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64C6" w14:textId="77777777" w:rsidR="00425E93" w:rsidRPr="00153452" w:rsidRDefault="00425E93" w:rsidP="00425E93">
      <w:pPr>
        <w:spacing w:line="240" w:lineRule="auto"/>
        <w:rPr>
          <w:rFonts w:cstheme="minorHAnsi"/>
          <w:bCs/>
          <w:color w:val="215868" w:themeColor="accent5" w:themeShade="80"/>
          <w:sz w:val="40"/>
          <w:szCs w:val="40"/>
        </w:rPr>
      </w:pPr>
      <w:r w:rsidRPr="00153452">
        <w:rPr>
          <w:rFonts w:cstheme="minorHAnsi"/>
          <w:bCs/>
          <w:color w:val="215868" w:themeColor="accent5" w:themeShade="80"/>
          <w:sz w:val="40"/>
          <w:szCs w:val="40"/>
        </w:rPr>
        <w:t xml:space="preserve">Vijeće Europe HELP online tečaj </w:t>
      </w:r>
    </w:p>
    <w:p w14:paraId="69A87DA6" w14:textId="77777777" w:rsidR="00E3259A" w:rsidRDefault="00E3259A" w:rsidP="00735336">
      <w:pPr>
        <w:spacing w:line="240" w:lineRule="auto"/>
        <w:jc w:val="both"/>
        <w:rPr>
          <w:rFonts w:cstheme="minorHAnsi"/>
          <w:b/>
          <w:color w:val="215868" w:themeColor="accent5" w:themeShade="80"/>
          <w:sz w:val="40"/>
          <w:szCs w:val="40"/>
        </w:rPr>
      </w:pPr>
      <w:r w:rsidRPr="00E3259A">
        <w:rPr>
          <w:rFonts w:cstheme="minorHAnsi"/>
          <w:b/>
          <w:color w:val="215868" w:themeColor="accent5" w:themeShade="80"/>
          <w:sz w:val="40"/>
          <w:szCs w:val="40"/>
        </w:rPr>
        <w:t xml:space="preserve">Uvod u Europsku konvenciju o ljudskim pravima i Europski sud za ljudska prava </w:t>
      </w:r>
    </w:p>
    <w:p w14:paraId="1AE519C9" w14:textId="7FE938B8" w:rsidR="00425E93" w:rsidRDefault="007A6C38" w:rsidP="00735336">
      <w:pPr>
        <w:spacing w:line="240" w:lineRule="auto"/>
        <w:jc w:val="both"/>
        <w:rPr>
          <w:rFonts w:cstheme="minorHAnsi"/>
        </w:rPr>
      </w:pPr>
      <w:r>
        <w:rPr>
          <w:rFonts w:cstheme="minorHAnsi"/>
          <w:color w:val="4BACC6" w:themeColor="accent5"/>
          <w:u w:val="single"/>
        </w:rPr>
        <w:t>Konvencija za zaštitu ljudskih prava i temeljnih sloboda</w:t>
      </w:r>
      <w:r w:rsidR="00425E93" w:rsidRPr="00153452">
        <w:rPr>
          <w:rFonts w:cstheme="minorHAnsi"/>
          <w:color w:val="4BACC6" w:themeColor="accent5"/>
          <w:u w:val="single"/>
        </w:rPr>
        <w:t xml:space="preserve">  </w:t>
      </w:r>
      <w:r w:rsidR="00425E93">
        <w:rPr>
          <w:rFonts w:cstheme="minorHAnsi"/>
        </w:rPr>
        <w:t xml:space="preserve">(“EKLJP”) </w:t>
      </w:r>
      <w:r w:rsidR="00425E93" w:rsidRPr="00153452">
        <w:rPr>
          <w:rFonts w:cstheme="minorHAnsi"/>
        </w:rPr>
        <w:t xml:space="preserve">je najvažniji instrument Vijeća Europe. To je </w:t>
      </w:r>
      <w:bookmarkStart w:id="0" w:name="_GoBack"/>
      <w:r w:rsidR="00425E93" w:rsidRPr="000A4535">
        <w:rPr>
          <w:rFonts w:cstheme="minorHAnsi"/>
          <w:shd w:val="clear" w:color="auto" w:fill="FFFFFF"/>
        </w:rPr>
        <w:t>bio prvi instrument koji je dao snagu određenim pravima navedenim u Općoj  deklaraciji o ljudskim pravima i učinio ih obvezujućim</w:t>
      </w:r>
      <w:r w:rsidR="00425E93" w:rsidRPr="000A4535">
        <w:rPr>
          <w:rFonts w:cstheme="minorHAnsi"/>
        </w:rPr>
        <w:t>.</w:t>
      </w:r>
      <w:bookmarkEnd w:id="0"/>
      <w:r w:rsidR="00425E93" w:rsidRPr="00153452">
        <w:rPr>
          <w:rFonts w:cstheme="minorHAnsi"/>
        </w:rPr>
        <w:t xml:space="preserve"> Svih 47 članica Vijeća Europe ratificirale su </w:t>
      </w:r>
      <w:r w:rsidR="00425E93">
        <w:rPr>
          <w:rFonts w:cstheme="minorHAnsi"/>
        </w:rPr>
        <w:t xml:space="preserve">je </w:t>
      </w:r>
      <w:r w:rsidR="00425E93" w:rsidRPr="00153452">
        <w:rPr>
          <w:rFonts w:cstheme="minorHAnsi"/>
        </w:rPr>
        <w:t xml:space="preserve">i ugradile u </w:t>
      </w:r>
      <w:r w:rsidR="00B82FD9">
        <w:rPr>
          <w:rFonts w:cstheme="minorHAnsi"/>
        </w:rPr>
        <w:t>svoje</w:t>
      </w:r>
      <w:r w:rsidR="00B82FD9" w:rsidRPr="00153452">
        <w:rPr>
          <w:rFonts w:cstheme="minorHAnsi"/>
        </w:rPr>
        <w:t xml:space="preserve"> </w:t>
      </w:r>
      <w:r w:rsidR="00425E93" w:rsidRPr="00153452">
        <w:rPr>
          <w:rFonts w:cstheme="minorHAnsi"/>
        </w:rPr>
        <w:t>pravne sustave</w:t>
      </w:r>
      <w:r w:rsidR="00425E93">
        <w:rPr>
          <w:rFonts w:cstheme="minorHAnsi"/>
        </w:rPr>
        <w:t>.</w:t>
      </w:r>
    </w:p>
    <w:p w14:paraId="3403D6BC" w14:textId="62ACAD59" w:rsidR="00425E93" w:rsidRDefault="00425E93" w:rsidP="00190745">
      <w:pPr>
        <w:spacing w:line="240" w:lineRule="auto"/>
        <w:jc w:val="both"/>
        <w:rPr>
          <w:rFonts w:cstheme="minorHAnsi"/>
        </w:rPr>
      </w:pPr>
      <w:r w:rsidRPr="00153452">
        <w:rPr>
          <w:rFonts w:cstheme="minorHAnsi"/>
        </w:rPr>
        <w:t xml:space="preserve">EKLJP, kao što je tumači Europski sud za ljudska prava (“ESLJP”), je znatno </w:t>
      </w:r>
      <w:r>
        <w:rPr>
          <w:rFonts w:cstheme="minorHAnsi"/>
        </w:rPr>
        <w:t xml:space="preserve">pridonijela </w:t>
      </w:r>
      <w:r w:rsidRPr="00153452">
        <w:rPr>
          <w:rFonts w:cstheme="minorHAnsi"/>
        </w:rPr>
        <w:t>oblikovanju specifičnog pravnog identiteta diljem Europe i promicanju načela koja su sastavni dio demokracije i vladavine</w:t>
      </w:r>
      <w:r>
        <w:rPr>
          <w:rFonts w:cstheme="minorHAnsi"/>
        </w:rPr>
        <w:t xml:space="preserve"> prava. EKLJP ne štiti </w:t>
      </w:r>
      <w:r w:rsidR="00B82FD9">
        <w:rPr>
          <w:rFonts w:cstheme="minorHAnsi"/>
        </w:rPr>
        <w:t xml:space="preserve">samo </w:t>
      </w:r>
      <w:r>
        <w:rPr>
          <w:rFonts w:cstheme="minorHAnsi"/>
        </w:rPr>
        <w:t>niz temeljnih građanskih i političkih prava. Ona također utječe na sve grane domaćeg, i javnog i privatnog, prava.</w:t>
      </w:r>
    </w:p>
    <w:p w14:paraId="3F02DF68" w14:textId="1630C360" w:rsidR="00425E93" w:rsidRPr="00A96FAB" w:rsidRDefault="00735336" w:rsidP="00425E93">
      <w:pPr>
        <w:spacing w:line="240" w:lineRule="auto"/>
        <w:jc w:val="both"/>
        <w:rPr>
          <w:rFonts w:cstheme="minorHAnsi"/>
          <w:color w:val="FF0000"/>
        </w:rPr>
      </w:pPr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936B3" wp14:editId="4AFC4FD9">
                <wp:simplePos x="0" y="0"/>
                <wp:positionH relativeFrom="column">
                  <wp:posOffset>3204210</wp:posOffset>
                </wp:positionH>
                <wp:positionV relativeFrom="paragraph">
                  <wp:posOffset>417830</wp:posOffset>
                </wp:positionV>
                <wp:extent cx="3175000" cy="21209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7825" w14:textId="63A59695" w:rsidR="00425E93" w:rsidRPr="00425E93" w:rsidRDefault="00425E93" w:rsidP="00425E93">
                            <w:pPr>
                              <w:spacing w:line="240" w:lineRule="auto"/>
                              <w:jc w:val="both"/>
                            </w:pPr>
                            <w:r w:rsidRPr="00A96FAB">
                              <w:t xml:space="preserve">EKLJP predstavlja značajan dio svakodnevne prakse </w:t>
                            </w:r>
                            <w:r w:rsidR="00E3259A">
                              <w:t>pravnika</w:t>
                            </w:r>
                            <w:r w:rsidRPr="00A96FAB">
                              <w:t xml:space="preserve">. </w:t>
                            </w:r>
                            <w:r w:rsidRPr="00425E93">
                              <w:t>Da bi se Konvencija primjenjivala pravilno, nacionalni sudionici trebaju imati osnovno znanje o EKLJP i o tome kako Sud (ESLJP) tumači EKLJP u svom radu.</w:t>
                            </w:r>
                          </w:p>
                          <w:p w14:paraId="55180F56" w14:textId="77777777" w:rsidR="00425E93" w:rsidRPr="00425E93" w:rsidRDefault="00425E93" w:rsidP="00425E93">
                            <w:pPr>
                              <w:spacing w:line="240" w:lineRule="auto"/>
                              <w:jc w:val="both"/>
                            </w:pPr>
                            <w:r w:rsidRPr="00425E93">
                              <w:t xml:space="preserve">Ovaj HELP tečaj o Uvodu u EKLJP i ESLJP ima upravo cilj omogućiti ovaj nužni temelj. Tečaj nudi mogućnost upoznavanja s EKLJP te metodologijom i postupkom koje koristi ESLJP u interpretaciji EKLJP. </w:t>
                            </w:r>
                          </w:p>
                          <w:p w14:paraId="5E2175E6" w14:textId="116F3D61" w:rsidR="00D2542A" w:rsidRPr="00425E93" w:rsidRDefault="00D2542A" w:rsidP="00735336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.3pt;margin-top:32.9pt;width:250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" stroked="f">
                <v:textbox>
                  <w:txbxContent>
                    <w:p w14:paraId="73927825" w14:textId="63A59695" w:rsidR="00425E93" w:rsidRPr="00425E93" w:rsidRDefault="00425E93" w:rsidP="00425E93">
                      <w:pPr>
                        <w:spacing w:line="240" w:lineRule="auto"/>
                        <w:jc w:val="both"/>
                      </w:pPr>
                      <w:r w:rsidRPr="00A96FAB">
                        <w:t xml:space="preserve">EKLJP predstavlja značajan dio svakodnevne prakse </w:t>
                      </w:r>
                      <w:r w:rsidR="00E3259A">
                        <w:t>pravnika</w:t>
                      </w:r>
                      <w:r w:rsidRPr="00A96FAB">
                        <w:t xml:space="preserve">. </w:t>
                      </w:r>
                      <w:r w:rsidRPr="00425E93">
                        <w:t>Da bi se Konvencija primjenjivala pravilno, nacionalni sudionici trebaju imati osnovno znanje o EKLJP i o tome kako Sud (ESLJP) tumači EKLJP u svom radu.</w:t>
                      </w:r>
                    </w:p>
                    <w:p w14:paraId="55180F56" w14:textId="77777777" w:rsidR="00425E93" w:rsidRPr="00425E93" w:rsidRDefault="00425E93" w:rsidP="00425E93">
                      <w:pPr>
                        <w:spacing w:line="240" w:lineRule="auto"/>
                        <w:jc w:val="both"/>
                      </w:pPr>
                      <w:r w:rsidRPr="00425E93">
                        <w:t xml:space="preserve">Ovaj HELP tečaj o Uvodu u EKLJP i ESLJP ima upravo cilj omogućiti ovaj nužni temelj. Tečaj nudi mogućnost upoznavanja s EKLJP te metodologijom i postupkom koje koristi ESLJP u interpretaciji EKLJP. </w:t>
                      </w:r>
                    </w:p>
                    <w:p w14:paraId="5E2175E6" w14:textId="116F3D61" w:rsidR="00D2542A" w:rsidRPr="00425E93" w:rsidRDefault="00D2542A" w:rsidP="00735336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E93" w:rsidRPr="00425E93">
        <w:t xml:space="preserve"> </w:t>
      </w:r>
      <w:r w:rsidR="00425E93" w:rsidRPr="00775582">
        <w:t>To je tekst od temeljnog značaja za sve pravnike praktičare: suce, državne odvjetnike, odvjetnike, policijske službenike i druge dionike. Osnovna odgovornost za primjenu E</w:t>
      </w:r>
      <w:r w:rsidR="00425E93">
        <w:t>KLJP je na nacionalnim tijelima.</w:t>
      </w:r>
    </w:p>
    <w:p w14:paraId="558EC12B" w14:textId="510DB6F5" w:rsidR="00D2542A" w:rsidRPr="00425E93" w:rsidRDefault="00D2542A" w:rsidP="006C7D05">
      <w:pPr>
        <w:spacing w:line="240" w:lineRule="auto"/>
        <w:jc w:val="both"/>
      </w:pPr>
    </w:p>
    <w:p w14:paraId="782BC66C" w14:textId="2FD16343" w:rsidR="00326C96" w:rsidRDefault="00052974" w:rsidP="006C7D05">
      <w:pPr>
        <w:spacing w:line="240" w:lineRule="auto"/>
        <w:jc w:val="both"/>
      </w:pPr>
      <w:r w:rsidRPr="00425E93">
        <w:t xml:space="preserve"> </w:t>
      </w:r>
      <w:r w:rsidR="00F762DF">
        <w:rPr>
          <w:lang w:eastAsia="hr-HR"/>
        </w:rPr>
        <w:drawing>
          <wp:inline distT="0" distB="0" distL="0" distR="0" wp14:anchorId="0ED9D410" wp14:editId="75380706">
            <wp:extent cx="2882772" cy="1727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5" cy="17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4AB0" w14:textId="77777777" w:rsidR="00735336" w:rsidRDefault="00735336" w:rsidP="006C7D05">
      <w:pPr>
        <w:spacing w:line="240" w:lineRule="auto"/>
        <w:jc w:val="both"/>
      </w:pPr>
    </w:p>
    <w:p w14:paraId="00AC7935" w14:textId="77777777" w:rsidR="00425E93" w:rsidRPr="00D2542A" w:rsidRDefault="00425E93" w:rsidP="00425E93">
      <w:pPr>
        <w:spacing w:line="240" w:lineRule="auto"/>
        <w:jc w:val="both"/>
      </w:pPr>
      <w:r>
        <w:t>U novom zasebnom modulu razvijenom 2019., tečaj također objašnjava izvršenje presuda ESLJP i  uvjete postizanja prijateljskog rješenja.  Ovaj modul može se završiti</w:t>
      </w:r>
      <w:r w:rsidRPr="007700D0">
        <w:t xml:space="preserve"> </w:t>
      </w:r>
      <w:r>
        <w:t xml:space="preserve">zasebno ili zajedno s druga dva modula. </w:t>
      </w:r>
    </w:p>
    <w:p w14:paraId="25EB8AAB" w14:textId="77777777" w:rsidR="00425E93" w:rsidRDefault="00425E93" w:rsidP="00425E93">
      <w:pPr>
        <w:spacing w:line="240" w:lineRule="auto"/>
        <w:jc w:val="both"/>
      </w:pPr>
      <w:r>
        <w:t xml:space="preserve">Znanje i vještine stečene kroz ovaj tečaj pomoći će korisnicima u daljnjem istraživanju sudske prakse ESLJP u posebnim tematskim područjima, obuhvaćene tematskim </w:t>
      </w:r>
      <w:hyperlink r:id="rId10" w:history="1">
        <w:r w:rsidRPr="00EE51E4">
          <w:rPr>
            <w:rStyle w:val="Hiperveza"/>
          </w:rPr>
          <w:t>HELP tečajevima Vijeća Europe</w:t>
        </w:r>
      </w:hyperlink>
      <w:r>
        <w:t>.</w:t>
      </w:r>
    </w:p>
    <w:p w14:paraId="35ECC8F4" w14:textId="77777777" w:rsidR="00425E93" w:rsidRDefault="00425E93" w:rsidP="00425E93">
      <w:pPr>
        <w:spacing w:line="240" w:lineRule="auto"/>
        <w:jc w:val="both"/>
        <w:rPr>
          <w:rFonts w:cstheme="minorHAnsi"/>
        </w:rPr>
      </w:pPr>
    </w:p>
    <w:p w14:paraId="4D1B933F" w14:textId="77777777" w:rsidR="00425E93" w:rsidRDefault="00425E93" w:rsidP="00425E9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Teme su razvijene na praktičan način, koristeći prezentacije, interaktivne zaslone i provjere znanja.  </w:t>
      </w:r>
      <w:r w:rsidRPr="00153452">
        <w:rPr>
          <w:rFonts w:cstheme="minorHAnsi"/>
        </w:rPr>
        <w:t xml:space="preserve"> </w:t>
      </w:r>
    </w:p>
    <w:p w14:paraId="30ECA405" w14:textId="7741D576" w:rsidR="00425E93" w:rsidRPr="00A96FAB" w:rsidRDefault="00425E93" w:rsidP="00425E9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Tečaj je inicijalno pripremljen 2016. godine. </w:t>
      </w:r>
      <w:r w:rsidRPr="00A96FAB">
        <w:rPr>
          <w:rFonts w:ascii="Calibri" w:eastAsia="Calibri" w:hAnsi="Calibri" w:cs="Calibri"/>
          <w:b/>
          <w:bCs/>
        </w:rPr>
        <w:t xml:space="preserve">Nova </w:t>
      </w:r>
      <w:r>
        <w:rPr>
          <w:rFonts w:ascii="Calibri" w:eastAsia="Calibri" w:hAnsi="Calibri" w:cs="Calibri"/>
          <w:b/>
          <w:bCs/>
        </w:rPr>
        <w:t>inačica</w:t>
      </w:r>
      <w:r w:rsidRPr="00A96FAB">
        <w:rPr>
          <w:rFonts w:ascii="Calibri" w:eastAsia="Calibri" w:hAnsi="Calibri" w:cs="Calibri"/>
          <w:b/>
          <w:bCs/>
        </w:rPr>
        <w:t xml:space="preserve"> tečaja, koja uključuje modul o izvršenju pr</w:t>
      </w:r>
      <w:r>
        <w:rPr>
          <w:rFonts w:ascii="Calibri" w:eastAsia="Calibri" w:hAnsi="Calibri" w:cs="Calibri"/>
          <w:b/>
          <w:bCs/>
        </w:rPr>
        <w:t>e</w:t>
      </w:r>
      <w:r w:rsidRPr="00A96FAB">
        <w:rPr>
          <w:rFonts w:ascii="Calibri" w:eastAsia="Calibri" w:hAnsi="Calibri" w:cs="Calibri"/>
          <w:b/>
          <w:bCs/>
        </w:rPr>
        <w:t>suda ESLJP, objavljena je</w:t>
      </w:r>
      <w:r w:rsidR="009376D0">
        <w:rPr>
          <w:rFonts w:ascii="Calibri" w:eastAsia="Calibri" w:hAnsi="Calibri" w:cs="Calibri"/>
          <w:b/>
          <w:bCs/>
        </w:rPr>
        <w:t xml:space="preserve"> na online platformi </w:t>
      </w:r>
      <w:r w:rsidRPr="00A96FAB">
        <w:rPr>
          <w:rFonts w:ascii="Calibri" w:eastAsia="Calibri" w:hAnsi="Calibri" w:cs="Calibri"/>
          <w:b/>
          <w:bCs/>
        </w:rPr>
        <w:t>HELP Vijeća Europe 30. ožujka 2020</w:t>
      </w:r>
      <w:r>
        <w:rPr>
          <w:rFonts w:ascii="Calibri" w:eastAsia="Calibri" w:hAnsi="Calibri" w:cs="Calibri"/>
          <w:bCs/>
        </w:rPr>
        <w:t xml:space="preserve">. </w:t>
      </w:r>
    </w:p>
    <w:p w14:paraId="03549E27" w14:textId="0BD8772D" w:rsidR="004D1A11" w:rsidRPr="00BF7694" w:rsidRDefault="001D3944" w:rsidP="006C7D05">
      <w:pPr>
        <w:spacing w:line="240" w:lineRule="auto"/>
        <w:jc w:val="both"/>
        <w:rPr>
          <w:rFonts w:cstheme="minorHAnsi"/>
          <w:b/>
          <w:color w:val="215868" w:themeColor="accent5" w:themeShade="80"/>
        </w:rPr>
      </w:pPr>
      <w:r>
        <w:rPr>
          <w:rFonts w:cstheme="minorHAnsi"/>
          <w:b/>
          <w:color w:val="215868" w:themeColor="accent5" w:themeShade="80"/>
        </w:rPr>
        <w:t>Ciljana publika</w:t>
      </w:r>
    </w:p>
    <w:p w14:paraId="464B03B6" w14:textId="0B1902CA" w:rsidR="001D3944" w:rsidRPr="001D3944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  <w:r w:rsidRPr="001D3944">
        <w:rPr>
          <w:rFonts w:ascii="Calibri" w:eastAsia="Calibri" w:hAnsi="Calibri" w:cs="Calibri"/>
        </w:rPr>
        <w:t xml:space="preserve">Tečaj je prevenstveno namijenjen </w:t>
      </w:r>
      <w:r w:rsidRPr="001D3944">
        <w:rPr>
          <w:rFonts w:ascii="Calibri" w:eastAsia="Calibri" w:hAnsi="Calibri" w:cs="Calibri"/>
          <w:b/>
        </w:rPr>
        <w:t>svim pravnicima</w:t>
      </w:r>
      <w:r w:rsidRPr="001D3944">
        <w:rPr>
          <w:rFonts w:ascii="Calibri" w:eastAsia="Calibri" w:hAnsi="Calibri" w:cs="Calibri"/>
        </w:rPr>
        <w:t xml:space="preserve"> </w:t>
      </w:r>
      <w:r w:rsidRPr="001D3944">
        <w:rPr>
          <w:rFonts w:ascii="Calibri" w:eastAsia="Calibri" w:hAnsi="Calibri" w:cs="Calibri"/>
          <w:b/>
        </w:rPr>
        <w:t xml:space="preserve">stručnjacima </w:t>
      </w:r>
      <w:r w:rsidRPr="001D3944">
        <w:rPr>
          <w:rFonts w:ascii="Calibri" w:eastAsia="Calibri" w:hAnsi="Calibri" w:cs="Calibri"/>
        </w:rPr>
        <w:t xml:space="preserve">(sucima, državnim odvjetnicima, </w:t>
      </w:r>
      <w:r w:rsidRPr="00C5264B">
        <w:rPr>
          <w:rFonts w:ascii="Calibri" w:eastAsia="Calibri" w:hAnsi="Calibri" w:cs="Calibri"/>
        </w:rPr>
        <w:t>odvjetnicima</w:t>
      </w:r>
      <w:r w:rsidRPr="001D3944">
        <w:rPr>
          <w:rFonts w:ascii="Calibri" w:eastAsia="Calibri" w:hAnsi="Calibri" w:cs="Calibri"/>
        </w:rPr>
        <w:t xml:space="preserve"> </w:t>
      </w:r>
      <w:r w:rsidR="00E3259A">
        <w:rPr>
          <w:rFonts w:ascii="Calibri" w:eastAsia="Calibri" w:hAnsi="Calibri" w:cs="Calibri"/>
        </w:rPr>
        <w:t>i</w:t>
      </w:r>
      <w:r w:rsidRPr="001D3944">
        <w:rPr>
          <w:rFonts w:ascii="Calibri" w:eastAsia="Calibri" w:hAnsi="Calibri" w:cs="Calibri"/>
        </w:rPr>
        <w:t xml:space="preserve"> sudskom osoblju), kao i </w:t>
      </w:r>
      <w:r w:rsidR="004E0BB4" w:rsidRPr="004E0BB4">
        <w:rPr>
          <w:rFonts w:ascii="Calibri" w:eastAsia="Calibri" w:hAnsi="Calibri" w:cs="Calibri"/>
        </w:rPr>
        <w:t>stručnjacima u pravosuđu u širem smislu</w:t>
      </w:r>
      <w:r w:rsidRPr="001D3944">
        <w:rPr>
          <w:rFonts w:ascii="Calibri" w:eastAsia="Calibri" w:hAnsi="Calibri" w:cs="Calibri"/>
        </w:rPr>
        <w:t xml:space="preserve">. </w:t>
      </w:r>
    </w:p>
    <w:p w14:paraId="71586392" w14:textId="77777777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0769657" w14:textId="4BB1DDFB" w:rsidR="001D3944" w:rsidRPr="001D3944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  <w:r w:rsidRPr="001D3944">
        <w:rPr>
          <w:rFonts w:ascii="Calibri" w:eastAsia="Calibri" w:hAnsi="Calibri" w:cs="Calibri"/>
        </w:rPr>
        <w:t>Mogu ga također koristiti druge javne vlasti, uključujući institucije koje se bave ljudskim pravima, policija, osoblje koje radi u parlamentima, javna uprava itd.</w:t>
      </w:r>
    </w:p>
    <w:p w14:paraId="46DA426C" w14:textId="20725D2D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  <w:r w:rsidRPr="00A96FAB">
        <w:rPr>
          <w:rFonts w:ascii="Calibri" w:eastAsia="Calibri" w:hAnsi="Calibri" w:cs="Calibri"/>
        </w:rPr>
        <w:t xml:space="preserve"> </w:t>
      </w:r>
    </w:p>
    <w:p w14:paraId="3E32F2E4" w14:textId="61793255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Tečaj može biti izvrstan izvor za </w:t>
      </w:r>
      <w:r w:rsidRPr="00FB75F2">
        <w:rPr>
          <w:rFonts w:ascii="Calibri" w:eastAsia="Calibri" w:hAnsi="Calibri" w:cs="Calibri"/>
          <w:b/>
        </w:rPr>
        <w:t>sve</w:t>
      </w:r>
      <w:r w:rsidR="00B82FD9">
        <w:rPr>
          <w:rFonts w:ascii="Calibri" w:eastAsia="Calibri" w:hAnsi="Calibri" w:cs="Calibri"/>
          <w:b/>
        </w:rPr>
        <w:t>u</w:t>
      </w:r>
      <w:r w:rsidRPr="00FB75F2">
        <w:rPr>
          <w:rFonts w:ascii="Calibri" w:eastAsia="Calibri" w:hAnsi="Calibri" w:cs="Calibri"/>
          <w:b/>
        </w:rPr>
        <w:t>č</w:t>
      </w:r>
      <w:r w:rsidR="00B82FD9">
        <w:rPr>
          <w:rFonts w:ascii="Calibri" w:eastAsia="Calibri" w:hAnsi="Calibri" w:cs="Calibri"/>
          <w:b/>
        </w:rPr>
        <w:t>i</w:t>
      </w:r>
      <w:r w:rsidRPr="00FB75F2">
        <w:rPr>
          <w:rFonts w:ascii="Calibri" w:eastAsia="Calibri" w:hAnsi="Calibri" w:cs="Calibri"/>
          <w:b/>
        </w:rPr>
        <w:t>lišne stude</w:t>
      </w:r>
      <w:r w:rsidR="00B82FD9">
        <w:rPr>
          <w:rFonts w:ascii="Calibri" w:eastAsia="Calibri" w:hAnsi="Calibri" w:cs="Calibri"/>
          <w:b/>
        </w:rPr>
        <w:t>n</w:t>
      </w:r>
      <w:r w:rsidRPr="00FB75F2"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</w:rPr>
        <w:t xml:space="preserve"> ili </w:t>
      </w:r>
      <w:r w:rsidRPr="00FB75F2">
        <w:rPr>
          <w:rFonts w:ascii="Calibri" w:eastAsia="Calibri" w:hAnsi="Calibri" w:cs="Calibri"/>
          <w:b/>
        </w:rPr>
        <w:t>organizacije civilnog društva</w:t>
      </w:r>
      <w:r>
        <w:rPr>
          <w:rFonts w:ascii="Calibri" w:eastAsia="Calibri" w:hAnsi="Calibri" w:cs="Calibri"/>
        </w:rPr>
        <w:t xml:space="preserve">, i općenito za svakoga tko želi biti upoznat sa sustavom zaštite ljudskih prava uspostavljenim Europskom konvencijom o ljudskim pravima. </w:t>
      </w:r>
    </w:p>
    <w:p w14:paraId="37FD8BF2" w14:textId="77777777" w:rsidR="00F42FB0" w:rsidRPr="00BF7694" w:rsidRDefault="00F42FB0" w:rsidP="006C7D05">
      <w:pPr>
        <w:spacing w:after="0" w:line="240" w:lineRule="auto"/>
        <w:jc w:val="both"/>
        <w:rPr>
          <w:rFonts w:cstheme="minorHAnsi"/>
        </w:rPr>
      </w:pPr>
    </w:p>
    <w:p w14:paraId="0480757E" w14:textId="1E187E1E" w:rsidR="001D3944" w:rsidRPr="00A96FAB" w:rsidRDefault="001D3944" w:rsidP="001D3944">
      <w:pPr>
        <w:spacing w:line="240" w:lineRule="auto"/>
        <w:rPr>
          <w:rFonts w:ascii="Calibri" w:eastAsia="Calibri" w:hAnsi="Calibri" w:cs="Calibri"/>
          <w:b/>
          <w:color w:val="215868"/>
        </w:rPr>
      </w:pPr>
      <w:r>
        <w:rPr>
          <w:rFonts w:ascii="Calibri" w:eastAsia="Calibri" w:hAnsi="Calibri" w:cs="Calibri"/>
          <w:b/>
          <w:color w:val="215868"/>
        </w:rPr>
        <w:t>Pregled tečaja</w:t>
      </w:r>
      <w:r w:rsidRPr="00A96FAB">
        <w:rPr>
          <w:rFonts w:ascii="Calibri" w:eastAsia="Calibri" w:hAnsi="Calibri" w:cs="Calibri"/>
          <w:b/>
          <w:color w:val="215868"/>
        </w:rPr>
        <w:t xml:space="preserve"> (3 </w:t>
      </w:r>
      <w:r>
        <w:rPr>
          <w:rFonts w:ascii="Calibri" w:eastAsia="Calibri" w:hAnsi="Calibri" w:cs="Calibri"/>
          <w:b/>
          <w:color w:val="215868"/>
        </w:rPr>
        <w:t>samostalna modula</w:t>
      </w:r>
      <w:r w:rsidRPr="00A96FAB">
        <w:rPr>
          <w:rFonts w:ascii="Calibri" w:eastAsia="Calibri" w:hAnsi="Calibri" w:cs="Calibri"/>
          <w:b/>
          <w:color w:val="215868"/>
        </w:rPr>
        <w:t>)</w:t>
      </w:r>
    </w:p>
    <w:p w14:paraId="4F2811D4" w14:textId="77777777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Uvodni modul</w:t>
      </w:r>
      <w:r w:rsidRPr="00A96FAB"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</w:rPr>
        <w:t xml:space="preserve">poruka dobrodošlice; upute za kretanje unutar modula; autori tečaja; </w:t>
      </w:r>
      <w:r w:rsidRPr="00A96F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ciljana publika tečaja</w:t>
      </w:r>
    </w:p>
    <w:p w14:paraId="4F40CE8D" w14:textId="77777777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440DD94" w14:textId="52FBB054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96FAB">
        <w:rPr>
          <w:rFonts w:ascii="Calibri" w:eastAsia="Calibri" w:hAnsi="Calibri" w:cs="Calibri"/>
          <w:b/>
        </w:rPr>
        <w:t xml:space="preserve">Modul 1: </w:t>
      </w:r>
      <w:r>
        <w:rPr>
          <w:rFonts w:ascii="Calibri" w:eastAsia="Calibri" w:hAnsi="Calibri" w:cs="Calibri"/>
          <w:b/>
        </w:rPr>
        <w:t>Uvod u Konv</w:t>
      </w:r>
      <w:r w:rsidR="00B47A69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>nciju za zaštitu ljudskih prava</w:t>
      </w:r>
      <w:r w:rsidRPr="00A96FAB">
        <w:rPr>
          <w:rFonts w:ascii="Calibri" w:eastAsia="Calibri" w:hAnsi="Calibri" w:cs="Calibri"/>
          <w:b/>
        </w:rPr>
        <w:t xml:space="preserve">  </w:t>
      </w:r>
    </w:p>
    <w:p w14:paraId="47812EE3" w14:textId="77777777" w:rsidR="001D3944" w:rsidRPr="00A96FAB" w:rsidRDefault="001D3944" w:rsidP="001D39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Struktura EKLJP</w:t>
      </w:r>
    </w:p>
    <w:p w14:paraId="41F0962D" w14:textId="77777777" w:rsidR="001D3944" w:rsidRPr="00A96FAB" w:rsidRDefault="001D3944" w:rsidP="001D39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Tumačenje EKLJP</w:t>
      </w:r>
    </w:p>
    <w:p w14:paraId="45BE22C6" w14:textId="77777777" w:rsidR="001D3944" w:rsidRPr="00A96FAB" w:rsidRDefault="001D3944" w:rsidP="001D39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EKLJP u nacionalnom pravnom sustavu</w:t>
      </w:r>
    </w:p>
    <w:p w14:paraId="2A48EB62" w14:textId="77777777" w:rsidR="001D3944" w:rsidRPr="00A96FAB" w:rsidRDefault="001D3944" w:rsidP="001D39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96FAB">
        <w:rPr>
          <w:rFonts w:ascii="Calibri" w:eastAsia="Calibri" w:hAnsi="Calibri" w:cs="Calibri"/>
          <w:b/>
        </w:rPr>
        <w:t xml:space="preserve">Modul 2: </w:t>
      </w:r>
      <w:r>
        <w:rPr>
          <w:rFonts w:ascii="Calibri" w:eastAsia="Calibri" w:hAnsi="Calibri" w:cs="Calibri"/>
          <w:b/>
        </w:rPr>
        <w:t>Uvod u Europski sud za ljudska prava (ESLJP)</w:t>
      </w:r>
    </w:p>
    <w:p w14:paraId="4A7AE631" w14:textId="77777777" w:rsidR="001D3944" w:rsidRPr="00FB75F2" w:rsidRDefault="001D3944" w:rsidP="001D39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Struktura ESLJP</w:t>
      </w:r>
    </w:p>
    <w:p w14:paraId="67DDCC9A" w14:textId="77777777" w:rsidR="001D3944" w:rsidRPr="00FB75F2" w:rsidRDefault="001D3944" w:rsidP="001D394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</w:t>
      </w:r>
      <w:r w:rsidRPr="00FB75F2">
        <w:rPr>
          <w:rFonts w:ascii="Calibri" w:eastAsia="Calibri" w:hAnsi="Calibri" w:cs="Calibri"/>
          <w:bCs/>
        </w:rPr>
        <w:t xml:space="preserve">ijek postupka povodom zahtjeva pred ESLJP </w:t>
      </w:r>
    </w:p>
    <w:p w14:paraId="42FF11E0" w14:textId="77777777" w:rsidR="001D3944" w:rsidRPr="00FB75F2" w:rsidRDefault="001D3944" w:rsidP="001D39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B75F2">
        <w:rPr>
          <w:rFonts w:ascii="Calibri" w:eastAsia="Calibri" w:hAnsi="Calibri" w:cs="Calibri"/>
          <w:b/>
        </w:rPr>
        <w:t xml:space="preserve">Modul 3: </w:t>
      </w:r>
      <w:r>
        <w:rPr>
          <w:rFonts w:ascii="Calibri" w:eastAsia="Calibri" w:hAnsi="Calibri" w:cs="Calibri"/>
          <w:b/>
        </w:rPr>
        <w:t>Izvršenje presuda ESLJP</w:t>
      </w:r>
    </w:p>
    <w:p w14:paraId="4E5DA7B9" w14:textId="77777777" w:rsidR="001D3944" w:rsidRPr="00A96FAB" w:rsidRDefault="001D3944" w:rsidP="001D39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Uvod u modul</w:t>
      </w:r>
    </w:p>
    <w:p w14:paraId="79F84CE1" w14:textId="77777777" w:rsidR="001D3944" w:rsidRPr="00A96FAB" w:rsidRDefault="001D3944" w:rsidP="001D39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Nadzor nad provedbom presuda ESLJP</w:t>
      </w:r>
      <w:r w:rsidRPr="00A96FAB">
        <w:rPr>
          <w:rFonts w:ascii="Calibri" w:eastAsia="Calibri" w:hAnsi="Calibri" w:cs="Calibri"/>
          <w:bCs/>
        </w:rPr>
        <w:t xml:space="preserve"> </w:t>
      </w:r>
    </w:p>
    <w:p w14:paraId="45AA4A6D" w14:textId="77777777" w:rsidR="001D3944" w:rsidRPr="00A96FAB" w:rsidRDefault="001D3944" w:rsidP="001D39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Izvršenje presuda ESLJP</w:t>
      </w:r>
    </w:p>
    <w:p w14:paraId="7DBE3247" w14:textId="3619528B" w:rsidR="00BF7694" w:rsidRPr="001D3944" w:rsidRDefault="00BF7694" w:rsidP="001D3944">
      <w:pPr>
        <w:spacing w:after="0" w:line="240" w:lineRule="auto"/>
        <w:jc w:val="both"/>
        <w:rPr>
          <w:rFonts w:cstheme="minorHAnsi"/>
          <w:b/>
        </w:rPr>
      </w:pPr>
    </w:p>
    <w:p w14:paraId="363CB424" w14:textId="77777777" w:rsidR="00735336" w:rsidRPr="00BF7694" w:rsidRDefault="00735336" w:rsidP="00735336">
      <w:pPr>
        <w:pStyle w:val="Odlomakpopisa"/>
        <w:spacing w:after="0" w:line="240" w:lineRule="auto"/>
        <w:jc w:val="both"/>
        <w:rPr>
          <w:rFonts w:cstheme="minorHAnsi"/>
          <w:b/>
        </w:rPr>
      </w:pPr>
    </w:p>
    <w:p w14:paraId="4ED29E8F" w14:textId="77777777" w:rsidR="001D3944" w:rsidRPr="00A96FAB" w:rsidRDefault="001D3944" w:rsidP="001D3944">
      <w:pPr>
        <w:spacing w:line="240" w:lineRule="auto"/>
        <w:jc w:val="both"/>
        <w:rPr>
          <w:rFonts w:ascii="Calibri" w:eastAsia="Calibri" w:hAnsi="Calibri" w:cs="Calibri"/>
          <w:b/>
          <w:color w:val="215868"/>
        </w:rPr>
      </w:pPr>
      <w:r>
        <w:rPr>
          <w:rFonts w:ascii="Calibri" w:eastAsia="Calibri" w:hAnsi="Calibri" w:cs="Calibri"/>
          <w:b/>
          <w:color w:val="215868"/>
        </w:rPr>
        <w:t>Razvoj tečaja</w:t>
      </w:r>
    </w:p>
    <w:p w14:paraId="0119B37D" w14:textId="77777777" w:rsidR="001D3944" w:rsidRPr="00A96FAB" w:rsidRDefault="001D3944" w:rsidP="001D394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Tečaj je izradio HELP program Vijeća Europe, u bliskoj suradnji s Odjelom za izvršenje presuda ESLJP Vijeća Europe. Ova inačica tečaja je dijelom izrađena uz financijsku potporu Europske unije i Vijeća Europe kroz program “Jačanje učinkovitih pravnih sredstava za povrede ljudskih prava u Srbiji”, proveden kroz EU/VE “Horizontalni instrument za Zapadni Balkan i Tursku II”.  </w:t>
      </w:r>
    </w:p>
    <w:p w14:paraId="5207663A" w14:textId="33A7007C" w:rsidR="001D3944" w:rsidRPr="00A96FAB" w:rsidRDefault="001D3944" w:rsidP="001D3944">
      <w:pPr>
        <w:spacing w:line="240" w:lineRule="auto"/>
        <w:jc w:val="both"/>
        <w:rPr>
          <w:rFonts w:ascii="Calibri" w:eastAsia="Calibri" w:hAnsi="Calibri" w:cs="Calibri"/>
          <w:color w:val="215868"/>
        </w:rPr>
      </w:pPr>
      <w:r>
        <w:rPr>
          <w:rFonts w:ascii="Calibri" w:eastAsia="Calibri" w:hAnsi="Calibri" w:cs="Calibri"/>
          <w:b/>
          <w:color w:val="215868"/>
        </w:rPr>
        <w:t>Pristup besplatnom online tečaju</w:t>
      </w:r>
    </w:p>
    <w:p w14:paraId="00E9922C" w14:textId="2CAB0FD4" w:rsidR="001D3944" w:rsidRPr="00A96FAB" w:rsidRDefault="001D3944" w:rsidP="001D394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noProof w:val="0"/>
        </w:rPr>
      </w:pPr>
      <w:r w:rsidRPr="00A96FAB">
        <w:rPr>
          <w:rFonts w:ascii="Calibri" w:eastAsia="Calibri" w:hAnsi="Calibri" w:cs="Calibri"/>
          <w:color w:val="215868"/>
        </w:rPr>
        <w:lastRenderedPageBreak/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  <w:color w:val="215868"/>
        </w:rPr>
        <w:softHyphen/>
      </w:r>
      <w:r w:rsidRPr="00A96FA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ečaj je javno dostupan na online HELP platformi</w:t>
      </w:r>
      <w:r w:rsidRPr="00A96FAB">
        <w:rPr>
          <w:rFonts w:ascii="Calibri" w:eastAsia="Calibri" w:hAnsi="Calibri" w:cs="Calibri"/>
        </w:rPr>
        <w:t xml:space="preserve"> </w:t>
      </w:r>
      <w:hyperlink r:id="rId11" w:history="1">
        <w:r w:rsidRPr="00A96FAB">
          <w:rPr>
            <w:rFonts w:ascii="Calibri" w:eastAsia="Calibri" w:hAnsi="Calibri" w:cs="Calibri"/>
            <w:u w:val="single"/>
          </w:rPr>
          <w:t>http://help.elearning.ext.coe.int/</w:t>
        </w:r>
      </w:hyperlink>
      <w:r w:rsidRPr="00A96FA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Kako biste pristupli tečaju, trebate otvoriti HELP korisnički račun, ako ga još nemate (2 minute). </w:t>
      </w:r>
    </w:p>
    <w:p w14:paraId="362E098A" w14:textId="7BBC4296" w:rsidR="00C57A8C" w:rsidRPr="00BF7694" w:rsidRDefault="00C57A8C" w:rsidP="006C7D0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sectPr w:rsidR="00C57A8C" w:rsidRPr="00BF7694" w:rsidSect="00735336">
      <w:headerReference w:type="default" r:id="rId12"/>
      <w:footerReference w:type="default" r:id="rId13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8CC1" w16cex:dateUtc="2020-03-24T12:4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A993" w14:textId="77777777" w:rsidR="001C6F25" w:rsidRDefault="001C6F25" w:rsidP="00633ACD">
      <w:pPr>
        <w:spacing w:after="0" w:line="240" w:lineRule="auto"/>
      </w:pPr>
      <w:r>
        <w:separator/>
      </w:r>
    </w:p>
  </w:endnote>
  <w:endnote w:type="continuationSeparator" w:id="0">
    <w:p w14:paraId="055A4CEE" w14:textId="77777777" w:rsidR="001C6F25" w:rsidRDefault="001C6F25" w:rsidP="0063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5789" w14:textId="692A37D6" w:rsidR="00515895" w:rsidRPr="00045C2A" w:rsidRDefault="00052974" w:rsidP="00045C2A">
    <w:pPr>
      <w:pStyle w:val="Podnoje"/>
      <w:jc w:val="center"/>
      <w:rPr>
        <w:b/>
        <w:lang w:val="en-US"/>
      </w:rPr>
    </w:pPr>
    <w:r>
      <w:rPr>
        <w:lang w:eastAsia="hr-HR"/>
      </w:rPr>
      <w:drawing>
        <wp:inline distT="0" distB="0" distL="0" distR="0" wp14:anchorId="7EEE98E9" wp14:editId="018FF82A">
          <wp:extent cx="5943600" cy="137858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9FE3" w14:textId="77777777" w:rsidR="001C6F25" w:rsidRDefault="001C6F25" w:rsidP="00633ACD">
      <w:pPr>
        <w:spacing w:after="0" w:line="240" w:lineRule="auto"/>
      </w:pPr>
      <w:r>
        <w:separator/>
      </w:r>
    </w:p>
  </w:footnote>
  <w:footnote w:type="continuationSeparator" w:id="0">
    <w:p w14:paraId="0C8E18E0" w14:textId="77777777" w:rsidR="001C6F25" w:rsidRDefault="001C6F25" w:rsidP="0063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AD97" w14:textId="77777777" w:rsidR="00633ACD" w:rsidRDefault="00633ACD">
    <w:pPr>
      <w:pStyle w:val="Zaglavlje"/>
    </w:pPr>
    <w:r w:rsidRPr="00424FE1">
      <w:rPr>
        <w:rFonts w:asciiTheme="majorHAnsi" w:hAnsiTheme="majorHAnsi"/>
        <w:lang w:eastAsia="hr-HR"/>
      </w:rPr>
      <w:drawing>
        <wp:inline distT="0" distB="0" distL="0" distR="0" wp14:anchorId="2D5AF304" wp14:editId="1529B74C">
          <wp:extent cx="5888736" cy="61447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P bannie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7" b="7934"/>
                  <a:stretch/>
                </pic:blipFill>
                <pic:spPr bwMode="auto">
                  <a:xfrm>
                    <a:off x="0" y="0"/>
                    <a:ext cx="5904143" cy="61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2D4FA6" w14:textId="77777777" w:rsidR="00633ACD" w:rsidRDefault="00633A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7D"/>
    <w:multiLevelType w:val="hybridMultilevel"/>
    <w:tmpl w:val="61A6A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53E"/>
    <w:multiLevelType w:val="hybridMultilevel"/>
    <w:tmpl w:val="657808F4"/>
    <w:lvl w:ilvl="0" w:tplc="A9D4AC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0C19"/>
    <w:multiLevelType w:val="hybridMultilevel"/>
    <w:tmpl w:val="E2B8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B89"/>
    <w:multiLevelType w:val="hybridMultilevel"/>
    <w:tmpl w:val="8EA86166"/>
    <w:lvl w:ilvl="0" w:tplc="34121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542C9"/>
    <w:multiLevelType w:val="hybridMultilevel"/>
    <w:tmpl w:val="72742D18"/>
    <w:lvl w:ilvl="0" w:tplc="37620F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56E"/>
    <w:multiLevelType w:val="hybridMultilevel"/>
    <w:tmpl w:val="24E6CEFC"/>
    <w:lvl w:ilvl="0" w:tplc="A9D4AC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7C43"/>
    <w:multiLevelType w:val="hybridMultilevel"/>
    <w:tmpl w:val="E6366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81D19"/>
    <w:multiLevelType w:val="hybridMultilevel"/>
    <w:tmpl w:val="D526CCF8"/>
    <w:lvl w:ilvl="0" w:tplc="488E07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C50"/>
    <w:multiLevelType w:val="hybridMultilevel"/>
    <w:tmpl w:val="DF7A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F1373"/>
    <w:multiLevelType w:val="hybridMultilevel"/>
    <w:tmpl w:val="073009A2"/>
    <w:lvl w:ilvl="0" w:tplc="9A1E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F4280"/>
    <w:multiLevelType w:val="hybridMultilevel"/>
    <w:tmpl w:val="AFB2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440E5"/>
    <w:multiLevelType w:val="hybridMultilevel"/>
    <w:tmpl w:val="E264B1E4"/>
    <w:lvl w:ilvl="0" w:tplc="7F3A40DE">
      <w:start w:val="3"/>
      <w:numFmt w:val="bullet"/>
      <w:lvlText w:val="-"/>
      <w:lvlJc w:val="left"/>
      <w:pPr>
        <w:ind w:left="405" w:hanging="360"/>
      </w:pPr>
      <w:rPr>
        <w:rFonts w:ascii="Corbel" w:eastAsiaTheme="minorHAnsi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90349E7"/>
    <w:multiLevelType w:val="hybridMultilevel"/>
    <w:tmpl w:val="444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E168D"/>
    <w:multiLevelType w:val="hybridMultilevel"/>
    <w:tmpl w:val="606C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3C23"/>
    <w:multiLevelType w:val="hybridMultilevel"/>
    <w:tmpl w:val="82521B54"/>
    <w:lvl w:ilvl="0" w:tplc="7764B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043AA"/>
    <w:multiLevelType w:val="hybridMultilevel"/>
    <w:tmpl w:val="3640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445C0"/>
    <w:multiLevelType w:val="hybridMultilevel"/>
    <w:tmpl w:val="018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41"/>
    <w:rsid w:val="000017B2"/>
    <w:rsid w:val="00045C2A"/>
    <w:rsid w:val="00045EB6"/>
    <w:rsid w:val="00052974"/>
    <w:rsid w:val="00063430"/>
    <w:rsid w:val="000A4535"/>
    <w:rsid w:val="000A7B03"/>
    <w:rsid w:val="000E6F42"/>
    <w:rsid w:val="000F2820"/>
    <w:rsid w:val="00103E2F"/>
    <w:rsid w:val="00124086"/>
    <w:rsid w:val="001253CC"/>
    <w:rsid w:val="00137352"/>
    <w:rsid w:val="00164344"/>
    <w:rsid w:val="0018441F"/>
    <w:rsid w:val="00190745"/>
    <w:rsid w:val="001A6B4B"/>
    <w:rsid w:val="001B3AF0"/>
    <w:rsid w:val="001C6F25"/>
    <w:rsid w:val="001C755D"/>
    <w:rsid w:val="001D3944"/>
    <w:rsid w:val="001D4881"/>
    <w:rsid w:val="001F3BBD"/>
    <w:rsid w:val="00203135"/>
    <w:rsid w:val="00216A5D"/>
    <w:rsid w:val="0024433F"/>
    <w:rsid w:val="002450AD"/>
    <w:rsid w:val="00253C5E"/>
    <w:rsid w:val="00271527"/>
    <w:rsid w:val="00271BF6"/>
    <w:rsid w:val="0029531C"/>
    <w:rsid w:val="002B1AA6"/>
    <w:rsid w:val="002B1E38"/>
    <w:rsid w:val="002B2A71"/>
    <w:rsid w:val="002C7519"/>
    <w:rsid w:val="002D0DCF"/>
    <w:rsid w:val="002D3D96"/>
    <w:rsid w:val="002D683A"/>
    <w:rsid w:val="00326C96"/>
    <w:rsid w:val="003270D5"/>
    <w:rsid w:val="00353C81"/>
    <w:rsid w:val="0039456D"/>
    <w:rsid w:val="003C3F4B"/>
    <w:rsid w:val="003D4E25"/>
    <w:rsid w:val="003E07B2"/>
    <w:rsid w:val="003E14CB"/>
    <w:rsid w:val="003E27C4"/>
    <w:rsid w:val="00400507"/>
    <w:rsid w:val="004077F0"/>
    <w:rsid w:val="00415849"/>
    <w:rsid w:val="00424FE1"/>
    <w:rsid w:val="00425E93"/>
    <w:rsid w:val="00460B1C"/>
    <w:rsid w:val="00471B24"/>
    <w:rsid w:val="0048147E"/>
    <w:rsid w:val="00481AE1"/>
    <w:rsid w:val="00487554"/>
    <w:rsid w:val="004A4DB7"/>
    <w:rsid w:val="004D1A11"/>
    <w:rsid w:val="004E0BB4"/>
    <w:rsid w:val="004F47B1"/>
    <w:rsid w:val="00502132"/>
    <w:rsid w:val="005100E2"/>
    <w:rsid w:val="00515895"/>
    <w:rsid w:val="00534CA6"/>
    <w:rsid w:val="00552AAC"/>
    <w:rsid w:val="00555719"/>
    <w:rsid w:val="00562EC3"/>
    <w:rsid w:val="00586D0B"/>
    <w:rsid w:val="005A00C0"/>
    <w:rsid w:val="005D0B59"/>
    <w:rsid w:val="005F55FC"/>
    <w:rsid w:val="006060C1"/>
    <w:rsid w:val="00614198"/>
    <w:rsid w:val="0061592C"/>
    <w:rsid w:val="006166DA"/>
    <w:rsid w:val="00633ACD"/>
    <w:rsid w:val="0064604E"/>
    <w:rsid w:val="006812A7"/>
    <w:rsid w:val="00681C44"/>
    <w:rsid w:val="0069073B"/>
    <w:rsid w:val="006A160D"/>
    <w:rsid w:val="006C2756"/>
    <w:rsid w:val="006C7D05"/>
    <w:rsid w:val="006D1ABD"/>
    <w:rsid w:val="007079B9"/>
    <w:rsid w:val="0072126A"/>
    <w:rsid w:val="00721A6D"/>
    <w:rsid w:val="00731C50"/>
    <w:rsid w:val="00735336"/>
    <w:rsid w:val="0073587E"/>
    <w:rsid w:val="007675A6"/>
    <w:rsid w:val="00794693"/>
    <w:rsid w:val="00794F66"/>
    <w:rsid w:val="007A6C38"/>
    <w:rsid w:val="007C3C39"/>
    <w:rsid w:val="007C4948"/>
    <w:rsid w:val="007D2979"/>
    <w:rsid w:val="007D72E8"/>
    <w:rsid w:val="007E2E3A"/>
    <w:rsid w:val="007E7297"/>
    <w:rsid w:val="007F008B"/>
    <w:rsid w:val="007F0C16"/>
    <w:rsid w:val="00805F7C"/>
    <w:rsid w:val="00830395"/>
    <w:rsid w:val="00880B15"/>
    <w:rsid w:val="00883561"/>
    <w:rsid w:val="008916B1"/>
    <w:rsid w:val="008D2997"/>
    <w:rsid w:val="008E0B73"/>
    <w:rsid w:val="008E1420"/>
    <w:rsid w:val="008E3241"/>
    <w:rsid w:val="008F4726"/>
    <w:rsid w:val="009376D0"/>
    <w:rsid w:val="00954034"/>
    <w:rsid w:val="00956AB8"/>
    <w:rsid w:val="0096584E"/>
    <w:rsid w:val="009C5B5C"/>
    <w:rsid w:val="009D068A"/>
    <w:rsid w:val="00A112F6"/>
    <w:rsid w:val="00A14F41"/>
    <w:rsid w:val="00A175E4"/>
    <w:rsid w:val="00A52D6A"/>
    <w:rsid w:val="00A70214"/>
    <w:rsid w:val="00AA78AC"/>
    <w:rsid w:val="00AD1A61"/>
    <w:rsid w:val="00AE5D0C"/>
    <w:rsid w:val="00B1286E"/>
    <w:rsid w:val="00B24CC9"/>
    <w:rsid w:val="00B47A69"/>
    <w:rsid w:val="00B51305"/>
    <w:rsid w:val="00B51B09"/>
    <w:rsid w:val="00B63E8B"/>
    <w:rsid w:val="00B82FD9"/>
    <w:rsid w:val="00B87F21"/>
    <w:rsid w:val="00BB785A"/>
    <w:rsid w:val="00BF7694"/>
    <w:rsid w:val="00C05907"/>
    <w:rsid w:val="00C12D85"/>
    <w:rsid w:val="00C22448"/>
    <w:rsid w:val="00C3461D"/>
    <w:rsid w:val="00C366D6"/>
    <w:rsid w:val="00C42F17"/>
    <w:rsid w:val="00C47962"/>
    <w:rsid w:val="00C57A8C"/>
    <w:rsid w:val="00C707CD"/>
    <w:rsid w:val="00C75586"/>
    <w:rsid w:val="00CA71F0"/>
    <w:rsid w:val="00CB43E0"/>
    <w:rsid w:val="00CB4906"/>
    <w:rsid w:val="00CE267C"/>
    <w:rsid w:val="00CF54FA"/>
    <w:rsid w:val="00CF7D4A"/>
    <w:rsid w:val="00D2542A"/>
    <w:rsid w:val="00D25C6B"/>
    <w:rsid w:val="00D434A1"/>
    <w:rsid w:val="00D50187"/>
    <w:rsid w:val="00D727D1"/>
    <w:rsid w:val="00D77779"/>
    <w:rsid w:val="00D87184"/>
    <w:rsid w:val="00DC0091"/>
    <w:rsid w:val="00DC229C"/>
    <w:rsid w:val="00DE7BBB"/>
    <w:rsid w:val="00E24418"/>
    <w:rsid w:val="00E3259A"/>
    <w:rsid w:val="00E417BE"/>
    <w:rsid w:val="00E566DF"/>
    <w:rsid w:val="00E61135"/>
    <w:rsid w:val="00EB3189"/>
    <w:rsid w:val="00EB3375"/>
    <w:rsid w:val="00EE5A39"/>
    <w:rsid w:val="00F074A4"/>
    <w:rsid w:val="00F12337"/>
    <w:rsid w:val="00F13022"/>
    <w:rsid w:val="00F158F7"/>
    <w:rsid w:val="00F423B8"/>
    <w:rsid w:val="00F42FB0"/>
    <w:rsid w:val="00F71494"/>
    <w:rsid w:val="00F762DF"/>
    <w:rsid w:val="00F94B7C"/>
    <w:rsid w:val="00FA3801"/>
    <w:rsid w:val="00FA4D96"/>
    <w:rsid w:val="00FA5CAC"/>
    <w:rsid w:val="00FB3E79"/>
    <w:rsid w:val="00FC3EEB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2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2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149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ACD"/>
  </w:style>
  <w:style w:type="paragraph" w:styleId="Podnoje">
    <w:name w:val="footer"/>
    <w:basedOn w:val="Normal"/>
    <w:link w:val="Podnoje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ACD"/>
  </w:style>
  <w:style w:type="table" w:styleId="Reetkatablice">
    <w:name w:val="Table Grid"/>
    <w:basedOn w:val="Obinatablica"/>
    <w:uiPriority w:val="59"/>
    <w:rsid w:val="0013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D0D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2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7D7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Zadanifontodlomka"/>
    <w:rsid w:val="007D72E8"/>
  </w:style>
  <w:style w:type="character" w:styleId="Referencakomentara">
    <w:name w:val="annotation reference"/>
    <w:basedOn w:val="Zadanifontodlomka"/>
    <w:uiPriority w:val="99"/>
    <w:semiHidden/>
    <w:unhideWhenUsed/>
    <w:rsid w:val="00400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507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507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6C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2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2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149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ACD"/>
  </w:style>
  <w:style w:type="paragraph" w:styleId="Podnoje">
    <w:name w:val="footer"/>
    <w:basedOn w:val="Normal"/>
    <w:link w:val="Podnoje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ACD"/>
  </w:style>
  <w:style w:type="table" w:styleId="Reetkatablice">
    <w:name w:val="Table Grid"/>
    <w:basedOn w:val="Obinatablica"/>
    <w:uiPriority w:val="59"/>
    <w:rsid w:val="0013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D0D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2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7D7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Zadanifontodlomka"/>
    <w:rsid w:val="007D72E8"/>
  </w:style>
  <w:style w:type="character" w:styleId="Referencakomentara">
    <w:name w:val="annotation reference"/>
    <w:basedOn w:val="Zadanifontodlomka"/>
    <w:uiPriority w:val="99"/>
    <w:semiHidden/>
    <w:unhideWhenUsed/>
    <w:rsid w:val="00400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507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507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elearning.ext.coe.in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elp.elearning.ext.coe.i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eHudocDocument>
  <Author>CPT</Author>
  <Title/>
  <ShortTitle/>
  <Language/>
  <DocumentStatus>secret</DocumentStatus>
  <DocumentReference/>
  <DocumentDate/>
  <PublicationDate/>
  <DocumentType>vr</DocumentType>
  <VisitType/>
  <VisitStartDate/>
  <VisitEndDate/>
  <State/>
</CoeHudocDocument>
</file>

<file path=customXml/itemProps1.xml><?xml version="1.0" encoding="utf-8"?>
<ds:datastoreItem xmlns:ds="http://schemas.openxmlformats.org/officeDocument/2006/customXml" ds:itemID="{F461384D-6500-4E50-A4C4-ED1BB9A89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MEDARSKA-LAZOVA Ana</dc:creator>
  <cp:lastModifiedBy>Marija Šajatović</cp:lastModifiedBy>
  <cp:revision>5</cp:revision>
  <dcterms:created xsi:type="dcterms:W3CDTF">2020-05-12T13:21:00Z</dcterms:created>
  <dcterms:modified xsi:type="dcterms:W3CDTF">2022-01-12T07:46:00Z</dcterms:modified>
</cp:coreProperties>
</file>