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ED13D" w14:textId="77777777" w:rsidR="00215BC4" w:rsidRPr="00A412EC" w:rsidRDefault="00215BC4" w:rsidP="00F4665E">
      <w:pPr>
        <w:spacing w:after="0"/>
        <w:rPr>
          <w:rFonts w:ascii="Arial" w:hAnsi="Arial" w:cs="Arial"/>
        </w:rPr>
      </w:pPr>
    </w:p>
    <w:p w14:paraId="6E1DD99D" w14:textId="77777777" w:rsidR="00F4665E" w:rsidRPr="00A412EC" w:rsidRDefault="0017226C" w:rsidP="00F4665E">
      <w:pPr>
        <w:spacing w:after="0"/>
        <w:rPr>
          <w:rFonts w:ascii="Arial" w:hAnsi="Arial" w:cs="Arial"/>
        </w:rPr>
      </w:pPr>
      <w:r w:rsidRPr="00A412EC">
        <w:rPr>
          <w:rFonts w:ascii="Arial" w:hAnsi="Arial" w:cs="Arial"/>
          <w:noProof/>
          <w:sz w:val="18"/>
          <w:szCs w:val="18"/>
          <w:lang w:eastAsia="hr-HR"/>
        </w:rPr>
        <w:drawing>
          <wp:inline distT="0" distB="0" distL="0" distR="0" wp14:anchorId="24829A3F" wp14:editId="41642785">
            <wp:extent cx="1837055" cy="826770"/>
            <wp:effectExtent l="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7055" cy="826770"/>
                    </a:xfrm>
                    <a:prstGeom prst="rect">
                      <a:avLst/>
                    </a:prstGeom>
                    <a:noFill/>
                    <a:ln>
                      <a:noFill/>
                    </a:ln>
                  </pic:spPr>
                </pic:pic>
              </a:graphicData>
            </a:graphic>
          </wp:inline>
        </w:drawing>
      </w:r>
    </w:p>
    <w:p w14:paraId="0A324EAE" w14:textId="77777777" w:rsidR="00F4665E" w:rsidRPr="00A412EC" w:rsidRDefault="00F4665E" w:rsidP="00F4665E">
      <w:pPr>
        <w:spacing w:after="0"/>
        <w:rPr>
          <w:rFonts w:ascii="Arial" w:hAnsi="Arial" w:cs="Arial"/>
        </w:rPr>
      </w:pPr>
    </w:p>
    <w:p w14:paraId="47011964" w14:textId="77777777" w:rsidR="00013585" w:rsidRPr="00A412EC" w:rsidRDefault="00013585" w:rsidP="00F4665E">
      <w:pPr>
        <w:spacing w:after="0"/>
        <w:rPr>
          <w:rFonts w:ascii="Arial" w:hAnsi="Arial" w:cs="Arial"/>
        </w:rPr>
      </w:pPr>
    </w:p>
    <w:p w14:paraId="1037E34E" w14:textId="77777777" w:rsidR="00013585" w:rsidRPr="00A412EC" w:rsidRDefault="00013585" w:rsidP="00F4665E">
      <w:pPr>
        <w:spacing w:after="0"/>
        <w:rPr>
          <w:rFonts w:ascii="Arial" w:hAnsi="Arial" w:cs="Arial"/>
        </w:rPr>
      </w:pPr>
    </w:p>
    <w:p w14:paraId="4B17CFDF" w14:textId="77777777" w:rsidR="00013585" w:rsidRPr="00A412EC" w:rsidRDefault="00013585" w:rsidP="00F4665E">
      <w:pPr>
        <w:spacing w:after="0"/>
        <w:rPr>
          <w:rFonts w:ascii="Arial" w:hAnsi="Arial" w:cs="Arial"/>
        </w:rPr>
      </w:pPr>
    </w:p>
    <w:p w14:paraId="6B8E821D" w14:textId="77777777" w:rsidR="00013585" w:rsidRPr="00A412EC" w:rsidRDefault="00013585" w:rsidP="00F4665E">
      <w:pPr>
        <w:spacing w:after="0"/>
        <w:rPr>
          <w:rFonts w:ascii="Arial" w:hAnsi="Arial" w:cs="Arial"/>
        </w:rPr>
      </w:pPr>
    </w:p>
    <w:p w14:paraId="55228626" w14:textId="77777777" w:rsidR="00013585" w:rsidRPr="000B0292" w:rsidRDefault="00013585" w:rsidP="00F4665E">
      <w:pPr>
        <w:spacing w:after="0"/>
        <w:rPr>
          <w:rFonts w:ascii="Arial" w:hAnsi="Arial" w:cs="Arial"/>
          <w:sz w:val="28"/>
        </w:rPr>
      </w:pPr>
    </w:p>
    <w:p w14:paraId="28814423" w14:textId="77777777" w:rsidR="00013585" w:rsidRPr="00A412EC" w:rsidRDefault="00013585" w:rsidP="00F4665E">
      <w:pPr>
        <w:spacing w:after="0"/>
        <w:rPr>
          <w:rFonts w:ascii="Arial" w:hAnsi="Arial" w:cs="Arial"/>
        </w:rPr>
      </w:pPr>
    </w:p>
    <w:p w14:paraId="021FAE83" w14:textId="77777777" w:rsidR="00013585" w:rsidRPr="00A412EC" w:rsidRDefault="00013585" w:rsidP="00F4665E">
      <w:pPr>
        <w:spacing w:after="0"/>
        <w:rPr>
          <w:rFonts w:ascii="Arial" w:hAnsi="Arial" w:cs="Arial"/>
        </w:rPr>
      </w:pPr>
    </w:p>
    <w:p w14:paraId="1476891F" w14:textId="77777777" w:rsidR="00013585" w:rsidRPr="00A412EC" w:rsidRDefault="00013585" w:rsidP="00F4665E">
      <w:pPr>
        <w:spacing w:after="0"/>
        <w:rPr>
          <w:rFonts w:ascii="Arial" w:hAnsi="Arial" w:cs="Arial"/>
        </w:rPr>
      </w:pPr>
    </w:p>
    <w:p w14:paraId="22772037" w14:textId="77777777" w:rsidR="002A4040" w:rsidRPr="00A412EC" w:rsidRDefault="002A4040" w:rsidP="00F4665E">
      <w:pPr>
        <w:spacing w:after="0"/>
        <w:rPr>
          <w:rFonts w:ascii="Arial" w:hAnsi="Arial" w:cs="Arial"/>
        </w:rPr>
      </w:pPr>
    </w:p>
    <w:p w14:paraId="4F1BA011" w14:textId="77777777" w:rsidR="00F4665E" w:rsidRPr="001F619F" w:rsidRDefault="00F4665E" w:rsidP="00F4665E">
      <w:pPr>
        <w:spacing w:line="240" w:lineRule="auto"/>
        <w:rPr>
          <w:rFonts w:ascii="Arial" w:hAnsi="Arial" w:cs="Aharoni"/>
        </w:rPr>
      </w:pPr>
    </w:p>
    <w:p w14:paraId="71D88DF4" w14:textId="77777777" w:rsidR="002A4040" w:rsidRPr="001F619F" w:rsidRDefault="00EA21F4" w:rsidP="00F4665E">
      <w:pPr>
        <w:jc w:val="center"/>
        <w:rPr>
          <w:rFonts w:ascii="Palatino Linotype" w:hAnsi="Palatino Linotype" w:cs="Aharoni"/>
          <w:b/>
          <w:sz w:val="32"/>
          <w:szCs w:val="32"/>
        </w:rPr>
      </w:pPr>
      <w:r w:rsidRPr="001F619F">
        <w:rPr>
          <w:rFonts w:ascii="Palatino Linotype" w:hAnsi="Palatino Linotype" w:cs="Aharoni"/>
          <w:b/>
          <w:sz w:val="32"/>
          <w:szCs w:val="32"/>
        </w:rPr>
        <w:t>GODIŠNJE IZVJEŠĆE O RADU</w:t>
      </w:r>
    </w:p>
    <w:p w14:paraId="1BCACB6B" w14:textId="77777777" w:rsidR="001F619F" w:rsidRDefault="001F619F" w:rsidP="00F4665E">
      <w:pPr>
        <w:jc w:val="center"/>
        <w:rPr>
          <w:rFonts w:ascii="Palatino Linotype" w:hAnsi="Palatino Linotype" w:cs="Aharoni"/>
          <w:b/>
          <w:sz w:val="32"/>
          <w:szCs w:val="32"/>
        </w:rPr>
      </w:pPr>
      <w:r>
        <w:rPr>
          <w:rFonts w:ascii="Palatino Linotype" w:hAnsi="Palatino Linotype" w:cs="Aharoni"/>
          <w:b/>
          <w:sz w:val="32"/>
          <w:szCs w:val="32"/>
        </w:rPr>
        <w:t>PRAVOSUDNE AKADEMIJE ZA</w:t>
      </w:r>
      <w:r w:rsidR="00EA21F4" w:rsidRPr="001F619F">
        <w:rPr>
          <w:rFonts w:ascii="Palatino Linotype" w:hAnsi="Palatino Linotype" w:cs="Aharoni"/>
          <w:b/>
          <w:sz w:val="32"/>
          <w:szCs w:val="32"/>
        </w:rPr>
        <w:t xml:space="preserve"> </w:t>
      </w:r>
    </w:p>
    <w:p w14:paraId="4DEA926D" w14:textId="77777777" w:rsidR="00EA21F4" w:rsidRPr="001F619F" w:rsidRDefault="00EA21F4" w:rsidP="00F4665E">
      <w:pPr>
        <w:jc w:val="center"/>
        <w:rPr>
          <w:rFonts w:ascii="Palatino Linotype" w:hAnsi="Palatino Linotype" w:cs="Aharoni"/>
          <w:b/>
          <w:sz w:val="32"/>
          <w:szCs w:val="32"/>
        </w:rPr>
      </w:pPr>
      <w:r w:rsidRPr="001F619F">
        <w:rPr>
          <w:rFonts w:ascii="Palatino Linotype" w:hAnsi="Palatino Linotype" w:cs="Aharoni"/>
          <w:b/>
          <w:sz w:val="32"/>
          <w:szCs w:val="32"/>
        </w:rPr>
        <w:t>2017.</w:t>
      </w:r>
      <w:r w:rsidR="001F619F">
        <w:rPr>
          <w:rFonts w:ascii="Palatino Linotype" w:hAnsi="Palatino Linotype" w:cs="Aharoni"/>
          <w:b/>
          <w:sz w:val="32"/>
          <w:szCs w:val="32"/>
        </w:rPr>
        <w:t xml:space="preserve"> GODINU</w:t>
      </w:r>
    </w:p>
    <w:p w14:paraId="3B002F2C" w14:textId="77777777" w:rsidR="00013585" w:rsidRPr="00A412EC" w:rsidRDefault="00013585" w:rsidP="00F4665E">
      <w:pPr>
        <w:jc w:val="center"/>
        <w:rPr>
          <w:rFonts w:ascii="Arial" w:hAnsi="Arial" w:cs="Arial"/>
          <w:b/>
          <w:sz w:val="24"/>
          <w:szCs w:val="24"/>
        </w:rPr>
      </w:pPr>
    </w:p>
    <w:p w14:paraId="111E8115" w14:textId="77777777" w:rsidR="00013585" w:rsidRPr="00A412EC" w:rsidRDefault="00013585" w:rsidP="00F4665E">
      <w:pPr>
        <w:jc w:val="center"/>
        <w:rPr>
          <w:rFonts w:ascii="Arial" w:hAnsi="Arial" w:cs="Arial"/>
          <w:b/>
          <w:sz w:val="24"/>
          <w:szCs w:val="24"/>
        </w:rPr>
      </w:pPr>
    </w:p>
    <w:p w14:paraId="5A4AAACA" w14:textId="77777777" w:rsidR="00013585" w:rsidRPr="00A412EC" w:rsidRDefault="00013585" w:rsidP="00F4665E">
      <w:pPr>
        <w:jc w:val="center"/>
        <w:rPr>
          <w:rFonts w:ascii="Arial" w:hAnsi="Arial" w:cs="Arial"/>
          <w:b/>
          <w:sz w:val="24"/>
          <w:szCs w:val="24"/>
        </w:rPr>
      </w:pPr>
    </w:p>
    <w:p w14:paraId="7D86EF01" w14:textId="77777777" w:rsidR="00013585" w:rsidRPr="00A412EC" w:rsidRDefault="00013585" w:rsidP="00F4665E">
      <w:pPr>
        <w:jc w:val="center"/>
        <w:rPr>
          <w:rFonts w:ascii="Arial" w:hAnsi="Arial" w:cs="Arial"/>
          <w:b/>
          <w:sz w:val="24"/>
          <w:szCs w:val="24"/>
        </w:rPr>
      </w:pPr>
    </w:p>
    <w:p w14:paraId="3C8C0195" w14:textId="77777777" w:rsidR="00013585" w:rsidRPr="00A412EC" w:rsidRDefault="00013585" w:rsidP="00F4665E">
      <w:pPr>
        <w:jc w:val="center"/>
        <w:rPr>
          <w:rFonts w:ascii="Arial" w:hAnsi="Arial" w:cs="Arial"/>
          <w:b/>
          <w:sz w:val="24"/>
          <w:szCs w:val="24"/>
        </w:rPr>
      </w:pPr>
    </w:p>
    <w:p w14:paraId="622593A8" w14:textId="77777777" w:rsidR="00013585" w:rsidRPr="00A412EC" w:rsidRDefault="00013585" w:rsidP="00F4665E">
      <w:pPr>
        <w:jc w:val="center"/>
        <w:rPr>
          <w:rFonts w:ascii="Arial" w:hAnsi="Arial" w:cs="Arial"/>
          <w:b/>
          <w:sz w:val="24"/>
          <w:szCs w:val="24"/>
        </w:rPr>
      </w:pPr>
    </w:p>
    <w:p w14:paraId="569E8EC3" w14:textId="77777777" w:rsidR="00013585" w:rsidRPr="00A412EC" w:rsidRDefault="00013585" w:rsidP="00F4665E">
      <w:pPr>
        <w:jc w:val="center"/>
        <w:rPr>
          <w:rFonts w:ascii="Arial" w:hAnsi="Arial" w:cs="Arial"/>
          <w:b/>
          <w:sz w:val="24"/>
          <w:szCs w:val="24"/>
        </w:rPr>
      </w:pPr>
    </w:p>
    <w:p w14:paraId="1BD7BCE9" w14:textId="77777777" w:rsidR="00013585" w:rsidRPr="00A412EC" w:rsidRDefault="00013585" w:rsidP="00F4665E">
      <w:pPr>
        <w:jc w:val="center"/>
        <w:rPr>
          <w:rFonts w:ascii="Arial" w:hAnsi="Arial" w:cs="Arial"/>
          <w:b/>
          <w:sz w:val="24"/>
          <w:szCs w:val="24"/>
        </w:rPr>
      </w:pPr>
    </w:p>
    <w:p w14:paraId="3E7709F7" w14:textId="77777777" w:rsidR="00013585" w:rsidRPr="00A412EC" w:rsidRDefault="00013585" w:rsidP="00F4665E">
      <w:pPr>
        <w:jc w:val="center"/>
        <w:rPr>
          <w:rFonts w:ascii="Arial" w:hAnsi="Arial" w:cs="Arial"/>
          <w:b/>
          <w:sz w:val="24"/>
          <w:szCs w:val="24"/>
        </w:rPr>
      </w:pPr>
    </w:p>
    <w:p w14:paraId="77C621F8" w14:textId="77777777" w:rsidR="00013585" w:rsidRPr="00A412EC" w:rsidRDefault="00013585" w:rsidP="00F4665E">
      <w:pPr>
        <w:jc w:val="center"/>
        <w:rPr>
          <w:rFonts w:ascii="Arial" w:hAnsi="Arial" w:cs="Arial"/>
          <w:b/>
          <w:sz w:val="24"/>
          <w:szCs w:val="24"/>
        </w:rPr>
      </w:pPr>
    </w:p>
    <w:p w14:paraId="07120DC0" w14:textId="615D1F9E" w:rsidR="00013585" w:rsidRPr="00A412EC" w:rsidRDefault="00684061" w:rsidP="00F4665E">
      <w:pPr>
        <w:jc w:val="center"/>
        <w:rPr>
          <w:rFonts w:ascii="Arial" w:hAnsi="Arial" w:cs="Arial"/>
          <w:b/>
          <w:sz w:val="24"/>
          <w:szCs w:val="24"/>
        </w:rPr>
      </w:pPr>
      <w:r>
        <w:rPr>
          <w:rFonts w:ascii="Arial" w:hAnsi="Arial" w:cs="Arial"/>
          <w:b/>
          <w:sz w:val="24"/>
          <w:szCs w:val="24"/>
        </w:rPr>
        <w:t>travanj</w:t>
      </w:r>
      <w:r w:rsidR="0026009B">
        <w:rPr>
          <w:rFonts w:ascii="Arial" w:hAnsi="Arial" w:cs="Arial"/>
          <w:b/>
          <w:sz w:val="24"/>
          <w:szCs w:val="24"/>
        </w:rPr>
        <w:t xml:space="preserve"> 2018</w:t>
      </w:r>
      <w:r w:rsidR="00EA21F4" w:rsidRPr="00A412EC">
        <w:rPr>
          <w:rFonts w:ascii="Arial" w:hAnsi="Arial" w:cs="Arial"/>
          <w:b/>
          <w:sz w:val="24"/>
          <w:szCs w:val="24"/>
        </w:rPr>
        <w:t>.</w:t>
      </w:r>
    </w:p>
    <w:p w14:paraId="5AA62C88" w14:textId="77777777" w:rsidR="0088326A" w:rsidRPr="00A412EC" w:rsidRDefault="0088326A" w:rsidP="00F4665E">
      <w:pPr>
        <w:jc w:val="center"/>
        <w:rPr>
          <w:rFonts w:ascii="Arial" w:hAnsi="Arial" w:cs="Arial"/>
          <w:b/>
          <w:sz w:val="24"/>
          <w:szCs w:val="24"/>
        </w:rPr>
      </w:pPr>
    </w:p>
    <w:p w14:paraId="34073692" w14:textId="77777777" w:rsidR="0088326A" w:rsidRDefault="0088326A" w:rsidP="00F4665E">
      <w:pPr>
        <w:jc w:val="center"/>
        <w:rPr>
          <w:rFonts w:ascii="Arial" w:hAnsi="Arial" w:cs="Arial"/>
          <w:b/>
          <w:sz w:val="24"/>
          <w:szCs w:val="24"/>
        </w:rPr>
      </w:pPr>
    </w:p>
    <w:p w14:paraId="0A4C9339" w14:textId="77777777" w:rsidR="00793E35" w:rsidRDefault="00793E35" w:rsidP="00F4665E">
      <w:pPr>
        <w:jc w:val="center"/>
        <w:rPr>
          <w:rFonts w:ascii="Arial" w:hAnsi="Arial" w:cs="Arial"/>
          <w:b/>
          <w:sz w:val="24"/>
          <w:szCs w:val="24"/>
        </w:rPr>
      </w:pPr>
    </w:p>
    <w:p w14:paraId="36B8AF73" w14:textId="77777777" w:rsidR="00793E35" w:rsidRDefault="00793E35" w:rsidP="00F4665E">
      <w:pPr>
        <w:jc w:val="center"/>
        <w:rPr>
          <w:rFonts w:ascii="Arial" w:hAnsi="Arial" w:cs="Arial"/>
          <w:b/>
          <w:sz w:val="24"/>
          <w:szCs w:val="24"/>
        </w:rPr>
      </w:pPr>
    </w:p>
    <w:p w14:paraId="662F9C07" w14:textId="77777777" w:rsidR="00793E35" w:rsidRDefault="00793E35" w:rsidP="00F4665E">
      <w:pPr>
        <w:jc w:val="center"/>
        <w:rPr>
          <w:rFonts w:ascii="Arial" w:hAnsi="Arial" w:cs="Arial"/>
          <w:b/>
          <w:sz w:val="24"/>
          <w:szCs w:val="24"/>
        </w:rPr>
      </w:pPr>
    </w:p>
    <w:p w14:paraId="48FC549F" w14:textId="77777777" w:rsidR="00793E35" w:rsidRDefault="00793E35" w:rsidP="00F4665E">
      <w:pPr>
        <w:jc w:val="center"/>
        <w:rPr>
          <w:rFonts w:ascii="Arial" w:hAnsi="Arial" w:cs="Arial"/>
          <w:b/>
          <w:sz w:val="24"/>
          <w:szCs w:val="24"/>
        </w:rPr>
      </w:pPr>
    </w:p>
    <w:p w14:paraId="134733B4" w14:textId="77777777" w:rsidR="00793E35" w:rsidRDefault="00793E35" w:rsidP="00F4665E">
      <w:pPr>
        <w:jc w:val="center"/>
        <w:rPr>
          <w:rFonts w:ascii="Arial" w:hAnsi="Arial" w:cs="Arial"/>
          <w:b/>
          <w:sz w:val="24"/>
          <w:szCs w:val="24"/>
        </w:rPr>
      </w:pPr>
    </w:p>
    <w:p w14:paraId="2D972EFF" w14:textId="77777777" w:rsidR="00793E35" w:rsidRDefault="00793E35" w:rsidP="00F4665E">
      <w:pPr>
        <w:jc w:val="center"/>
        <w:rPr>
          <w:rFonts w:ascii="Arial" w:hAnsi="Arial" w:cs="Arial"/>
          <w:b/>
          <w:sz w:val="24"/>
          <w:szCs w:val="24"/>
        </w:rPr>
      </w:pPr>
    </w:p>
    <w:p w14:paraId="1BF2C5BB" w14:textId="77777777" w:rsidR="00793E35" w:rsidRDefault="00793E35" w:rsidP="00F4665E">
      <w:pPr>
        <w:jc w:val="center"/>
        <w:rPr>
          <w:rFonts w:ascii="Arial" w:hAnsi="Arial" w:cs="Arial"/>
          <w:b/>
          <w:sz w:val="24"/>
          <w:szCs w:val="24"/>
        </w:rPr>
      </w:pPr>
    </w:p>
    <w:p w14:paraId="4B984949" w14:textId="77777777" w:rsidR="00793E35" w:rsidRDefault="00793E35" w:rsidP="00F4665E">
      <w:pPr>
        <w:jc w:val="center"/>
        <w:rPr>
          <w:rFonts w:ascii="Arial" w:hAnsi="Arial" w:cs="Arial"/>
          <w:b/>
          <w:sz w:val="24"/>
          <w:szCs w:val="24"/>
        </w:rPr>
      </w:pPr>
    </w:p>
    <w:p w14:paraId="2C4051C2" w14:textId="77777777" w:rsidR="00793E35" w:rsidRDefault="00793E35" w:rsidP="00F4665E">
      <w:pPr>
        <w:jc w:val="center"/>
        <w:rPr>
          <w:rFonts w:ascii="Arial" w:hAnsi="Arial" w:cs="Arial"/>
          <w:b/>
          <w:sz w:val="24"/>
          <w:szCs w:val="24"/>
        </w:rPr>
      </w:pPr>
    </w:p>
    <w:p w14:paraId="3A8D49F5" w14:textId="77777777" w:rsidR="00793E35" w:rsidRDefault="00793E35" w:rsidP="00F4665E">
      <w:pPr>
        <w:jc w:val="center"/>
        <w:rPr>
          <w:rFonts w:ascii="Arial" w:hAnsi="Arial" w:cs="Arial"/>
          <w:b/>
          <w:sz w:val="24"/>
          <w:szCs w:val="24"/>
        </w:rPr>
      </w:pPr>
    </w:p>
    <w:p w14:paraId="595B049C" w14:textId="77777777" w:rsidR="00793E35" w:rsidRDefault="00793E35" w:rsidP="00F4665E">
      <w:pPr>
        <w:jc w:val="center"/>
        <w:rPr>
          <w:rFonts w:ascii="Arial" w:hAnsi="Arial" w:cs="Arial"/>
          <w:b/>
          <w:sz w:val="24"/>
          <w:szCs w:val="24"/>
        </w:rPr>
      </w:pPr>
    </w:p>
    <w:p w14:paraId="13CCAEE3" w14:textId="77777777" w:rsidR="00793E35" w:rsidRDefault="00793E35" w:rsidP="00F4665E">
      <w:pPr>
        <w:jc w:val="center"/>
        <w:rPr>
          <w:rFonts w:ascii="Arial" w:hAnsi="Arial" w:cs="Arial"/>
          <w:b/>
          <w:sz w:val="24"/>
          <w:szCs w:val="24"/>
        </w:rPr>
      </w:pPr>
    </w:p>
    <w:p w14:paraId="2E5E089E" w14:textId="77777777" w:rsidR="00793E35" w:rsidRDefault="00793E35" w:rsidP="00F4665E">
      <w:pPr>
        <w:jc w:val="center"/>
        <w:rPr>
          <w:rFonts w:ascii="Arial" w:hAnsi="Arial" w:cs="Arial"/>
          <w:b/>
          <w:sz w:val="24"/>
          <w:szCs w:val="24"/>
        </w:rPr>
      </w:pPr>
    </w:p>
    <w:p w14:paraId="687D5A2E" w14:textId="77777777" w:rsidR="00793E35" w:rsidRDefault="00793E35" w:rsidP="00F4665E">
      <w:pPr>
        <w:jc w:val="center"/>
        <w:rPr>
          <w:rFonts w:ascii="Arial" w:hAnsi="Arial" w:cs="Arial"/>
          <w:b/>
          <w:sz w:val="24"/>
          <w:szCs w:val="24"/>
        </w:rPr>
      </w:pPr>
    </w:p>
    <w:p w14:paraId="2BF98D2D" w14:textId="77777777" w:rsidR="00793E35" w:rsidRDefault="00793E35" w:rsidP="00F4665E">
      <w:pPr>
        <w:jc w:val="center"/>
        <w:rPr>
          <w:rFonts w:ascii="Arial" w:hAnsi="Arial" w:cs="Arial"/>
          <w:b/>
          <w:sz w:val="24"/>
          <w:szCs w:val="24"/>
        </w:rPr>
      </w:pPr>
    </w:p>
    <w:p w14:paraId="1FA9B17F" w14:textId="77777777" w:rsidR="00793E35" w:rsidRDefault="00793E35" w:rsidP="00F4665E">
      <w:pPr>
        <w:jc w:val="center"/>
        <w:rPr>
          <w:rFonts w:ascii="Arial" w:hAnsi="Arial" w:cs="Arial"/>
          <w:b/>
          <w:sz w:val="24"/>
          <w:szCs w:val="24"/>
        </w:rPr>
      </w:pPr>
    </w:p>
    <w:p w14:paraId="4C0B06D0" w14:textId="77777777" w:rsidR="00793E35" w:rsidRDefault="00793E35" w:rsidP="00F4665E">
      <w:pPr>
        <w:jc w:val="center"/>
        <w:rPr>
          <w:rFonts w:ascii="Arial" w:hAnsi="Arial" w:cs="Arial"/>
          <w:b/>
          <w:sz w:val="24"/>
          <w:szCs w:val="24"/>
        </w:rPr>
      </w:pPr>
    </w:p>
    <w:p w14:paraId="5E1143CF" w14:textId="77777777" w:rsidR="00793E35" w:rsidRDefault="00793E35" w:rsidP="00F4665E">
      <w:pPr>
        <w:jc w:val="center"/>
        <w:rPr>
          <w:rFonts w:ascii="Arial" w:hAnsi="Arial" w:cs="Arial"/>
          <w:b/>
          <w:sz w:val="24"/>
          <w:szCs w:val="24"/>
        </w:rPr>
      </w:pPr>
    </w:p>
    <w:p w14:paraId="57634BC4" w14:textId="77777777" w:rsidR="00793E35" w:rsidRDefault="00793E35" w:rsidP="00F4665E">
      <w:pPr>
        <w:jc w:val="center"/>
        <w:rPr>
          <w:rFonts w:ascii="Arial" w:hAnsi="Arial" w:cs="Arial"/>
          <w:b/>
          <w:sz w:val="24"/>
          <w:szCs w:val="24"/>
        </w:rPr>
      </w:pPr>
    </w:p>
    <w:p w14:paraId="175E89CE" w14:textId="77777777" w:rsidR="00793E35" w:rsidRDefault="00793E35" w:rsidP="00F4665E">
      <w:pPr>
        <w:jc w:val="center"/>
        <w:rPr>
          <w:rFonts w:ascii="Arial" w:hAnsi="Arial" w:cs="Arial"/>
          <w:b/>
          <w:sz w:val="24"/>
          <w:szCs w:val="24"/>
        </w:rPr>
      </w:pPr>
    </w:p>
    <w:p w14:paraId="20D95105" w14:textId="77777777" w:rsidR="00793E35" w:rsidRDefault="00793E35" w:rsidP="00F4665E">
      <w:pPr>
        <w:jc w:val="center"/>
        <w:rPr>
          <w:rFonts w:ascii="Arial" w:hAnsi="Arial" w:cs="Arial"/>
          <w:b/>
          <w:sz w:val="24"/>
          <w:szCs w:val="24"/>
        </w:rPr>
      </w:pPr>
    </w:p>
    <w:p w14:paraId="4C05F499" w14:textId="77777777" w:rsidR="00793E35" w:rsidRDefault="00793E35" w:rsidP="00F4665E">
      <w:pPr>
        <w:jc w:val="center"/>
        <w:rPr>
          <w:rFonts w:ascii="Arial" w:hAnsi="Arial" w:cs="Arial"/>
          <w:b/>
          <w:sz w:val="24"/>
          <w:szCs w:val="24"/>
        </w:rPr>
      </w:pPr>
    </w:p>
    <w:p w14:paraId="1B856BE0" w14:textId="77777777" w:rsidR="00793E35" w:rsidRDefault="00793E35" w:rsidP="00F4665E">
      <w:pPr>
        <w:jc w:val="center"/>
        <w:rPr>
          <w:rFonts w:ascii="Arial" w:hAnsi="Arial" w:cs="Arial"/>
          <w:b/>
          <w:sz w:val="24"/>
          <w:szCs w:val="24"/>
        </w:rPr>
      </w:pPr>
    </w:p>
    <w:p w14:paraId="68881F21" w14:textId="77777777" w:rsidR="00793E35" w:rsidRDefault="00793E35" w:rsidP="00F4665E">
      <w:pPr>
        <w:jc w:val="center"/>
        <w:rPr>
          <w:rFonts w:ascii="Arial" w:hAnsi="Arial" w:cs="Arial"/>
          <w:b/>
          <w:sz w:val="24"/>
          <w:szCs w:val="24"/>
        </w:rPr>
      </w:pPr>
    </w:p>
    <w:p w14:paraId="491F1C04" w14:textId="77777777" w:rsidR="00793E35" w:rsidRDefault="00793E35" w:rsidP="00F4665E">
      <w:pPr>
        <w:jc w:val="center"/>
        <w:rPr>
          <w:rFonts w:ascii="Arial" w:hAnsi="Arial" w:cs="Arial"/>
          <w:b/>
          <w:sz w:val="24"/>
          <w:szCs w:val="24"/>
        </w:rPr>
      </w:pPr>
    </w:p>
    <w:p w14:paraId="498295ED" w14:textId="77777777" w:rsidR="00793E35" w:rsidRDefault="00793E35" w:rsidP="00F4665E">
      <w:pPr>
        <w:jc w:val="center"/>
        <w:rPr>
          <w:rFonts w:ascii="Arial" w:hAnsi="Arial" w:cs="Arial"/>
          <w:b/>
          <w:sz w:val="24"/>
          <w:szCs w:val="24"/>
        </w:rPr>
      </w:pPr>
    </w:p>
    <w:p w14:paraId="31BE8216" w14:textId="77777777" w:rsidR="00793E35" w:rsidRDefault="00793E35" w:rsidP="00F4665E">
      <w:pPr>
        <w:jc w:val="center"/>
        <w:rPr>
          <w:rFonts w:ascii="Arial" w:hAnsi="Arial" w:cs="Arial"/>
          <w:b/>
          <w:sz w:val="24"/>
          <w:szCs w:val="24"/>
        </w:rPr>
      </w:pPr>
    </w:p>
    <w:p w14:paraId="7491496D" w14:textId="77777777" w:rsidR="00793E35" w:rsidRDefault="00793E35" w:rsidP="00F4665E">
      <w:pPr>
        <w:jc w:val="center"/>
        <w:rPr>
          <w:rFonts w:ascii="Arial" w:hAnsi="Arial" w:cs="Arial"/>
          <w:b/>
          <w:sz w:val="24"/>
          <w:szCs w:val="24"/>
        </w:rPr>
      </w:pPr>
    </w:p>
    <w:p w14:paraId="04BAC6B9" w14:textId="77777777" w:rsidR="00793E35" w:rsidRDefault="00793E35" w:rsidP="00793E35">
      <w:pPr>
        <w:jc w:val="both"/>
        <w:rPr>
          <w:rFonts w:ascii="Arial" w:hAnsi="Arial" w:cs="Arial"/>
          <w:b/>
          <w:sz w:val="24"/>
          <w:szCs w:val="24"/>
        </w:rPr>
      </w:pPr>
    </w:p>
    <w:p w14:paraId="2BB16616" w14:textId="77777777" w:rsidR="00793E35" w:rsidRPr="00793E35" w:rsidRDefault="00793E35" w:rsidP="00793E35">
      <w:pPr>
        <w:spacing w:line="240" w:lineRule="auto"/>
        <w:jc w:val="both"/>
        <w:rPr>
          <w:rFonts w:ascii="Arial" w:hAnsi="Arial" w:cs="Arial"/>
          <w:i/>
          <w:color w:val="1F497D" w:themeColor="text2"/>
          <w:sz w:val="24"/>
          <w:szCs w:val="24"/>
        </w:rPr>
      </w:pPr>
      <w:r w:rsidRPr="00793E35">
        <w:rPr>
          <w:rFonts w:ascii="Arial" w:hAnsi="Arial" w:cs="Arial"/>
          <w:i/>
          <w:color w:val="1F497D" w:themeColor="text2"/>
          <w:sz w:val="24"/>
          <w:szCs w:val="24"/>
        </w:rPr>
        <w:t>Poštovani,</w:t>
      </w:r>
    </w:p>
    <w:p w14:paraId="4FA62D3D" w14:textId="77777777" w:rsidR="00793E35" w:rsidRPr="00793E35" w:rsidRDefault="00793E35" w:rsidP="00793E35">
      <w:pPr>
        <w:spacing w:line="240" w:lineRule="auto"/>
        <w:jc w:val="both"/>
        <w:rPr>
          <w:rFonts w:ascii="Arial" w:hAnsi="Arial" w:cs="Arial"/>
          <w:i/>
          <w:color w:val="1F497D" w:themeColor="text2"/>
          <w:sz w:val="24"/>
          <w:szCs w:val="24"/>
        </w:rPr>
      </w:pPr>
    </w:p>
    <w:p w14:paraId="35224F6F" w14:textId="20C928A8" w:rsidR="00793E35" w:rsidRPr="00793E35" w:rsidRDefault="00793E35" w:rsidP="00793E35">
      <w:pPr>
        <w:spacing w:line="240" w:lineRule="auto"/>
        <w:rPr>
          <w:rFonts w:ascii="Arial" w:hAnsi="Arial" w:cs="Arial"/>
          <w:i/>
          <w:color w:val="1F497D" w:themeColor="text2"/>
          <w:sz w:val="24"/>
          <w:szCs w:val="24"/>
        </w:rPr>
      </w:pPr>
      <w:r w:rsidRPr="00793E35">
        <w:rPr>
          <w:rFonts w:ascii="Arial" w:hAnsi="Arial" w:cs="Arial"/>
          <w:i/>
          <w:color w:val="1F497D" w:themeColor="text2"/>
          <w:sz w:val="24"/>
          <w:szCs w:val="24"/>
        </w:rPr>
        <w:t>Pravosudna akademija je u 2017. go</w:t>
      </w:r>
      <w:r w:rsidR="002D1071">
        <w:rPr>
          <w:rFonts w:ascii="Arial" w:hAnsi="Arial" w:cs="Arial"/>
          <w:i/>
          <w:color w:val="1F497D" w:themeColor="text2"/>
          <w:sz w:val="24"/>
          <w:szCs w:val="24"/>
        </w:rPr>
        <w:t>dini</w:t>
      </w:r>
      <w:r w:rsidRPr="00793E35">
        <w:rPr>
          <w:rFonts w:ascii="Arial" w:hAnsi="Arial" w:cs="Arial"/>
          <w:i/>
          <w:color w:val="1F497D" w:themeColor="text2"/>
          <w:sz w:val="24"/>
          <w:szCs w:val="24"/>
        </w:rPr>
        <w:t xml:space="preserve"> nastavila s edukacijom svojih ciljnih skupina</w:t>
      </w:r>
      <w:r w:rsidR="002B1D7A">
        <w:rPr>
          <w:rFonts w:ascii="Arial" w:hAnsi="Arial" w:cs="Arial"/>
          <w:i/>
          <w:color w:val="1F497D" w:themeColor="text2"/>
          <w:sz w:val="24"/>
          <w:szCs w:val="24"/>
        </w:rPr>
        <w:t xml:space="preserve"> te je zabilježen </w:t>
      </w:r>
      <w:r w:rsidRPr="00793E35">
        <w:rPr>
          <w:rFonts w:ascii="Arial" w:hAnsi="Arial" w:cs="Arial"/>
          <w:i/>
          <w:color w:val="1F497D" w:themeColor="text2"/>
          <w:sz w:val="24"/>
          <w:szCs w:val="24"/>
        </w:rPr>
        <w:t>rast broja aktivnosti i polaznika Pravosudne akademije</w:t>
      </w:r>
      <w:r w:rsidR="002B1D7A">
        <w:rPr>
          <w:rFonts w:ascii="Arial" w:hAnsi="Arial" w:cs="Arial"/>
          <w:i/>
          <w:color w:val="1F497D" w:themeColor="text2"/>
          <w:sz w:val="24"/>
          <w:szCs w:val="24"/>
        </w:rPr>
        <w:t xml:space="preserve"> u odnosu na 2016. godinu</w:t>
      </w:r>
      <w:r w:rsidRPr="00793E35">
        <w:rPr>
          <w:rFonts w:ascii="Arial" w:hAnsi="Arial" w:cs="Arial"/>
          <w:i/>
          <w:color w:val="1F497D" w:themeColor="text2"/>
          <w:sz w:val="24"/>
          <w:szCs w:val="24"/>
        </w:rPr>
        <w:t>.</w:t>
      </w:r>
    </w:p>
    <w:p w14:paraId="004E19BD" w14:textId="6F3D4601" w:rsidR="00793E35" w:rsidRPr="00793E35" w:rsidRDefault="00793E35" w:rsidP="00793E35">
      <w:pPr>
        <w:spacing w:line="240" w:lineRule="auto"/>
        <w:rPr>
          <w:rFonts w:ascii="Arial" w:hAnsi="Arial" w:cs="Arial"/>
          <w:i/>
          <w:color w:val="1F497D" w:themeColor="text2"/>
          <w:sz w:val="24"/>
          <w:szCs w:val="24"/>
        </w:rPr>
      </w:pPr>
      <w:r w:rsidRPr="00793E35">
        <w:rPr>
          <w:rFonts w:ascii="Arial" w:hAnsi="Arial" w:cs="Arial"/>
          <w:i/>
          <w:color w:val="1F497D" w:themeColor="text2"/>
          <w:sz w:val="24"/>
          <w:szCs w:val="24"/>
        </w:rPr>
        <w:t>Jedan od razloga povećanja broja aktivnosti i polaznika u 2017. je provođenje projekta „</w:t>
      </w:r>
      <w:r w:rsidRPr="00793E35">
        <w:rPr>
          <w:rFonts w:ascii="Arial" w:hAnsi="Arial" w:cs="Arial"/>
          <w:bCs/>
          <w:i/>
          <w:color w:val="1F497D" w:themeColor="text2"/>
          <w:sz w:val="24"/>
          <w:szCs w:val="24"/>
        </w:rPr>
        <w:t>Povećanje kvalitete edukacije u pravosudnom sustavu – EU pravo i on</w:t>
      </w:r>
      <w:r w:rsidR="002B1D7A">
        <w:rPr>
          <w:rFonts w:ascii="Arial" w:hAnsi="Arial" w:cs="Arial"/>
          <w:bCs/>
          <w:i/>
          <w:color w:val="1F497D" w:themeColor="text2"/>
          <w:sz w:val="24"/>
          <w:szCs w:val="24"/>
        </w:rPr>
        <w:t>-</w:t>
      </w:r>
      <w:r w:rsidRPr="00793E35">
        <w:rPr>
          <w:rFonts w:ascii="Arial" w:hAnsi="Arial" w:cs="Arial"/>
          <w:bCs/>
          <w:i/>
          <w:color w:val="1F497D" w:themeColor="text2"/>
          <w:sz w:val="24"/>
          <w:szCs w:val="24"/>
        </w:rPr>
        <w:t xml:space="preserve">line učenje“ </w:t>
      </w:r>
      <w:r w:rsidRPr="00793E35">
        <w:rPr>
          <w:rFonts w:ascii="Arial" w:hAnsi="Arial" w:cs="Arial"/>
          <w:i/>
          <w:color w:val="1F497D" w:themeColor="text2"/>
          <w:sz w:val="24"/>
          <w:szCs w:val="24"/>
        </w:rPr>
        <w:t>kroz čiju provedu je obuhvaćeno 425 polaznika kao i znatno povećanje broja savjetnika u pravosudnim tijelima i službenika u pravosuđu koji su prošli edukaciju u Akademiji.</w:t>
      </w:r>
    </w:p>
    <w:p w14:paraId="4F3E14EB" w14:textId="62A160CD" w:rsidR="00793E35" w:rsidRPr="00793E35" w:rsidRDefault="00793E35" w:rsidP="00793E35">
      <w:pPr>
        <w:spacing w:line="240" w:lineRule="auto"/>
        <w:rPr>
          <w:rFonts w:ascii="Arial" w:hAnsi="Arial" w:cs="Arial"/>
          <w:i/>
          <w:color w:val="1F497D" w:themeColor="text2"/>
          <w:sz w:val="24"/>
          <w:szCs w:val="24"/>
        </w:rPr>
      </w:pPr>
      <w:r w:rsidRPr="00793E35">
        <w:rPr>
          <w:rFonts w:ascii="Arial" w:hAnsi="Arial" w:cs="Arial"/>
          <w:i/>
          <w:color w:val="1F497D" w:themeColor="text2"/>
          <w:sz w:val="24"/>
          <w:szCs w:val="24"/>
        </w:rPr>
        <w:t xml:space="preserve">U rujnu 2017. </w:t>
      </w:r>
      <w:r w:rsidR="002D1071">
        <w:rPr>
          <w:rFonts w:ascii="Arial" w:hAnsi="Arial" w:cs="Arial"/>
          <w:i/>
          <w:color w:val="1F497D" w:themeColor="text2"/>
          <w:sz w:val="24"/>
          <w:szCs w:val="24"/>
        </w:rPr>
        <w:t xml:space="preserve">Pravosudna akademija </w:t>
      </w:r>
      <w:r w:rsidRPr="00793E35">
        <w:rPr>
          <w:rFonts w:ascii="Arial" w:hAnsi="Arial" w:cs="Arial"/>
          <w:i/>
          <w:color w:val="1F497D" w:themeColor="text2"/>
          <w:sz w:val="24"/>
          <w:szCs w:val="24"/>
        </w:rPr>
        <w:t>ugovor</w:t>
      </w:r>
      <w:r w:rsidR="002D1071">
        <w:rPr>
          <w:rFonts w:ascii="Arial" w:hAnsi="Arial" w:cs="Arial"/>
          <w:i/>
          <w:color w:val="1F497D" w:themeColor="text2"/>
          <w:sz w:val="24"/>
          <w:szCs w:val="24"/>
        </w:rPr>
        <w:t>ila</w:t>
      </w:r>
      <w:r w:rsidR="00AD6121">
        <w:rPr>
          <w:rFonts w:ascii="Arial" w:hAnsi="Arial" w:cs="Arial"/>
          <w:i/>
          <w:color w:val="1F497D" w:themeColor="text2"/>
          <w:sz w:val="24"/>
          <w:szCs w:val="24"/>
        </w:rPr>
        <w:t xml:space="preserve"> je prvi projekt financiran iz</w:t>
      </w:r>
      <w:r w:rsidRPr="00793E35">
        <w:rPr>
          <w:rFonts w:ascii="Arial" w:hAnsi="Arial" w:cs="Arial"/>
          <w:i/>
          <w:color w:val="1F497D" w:themeColor="text2"/>
          <w:sz w:val="24"/>
          <w:szCs w:val="24"/>
        </w:rPr>
        <w:t xml:space="preserve"> Europskog socijalnog fonda, jednog od Strukturnih fondova Europske unije </w:t>
      </w:r>
      <w:r w:rsidR="00815189">
        <w:rPr>
          <w:rFonts w:ascii="Arial" w:hAnsi="Arial" w:cs="Arial"/>
          <w:i/>
          <w:color w:val="1F497D" w:themeColor="text2"/>
          <w:sz w:val="24"/>
          <w:szCs w:val="24"/>
        </w:rPr>
        <w:t>za učenje</w:t>
      </w:r>
      <w:bookmarkStart w:id="0" w:name="_GoBack"/>
      <w:bookmarkEnd w:id="0"/>
      <w:r w:rsidRPr="00793E35">
        <w:rPr>
          <w:rFonts w:ascii="Arial" w:hAnsi="Arial" w:cs="Arial"/>
          <w:i/>
          <w:color w:val="1F497D" w:themeColor="text2"/>
          <w:sz w:val="24"/>
          <w:szCs w:val="24"/>
        </w:rPr>
        <w:t xml:space="preserve"> stranih jezika za pravosudne dužnosnike, savj</w:t>
      </w:r>
      <w:r w:rsidR="002D1071">
        <w:rPr>
          <w:rFonts w:ascii="Arial" w:hAnsi="Arial" w:cs="Arial"/>
          <w:i/>
          <w:color w:val="1F497D" w:themeColor="text2"/>
          <w:sz w:val="24"/>
          <w:szCs w:val="24"/>
        </w:rPr>
        <w:t>etnike i službenike u pravosuđu</w:t>
      </w:r>
      <w:r w:rsidR="0028458F">
        <w:rPr>
          <w:rFonts w:ascii="Arial" w:hAnsi="Arial" w:cs="Arial"/>
          <w:i/>
          <w:color w:val="1F497D" w:themeColor="text2"/>
          <w:sz w:val="24"/>
          <w:szCs w:val="24"/>
        </w:rPr>
        <w:t xml:space="preserve">. To je ujedno i prvi </w:t>
      </w:r>
      <w:r w:rsidRPr="00793E35">
        <w:rPr>
          <w:rFonts w:ascii="Arial" w:hAnsi="Arial" w:cs="Arial"/>
          <w:i/>
          <w:color w:val="1F497D" w:themeColor="text2"/>
          <w:sz w:val="24"/>
          <w:szCs w:val="24"/>
        </w:rPr>
        <w:t>projekt</w:t>
      </w:r>
      <w:r w:rsidR="002B1D7A">
        <w:rPr>
          <w:rFonts w:ascii="Arial" w:hAnsi="Arial" w:cs="Arial"/>
          <w:i/>
          <w:color w:val="1F497D" w:themeColor="text2"/>
          <w:sz w:val="24"/>
          <w:szCs w:val="24"/>
        </w:rPr>
        <w:t xml:space="preserve"> </w:t>
      </w:r>
      <w:r w:rsidR="0028458F">
        <w:rPr>
          <w:rFonts w:ascii="Arial" w:hAnsi="Arial" w:cs="Arial"/>
          <w:i/>
          <w:color w:val="1F497D" w:themeColor="text2"/>
          <w:sz w:val="24"/>
          <w:szCs w:val="24"/>
        </w:rPr>
        <w:t xml:space="preserve">iz ovog fonda </w:t>
      </w:r>
      <w:r w:rsidR="002B1D7A">
        <w:rPr>
          <w:rFonts w:ascii="Arial" w:hAnsi="Arial" w:cs="Arial"/>
          <w:i/>
          <w:color w:val="1F497D" w:themeColor="text2"/>
          <w:sz w:val="24"/>
          <w:szCs w:val="24"/>
        </w:rPr>
        <w:t>u Hrvatskoj</w:t>
      </w:r>
      <w:r w:rsidRPr="00793E35">
        <w:rPr>
          <w:rFonts w:ascii="Arial" w:hAnsi="Arial" w:cs="Arial"/>
          <w:i/>
          <w:color w:val="1F497D" w:themeColor="text2"/>
          <w:sz w:val="24"/>
          <w:szCs w:val="24"/>
        </w:rPr>
        <w:t xml:space="preserve"> </w:t>
      </w:r>
      <w:r w:rsidR="00AD6121">
        <w:rPr>
          <w:rFonts w:ascii="Arial" w:hAnsi="Arial" w:cs="Arial"/>
          <w:i/>
          <w:color w:val="1F497D" w:themeColor="text2"/>
          <w:sz w:val="24"/>
          <w:szCs w:val="24"/>
        </w:rPr>
        <w:t xml:space="preserve">ugovoren </w:t>
      </w:r>
      <w:r w:rsidRPr="00793E35">
        <w:rPr>
          <w:rFonts w:ascii="Arial" w:hAnsi="Arial" w:cs="Arial"/>
          <w:i/>
          <w:color w:val="1F497D" w:themeColor="text2"/>
          <w:sz w:val="24"/>
          <w:szCs w:val="24"/>
        </w:rPr>
        <w:t>za područje pravosuđa i javne uprave.</w:t>
      </w:r>
    </w:p>
    <w:p w14:paraId="1BB54A20" w14:textId="4AAABB40" w:rsidR="00793E35" w:rsidRPr="00793E35" w:rsidRDefault="00AD6121" w:rsidP="00793E35">
      <w:pPr>
        <w:spacing w:line="240" w:lineRule="auto"/>
        <w:rPr>
          <w:rFonts w:ascii="Arial" w:hAnsi="Arial" w:cs="Arial"/>
          <w:i/>
          <w:color w:val="1F497D" w:themeColor="text2"/>
          <w:sz w:val="24"/>
          <w:szCs w:val="24"/>
        </w:rPr>
      </w:pPr>
      <w:r>
        <w:rPr>
          <w:rFonts w:ascii="Arial" w:hAnsi="Arial" w:cs="Arial"/>
          <w:i/>
          <w:color w:val="1F497D" w:themeColor="text2"/>
          <w:sz w:val="24"/>
          <w:szCs w:val="24"/>
        </w:rPr>
        <w:t>U</w:t>
      </w:r>
      <w:r w:rsidR="00793E35" w:rsidRPr="00793E35">
        <w:rPr>
          <w:rFonts w:ascii="Arial" w:hAnsi="Arial" w:cs="Arial"/>
          <w:i/>
          <w:color w:val="1F497D" w:themeColor="text2"/>
          <w:sz w:val="24"/>
          <w:szCs w:val="24"/>
        </w:rPr>
        <w:t xml:space="preserve"> 2017.</w:t>
      </w:r>
      <w:r>
        <w:rPr>
          <w:rFonts w:ascii="Arial" w:hAnsi="Arial" w:cs="Arial"/>
          <w:i/>
          <w:color w:val="1F497D" w:themeColor="text2"/>
          <w:sz w:val="24"/>
          <w:szCs w:val="24"/>
        </w:rPr>
        <w:t xml:space="preserve"> prvi put je</w:t>
      </w:r>
      <w:r w:rsidR="00793E35" w:rsidRPr="00793E35">
        <w:rPr>
          <w:rFonts w:ascii="Arial" w:hAnsi="Arial" w:cs="Arial"/>
          <w:i/>
          <w:color w:val="1F497D" w:themeColor="text2"/>
          <w:sz w:val="24"/>
          <w:szCs w:val="24"/>
        </w:rPr>
        <w:t xml:space="preserve"> </w:t>
      </w:r>
      <w:r w:rsidR="002B1D7A">
        <w:rPr>
          <w:rFonts w:ascii="Arial" w:hAnsi="Arial" w:cs="Arial"/>
          <w:i/>
          <w:color w:val="1F497D" w:themeColor="text2"/>
          <w:sz w:val="24"/>
          <w:szCs w:val="24"/>
        </w:rPr>
        <w:t>ugovoren</w:t>
      </w:r>
      <w:r w:rsidR="00815189">
        <w:rPr>
          <w:rFonts w:ascii="Arial" w:hAnsi="Arial" w:cs="Arial"/>
          <w:i/>
          <w:color w:val="1F497D" w:themeColor="text2"/>
          <w:sz w:val="24"/>
          <w:szCs w:val="24"/>
        </w:rPr>
        <w:t xml:space="preserve"> </w:t>
      </w:r>
      <w:r w:rsidR="00793E35" w:rsidRPr="00793E35">
        <w:rPr>
          <w:rFonts w:ascii="Arial" w:hAnsi="Arial" w:cs="Arial"/>
          <w:i/>
          <w:color w:val="1F497D" w:themeColor="text2"/>
          <w:sz w:val="24"/>
          <w:szCs w:val="24"/>
        </w:rPr>
        <w:t>projekt u čijem konzorciju za provedbu sudjeluje Pravosudna akademija kao jedan od partnera</w:t>
      </w:r>
      <w:r w:rsidR="002B1D7A">
        <w:rPr>
          <w:rFonts w:ascii="Arial" w:hAnsi="Arial" w:cs="Arial"/>
          <w:i/>
          <w:color w:val="1F497D" w:themeColor="text2"/>
          <w:sz w:val="24"/>
          <w:szCs w:val="24"/>
        </w:rPr>
        <w:t xml:space="preserve"> i to </w:t>
      </w:r>
      <w:r w:rsidR="002D1071">
        <w:rPr>
          <w:rFonts w:ascii="Arial" w:hAnsi="Arial" w:cs="Arial"/>
          <w:i/>
          <w:color w:val="1F497D" w:themeColor="text2"/>
          <w:sz w:val="24"/>
          <w:szCs w:val="24"/>
        </w:rPr>
        <w:t>u ulozi države</w:t>
      </w:r>
      <w:r w:rsidR="0028458F">
        <w:rPr>
          <w:rFonts w:ascii="Arial" w:hAnsi="Arial" w:cs="Arial"/>
          <w:i/>
          <w:color w:val="1F497D" w:themeColor="text2"/>
          <w:sz w:val="24"/>
          <w:szCs w:val="24"/>
        </w:rPr>
        <w:t xml:space="preserve"> članice</w:t>
      </w:r>
      <w:r w:rsidR="002B1D7A">
        <w:rPr>
          <w:rFonts w:ascii="Arial" w:hAnsi="Arial" w:cs="Arial"/>
          <w:i/>
          <w:color w:val="1F497D" w:themeColor="text2"/>
          <w:sz w:val="24"/>
          <w:szCs w:val="24"/>
        </w:rPr>
        <w:t xml:space="preserve"> Europske Unije</w:t>
      </w:r>
      <w:r w:rsidR="00793E35" w:rsidRPr="00793E35">
        <w:rPr>
          <w:rFonts w:ascii="Arial" w:hAnsi="Arial" w:cs="Arial"/>
          <w:i/>
          <w:color w:val="1F497D" w:themeColor="text2"/>
          <w:sz w:val="24"/>
          <w:szCs w:val="24"/>
        </w:rPr>
        <w:t xml:space="preserve">. Riječ je o projektu „Jačanje stručnog usavršavanja u pravosuđu kroz </w:t>
      </w:r>
      <w:proofErr w:type="spellStart"/>
      <w:r w:rsidR="00793E35" w:rsidRPr="00793E35">
        <w:rPr>
          <w:rFonts w:ascii="Arial" w:hAnsi="Arial" w:cs="Arial"/>
          <w:i/>
          <w:color w:val="1F497D" w:themeColor="text2"/>
          <w:sz w:val="24"/>
          <w:szCs w:val="24"/>
        </w:rPr>
        <w:t>twinning</w:t>
      </w:r>
      <w:proofErr w:type="spellEnd"/>
      <w:r w:rsidR="00793E35" w:rsidRPr="00793E35">
        <w:rPr>
          <w:rFonts w:ascii="Arial" w:hAnsi="Arial" w:cs="Arial"/>
          <w:i/>
          <w:color w:val="1F497D" w:themeColor="text2"/>
          <w:sz w:val="24"/>
          <w:szCs w:val="24"/>
        </w:rPr>
        <w:t>“ koji se provodi u Gruziji</w:t>
      </w:r>
      <w:r>
        <w:rPr>
          <w:rFonts w:ascii="Arial" w:hAnsi="Arial" w:cs="Arial"/>
          <w:i/>
          <w:color w:val="1F497D" w:themeColor="text2"/>
          <w:sz w:val="24"/>
          <w:szCs w:val="24"/>
        </w:rPr>
        <w:t xml:space="preserve"> i u kojem su posredstvom Akademije angažirani domaći stručnjaci</w:t>
      </w:r>
      <w:r w:rsidR="00793E35" w:rsidRPr="00793E35">
        <w:rPr>
          <w:rFonts w:ascii="Arial" w:hAnsi="Arial" w:cs="Arial"/>
          <w:i/>
          <w:color w:val="1F497D" w:themeColor="text2"/>
          <w:sz w:val="24"/>
          <w:szCs w:val="24"/>
        </w:rPr>
        <w:t>.</w:t>
      </w:r>
    </w:p>
    <w:p w14:paraId="14E96BD2" w14:textId="02DB87E2" w:rsidR="00793E35" w:rsidRDefault="00793E35" w:rsidP="00793E35">
      <w:pPr>
        <w:spacing w:line="240" w:lineRule="auto"/>
        <w:rPr>
          <w:rFonts w:ascii="Arial" w:hAnsi="Arial" w:cs="Arial"/>
          <w:i/>
          <w:color w:val="1F497D" w:themeColor="text2"/>
          <w:sz w:val="24"/>
          <w:szCs w:val="24"/>
        </w:rPr>
      </w:pPr>
      <w:r w:rsidRPr="00793E35">
        <w:rPr>
          <w:rFonts w:ascii="Arial" w:hAnsi="Arial" w:cs="Arial"/>
          <w:i/>
          <w:color w:val="1F497D" w:themeColor="text2"/>
          <w:sz w:val="24"/>
          <w:szCs w:val="24"/>
        </w:rPr>
        <w:t>Akademija je u p</w:t>
      </w:r>
      <w:r w:rsidR="00AD6121">
        <w:rPr>
          <w:rFonts w:ascii="Arial" w:hAnsi="Arial" w:cs="Arial"/>
          <w:i/>
          <w:color w:val="1F497D" w:themeColor="text2"/>
          <w:sz w:val="24"/>
          <w:szCs w:val="24"/>
        </w:rPr>
        <w:t>rošloj godini nastavila suradnju</w:t>
      </w:r>
      <w:r w:rsidRPr="00793E35">
        <w:rPr>
          <w:rFonts w:ascii="Arial" w:hAnsi="Arial" w:cs="Arial"/>
          <w:i/>
          <w:color w:val="1F497D" w:themeColor="text2"/>
          <w:sz w:val="24"/>
          <w:szCs w:val="24"/>
        </w:rPr>
        <w:t xml:space="preserve"> s Europskom bankom za obnovu i razvoj te je u suradnji s EBRD-om prvi put sudjelovala u organizaciji godišnjeg savjetovanja sudaca trgovačkih sudova.</w:t>
      </w:r>
    </w:p>
    <w:p w14:paraId="4C92DB9F" w14:textId="28C64CEF" w:rsidR="00684061" w:rsidRPr="00793E35" w:rsidRDefault="00684061" w:rsidP="00793E35">
      <w:pPr>
        <w:spacing w:line="240" w:lineRule="auto"/>
        <w:rPr>
          <w:rFonts w:ascii="Arial" w:hAnsi="Arial" w:cs="Arial"/>
          <w:i/>
          <w:color w:val="1F497D" w:themeColor="text2"/>
          <w:sz w:val="24"/>
          <w:szCs w:val="24"/>
        </w:rPr>
      </w:pPr>
      <w:r>
        <w:rPr>
          <w:rFonts w:ascii="Arial" w:hAnsi="Arial" w:cs="Arial"/>
          <w:i/>
          <w:color w:val="1F497D" w:themeColor="text2"/>
          <w:sz w:val="24"/>
          <w:szCs w:val="24"/>
        </w:rPr>
        <w:t xml:space="preserve">U prošloj godini Akademija je učestvovala u </w:t>
      </w:r>
      <w:r w:rsidR="00B60C7A">
        <w:rPr>
          <w:rFonts w:ascii="Arial" w:hAnsi="Arial" w:cs="Arial"/>
          <w:i/>
          <w:color w:val="1F497D" w:themeColor="text2"/>
          <w:sz w:val="24"/>
          <w:szCs w:val="24"/>
        </w:rPr>
        <w:t>istraživanju Procjene</w:t>
      </w:r>
      <w:r>
        <w:rPr>
          <w:rFonts w:ascii="Arial" w:hAnsi="Arial" w:cs="Arial"/>
          <w:i/>
          <w:color w:val="1F497D" w:themeColor="text2"/>
          <w:sz w:val="24"/>
          <w:szCs w:val="24"/>
        </w:rPr>
        <w:t xml:space="preserve"> edukaci</w:t>
      </w:r>
      <w:r w:rsidR="00B60C7A">
        <w:rPr>
          <w:rFonts w:ascii="Arial" w:hAnsi="Arial" w:cs="Arial"/>
          <w:i/>
          <w:color w:val="1F497D" w:themeColor="text2"/>
          <w:sz w:val="24"/>
          <w:szCs w:val="24"/>
        </w:rPr>
        <w:t xml:space="preserve">jskih i institucionalnih potreba koje je organizirao Ured UNICEF-a za Hrvatsku, a </w:t>
      </w:r>
      <w:r w:rsidR="00AD6121">
        <w:rPr>
          <w:rFonts w:ascii="Arial" w:hAnsi="Arial" w:cs="Arial"/>
          <w:i/>
          <w:color w:val="1F497D" w:themeColor="text2"/>
          <w:sz w:val="24"/>
          <w:szCs w:val="24"/>
        </w:rPr>
        <w:t xml:space="preserve">koje se odnosilo </w:t>
      </w:r>
      <w:r w:rsidR="00B60C7A">
        <w:rPr>
          <w:rFonts w:ascii="Arial" w:hAnsi="Arial" w:cs="Arial"/>
          <w:i/>
          <w:color w:val="1F497D" w:themeColor="text2"/>
          <w:sz w:val="24"/>
          <w:szCs w:val="24"/>
        </w:rPr>
        <w:t>na djecu uključenu u kaznene postupke.</w:t>
      </w:r>
      <w:r w:rsidR="002B1D7A">
        <w:rPr>
          <w:rFonts w:ascii="Arial" w:hAnsi="Arial" w:cs="Arial"/>
          <w:i/>
          <w:color w:val="1F497D" w:themeColor="text2"/>
          <w:sz w:val="24"/>
          <w:szCs w:val="24"/>
        </w:rPr>
        <w:t xml:space="preserve"> Akademija je nastavila i svoju dugogodišnju uspješnu suradnju s Državnim zavodom za intelektualno vlasništvo.</w:t>
      </w:r>
    </w:p>
    <w:p w14:paraId="59DA019F" w14:textId="5C686E53" w:rsidR="00793E35" w:rsidRPr="00793E35" w:rsidRDefault="00793E35" w:rsidP="00793E35">
      <w:pPr>
        <w:spacing w:line="240" w:lineRule="auto"/>
        <w:rPr>
          <w:rFonts w:ascii="Arial" w:hAnsi="Arial" w:cs="Arial"/>
          <w:i/>
          <w:color w:val="1F497D" w:themeColor="text2"/>
          <w:sz w:val="24"/>
          <w:szCs w:val="24"/>
        </w:rPr>
      </w:pPr>
      <w:r w:rsidRPr="00793E35">
        <w:rPr>
          <w:rFonts w:ascii="Arial" w:hAnsi="Arial" w:cs="Arial"/>
          <w:i/>
          <w:color w:val="1F497D" w:themeColor="text2"/>
          <w:sz w:val="24"/>
          <w:szCs w:val="24"/>
        </w:rPr>
        <w:t>Pravosudna akademija kao relativno mala ustanova ima mogućnost brzog prilagođavanja promjenama i potrebama stručnog usavršavanja naših ciljnih skupina</w:t>
      </w:r>
      <w:r w:rsidR="0028458F">
        <w:rPr>
          <w:rFonts w:ascii="Arial" w:hAnsi="Arial" w:cs="Arial"/>
          <w:i/>
          <w:color w:val="1F497D" w:themeColor="text2"/>
          <w:sz w:val="24"/>
          <w:szCs w:val="24"/>
        </w:rPr>
        <w:t xml:space="preserve"> te nastojimo na njih pravovremeno reagirati</w:t>
      </w:r>
      <w:r w:rsidRPr="00793E35">
        <w:rPr>
          <w:rFonts w:ascii="Arial" w:hAnsi="Arial" w:cs="Arial"/>
          <w:i/>
          <w:color w:val="1F497D" w:themeColor="text2"/>
          <w:sz w:val="24"/>
          <w:szCs w:val="24"/>
        </w:rPr>
        <w:t>.</w:t>
      </w:r>
      <w:r w:rsidR="0028458F">
        <w:rPr>
          <w:rFonts w:ascii="Arial" w:hAnsi="Arial" w:cs="Arial"/>
          <w:i/>
          <w:color w:val="1F497D" w:themeColor="text2"/>
          <w:sz w:val="24"/>
          <w:szCs w:val="24"/>
        </w:rPr>
        <w:t xml:space="preserve"> Zahvaljujući motiviranom timu zaposlenika Akademija je uvijek do sada spremno reagirala na nove izazove koje su se postavljali u našem radu.</w:t>
      </w:r>
    </w:p>
    <w:p w14:paraId="2AA73E1B" w14:textId="77777777" w:rsidR="00793E35" w:rsidRPr="00793E35" w:rsidRDefault="00793E35" w:rsidP="00793E35">
      <w:pPr>
        <w:spacing w:line="240" w:lineRule="auto"/>
        <w:rPr>
          <w:rFonts w:ascii="Arial" w:hAnsi="Arial" w:cs="Arial"/>
          <w:i/>
          <w:color w:val="1F497D" w:themeColor="text2"/>
          <w:sz w:val="24"/>
          <w:szCs w:val="24"/>
        </w:rPr>
      </w:pPr>
    </w:p>
    <w:p w14:paraId="6D0658B0" w14:textId="77777777" w:rsidR="00793E35" w:rsidRPr="00793E35" w:rsidRDefault="00793E35" w:rsidP="00793E35">
      <w:pPr>
        <w:spacing w:line="240" w:lineRule="auto"/>
        <w:jc w:val="both"/>
        <w:rPr>
          <w:rFonts w:ascii="Arial" w:hAnsi="Arial" w:cs="Arial"/>
          <w:i/>
          <w:color w:val="1F497D" w:themeColor="text2"/>
          <w:sz w:val="24"/>
          <w:szCs w:val="24"/>
        </w:rPr>
      </w:pPr>
    </w:p>
    <w:p w14:paraId="278551B3" w14:textId="77777777" w:rsidR="00793E35" w:rsidRPr="00793E35" w:rsidRDefault="00793E35" w:rsidP="00793E35">
      <w:pPr>
        <w:spacing w:line="240" w:lineRule="auto"/>
        <w:ind w:left="4248" w:firstLine="708"/>
        <w:jc w:val="both"/>
        <w:rPr>
          <w:rFonts w:ascii="Arial" w:hAnsi="Arial" w:cs="Arial"/>
          <w:i/>
          <w:color w:val="1F497D" w:themeColor="text2"/>
          <w:sz w:val="24"/>
          <w:szCs w:val="24"/>
        </w:rPr>
      </w:pPr>
      <w:r w:rsidRPr="00793E35">
        <w:rPr>
          <w:rFonts w:ascii="Arial" w:hAnsi="Arial" w:cs="Arial"/>
          <w:i/>
          <w:color w:val="1F497D" w:themeColor="text2"/>
          <w:sz w:val="24"/>
          <w:szCs w:val="24"/>
        </w:rPr>
        <w:t>Andrea Posavec Franić</w:t>
      </w:r>
    </w:p>
    <w:p w14:paraId="409BF9F2" w14:textId="77777777" w:rsidR="00793E35" w:rsidRPr="00793E35" w:rsidRDefault="00793E35" w:rsidP="00793E35">
      <w:pPr>
        <w:spacing w:line="240" w:lineRule="auto"/>
        <w:ind w:left="4248" w:firstLine="708"/>
        <w:jc w:val="both"/>
        <w:rPr>
          <w:rFonts w:ascii="Arial" w:hAnsi="Arial" w:cs="Arial"/>
          <w:i/>
          <w:color w:val="1F497D" w:themeColor="text2"/>
          <w:sz w:val="24"/>
          <w:szCs w:val="24"/>
        </w:rPr>
      </w:pPr>
      <w:r w:rsidRPr="00793E35">
        <w:rPr>
          <w:rFonts w:ascii="Arial" w:hAnsi="Arial" w:cs="Arial"/>
          <w:i/>
          <w:color w:val="1F497D" w:themeColor="text2"/>
          <w:sz w:val="24"/>
          <w:szCs w:val="24"/>
        </w:rPr>
        <w:t>ravnateljica</w:t>
      </w:r>
    </w:p>
    <w:p w14:paraId="3AD0A26A" w14:textId="77777777" w:rsidR="00793E35" w:rsidRPr="00793E35" w:rsidRDefault="00793E35" w:rsidP="00793E35">
      <w:pPr>
        <w:rPr>
          <w:i/>
          <w:color w:val="1F497D" w:themeColor="text2"/>
        </w:rPr>
      </w:pPr>
    </w:p>
    <w:p w14:paraId="1C1CEECF" w14:textId="77777777" w:rsidR="00C676FC" w:rsidRDefault="00C676FC" w:rsidP="00F4665E">
      <w:pPr>
        <w:jc w:val="center"/>
        <w:rPr>
          <w:rFonts w:ascii="Arial" w:hAnsi="Arial" w:cs="Arial"/>
          <w:b/>
          <w:sz w:val="24"/>
          <w:szCs w:val="24"/>
        </w:rPr>
      </w:pPr>
    </w:p>
    <w:p w14:paraId="70F38CC1" w14:textId="77777777" w:rsidR="00793E35" w:rsidRDefault="00793E35" w:rsidP="00F4665E">
      <w:pPr>
        <w:jc w:val="center"/>
        <w:rPr>
          <w:rFonts w:ascii="Arial" w:hAnsi="Arial" w:cs="Arial"/>
          <w:b/>
          <w:sz w:val="24"/>
          <w:szCs w:val="24"/>
        </w:rPr>
      </w:pPr>
    </w:p>
    <w:p w14:paraId="21475BC0" w14:textId="77777777" w:rsidR="00793E35" w:rsidRDefault="00793E35" w:rsidP="00F4665E">
      <w:pPr>
        <w:jc w:val="center"/>
        <w:rPr>
          <w:rFonts w:ascii="Arial" w:hAnsi="Arial" w:cs="Arial"/>
          <w:b/>
          <w:sz w:val="24"/>
          <w:szCs w:val="24"/>
        </w:rPr>
      </w:pPr>
    </w:p>
    <w:p w14:paraId="49979962" w14:textId="77777777" w:rsidR="00793E35" w:rsidRDefault="00793E35" w:rsidP="00F4665E">
      <w:pPr>
        <w:jc w:val="center"/>
        <w:rPr>
          <w:rFonts w:ascii="Arial" w:hAnsi="Arial" w:cs="Arial"/>
          <w:b/>
          <w:sz w:val="24"/>
          <w:szCs w:val="24"/>
        </w:rPr>
      </w:pPr>
    </w:p>
    <w:p w14:paraId="57E42D20" w14:textId="77777777" w:rsidR="00793E35" w:rsidRDefault="00793E35" w:rsidP="00F4665E">
      <w:pPr>
        <w:jc w:val="center"/>
        <w:rPr>
          <w:rFonts w:ascii="Arial" w:hAnsi="Arial" w:cs="Arial"/>
          <w:b/>
          <w:sz w:val="24"/>
          <w:szCs w:val="24"/>
        </w:rPr>
      </w:pPr>
    </w:p>
    <w:p w14:paraId="67A40D5F" w14:textId="77777777" w:rsidR="00793E35" w:rsidRDefault="00793E35" w:rsidP="00F4665E">
      <w:pPr>
        <w:jc w:val="center"/>
        <w:rPr>
          <w:rFonts w:ascii="Arial" w:hAnsi="Arial" w:cs="Arial"/>
          <w:b/>
          <w:sz w:val="24"/>
          <w:szCs w:val="24"/>
        </w:rPr>
      </w:pPr>
    </w:p>
    <w:p w14:paraId="1BA1F32B" w14:textId="77777777" w:rsidR="00793E35" w:rsidRDefault="00793E35" w:rsidP="00F4665E">
      <w:pPr>
        <w:jc w:val="center"/>
        <w:rPr>
          <w:rFonts w:ascii="Arial" w:hAnsi="Arial" w:cs="Arial"/>
          <w:b/>
          <w:sz w:val="24"/>
          <w:szCs w:val="24"/>
        </w:rPr>
        <w:sectPr w:rsidR="00793E35" w:rsidSect="00CB2315">
          <w:pgSz w:w="11906" w:h="16838"/>
          <w:pgMar w:top="1276" w:right="1417" w:bottom="1417" w:left="1417" w:header="708" w:footer="708" w:gutter="0"/>
          <w:cols w:space="708"/>
          <w:docGrid w:linePitch="360"/>
        </w:sectPr>
      </w:pPr>
    </w:p>
    <w:sdt>
      <w:sdtPr>
        <w:rPr>
          <w:rFonts w:ascii="Calibri" w:eastAsia="Calibri" w:hAnsi="Calibri" w:cs="Times New Roman"/>
          <w:b w:val="0"/>
          <w:bCs w:val="0"/>
          <w:color w:val="auto"/>
          <w:sz w:val="22"/>
          <w:szCs w:val="22"/>
          <w:lang w:eastAsia="en-US"/>
        </w:rPr>
        <w:id w:val="1257095176"/>
        <w:docPartObj>
          <w:docPartGallery w:val="Table of Contents"/>
          <w:docPartUnique/>
        </w:docPartObj>
      </w:sdtPr>
      <w:sdtEndPr>
        <w:rPr>
          <w:noProof/>
        </w:rPr>
      </w:sdtEndPr>
      <w:sdtContent>
        <w:p w14:paraId="4B819CCC" w14:textId="77777777" w:rsidR="00793E35" w:rsidRDefault="00793E35" w:rsidP="008E4DF0">
          <w:pPr>
            <w:pStyle w:val="TOCNaslov"/>
            <w:spacing w:line="360" w:lineRule="auto"/>
            <w:rPr>
              <w:rFonts w:ascii="Calibri" w:eastAsia="Calibri" w:hAnsi="Calibri" w:cs="Times New Roman"/>
              <w:b w:val="0"/>
              <w:bCs w:val="0"/>
              <w:color w:val="auto"/>
              <w:sz w:val="22"/>
              <w:szCs w:val="22"/>
              <w:lang w:eastAsia="en-US"/>
            </w:rPr>
          </w:pPr>
        </w:p>
        <w:p w14:paraId="5CD861C1" w14:textId="4669194C" w:rsidR="008E4DF0" w:rsidRPr="008E4DF0" w:rsidRDefault="00C676FC" w:rsidP="008E4DF0">
          <w:pPr>
            <w:pStyle w:val="TOCNaslov"/>
            <w:spacing w:line="360" w:lineRule="auto"/>
            <w:rPr>
              <w:rFonts w:cs="Arial"/>
              <w:szCs w:val="24"/>
            </w:rPr>
          </w:pPr>
          <w:r w:rsidRPr="008E4DF0">
            <w:rPr>
              <w:rFonts w:cs="Arial"/>
              <w:szCs w:val="24"/>
            </w:rPr>
            <w:t>Sadržaj</w:t>
          </w:r>
        </w:p>
        <w:p w14:paraId="0A92BF80" w14:textId="77777777" w:rsidR="00C676FC" w:rsidRPr="008E4DF0" w:rsidRDefault="00C676FC" w:rsidP="008E4DF0">
          <w:pPr>
            <w:pStyle w:val="Sadraj1"/>
            <w:tabs>
              <w:tab w:val="right" w:leader="dot" w:pos="9062"/>
            </w:tabs>
            <w:spacing w:line="360" w:lineRule="auto"/>
            <w:rPr>
              <w:rFonts w:ascii="Arial" w:eastAsiaTheme="minorEastAsia" w:hAnsi="Arial" w:cs="Arial"/>
              <w:noProof/>
              <w:lang w:val="en-GB" w:eastAsia="en-GB"/>
            </w:rPr>
          </w:pPr>
          <w:r w:rsidRPr="008E4DF0">
            <w:rPr>
              <w:rFonts w:ascii="Arial" w:hAnsi="Arial" w:cs="Arial"/>
              <w:b w:val="0"/>
              <w:bCs w:val="0"/>
            </w:rPr>
            <w:fldChar w:fldCharType="begin"/>
          </w:r>
          <w:r w:rsidRPr="008E4DF0">
            <w:rPr>
              <w:rFonts w:ascii="Arial" w:hAnsi="Arial" w:cs="Arial"/>
            </w:rPr>
            <w:instrText xml:space="preserve"> TOC \o "1-3" \h \z \u </w:instrText>
          </w:r>
          <w:r w:rsidRPr="008E4DF0">
            <w:rPr>
              <w:rFonts w:ascii="Arial" w:hAnsi="Arial" w:cs="Arial"/>
              <w:b w:val="0"/>
              <w:bCs w:val="0"/>
            </w:rPr>
            <w:fldChar w:fldCharType="separate"/>
          </w:r>
          <w:hyperlink w:anchor="_Toc509351342" w:history="1">
            <w:r w:rsidRPr="008E4DF0">
              <w:rPr>
                <w:rStyle w:val="Hiperveza"/>
                <w:rFonts w:ascii="Arial" w:eastAsiaTheme="minorHAnsi" w:hAnsi="Arial" w:cs="Arial"/>
                <w:noProof/>
              </w:rPr>
              <w:t>STRUČNO USAVRŠAVANJE U PRAVOSUDNOJ AKADEMIJI</w:t>
            </w:r>
            <w:r w:rsidRPr="008E4DF0">
              <w:rPr>
                <w:rFonts w:ascii="Arial" w:hAnsi="Arial" w:cs="Arial"/>
                <w:noProof/>
                <w:webHidden/>
              </w:rPr>
              <w:tab/>
            </w:r>
            <w:r w:rsidRPr="008E4DF0">
              <w:rPr>
                <w:rFonts w:ascii="Arial" w:hAnsi="Arial" w:cs="Arial"/>
                <w:noProof/>
                <w:webHidden/>
              </w:rPr>
              <w:fldChar w:fldCharType="begin"/>
            </w:r>
            <w:r w:rsidRPr="008E4DF0">
              <w:rPr>
                <w:rFonts w:ascii="Arial" w:hAnsi="Arial" w:cs="Arial"/>
                <w:noProof/>
                <w:webHidden/>
              </w:rPr>
              <w:instrText xml:space="preserve"> PAGEREF _Toc509351342 \h </w:instrText>
            </w:r>
            <w:r w:rsidRPr="008E4DF0">
              <w:rPr>
                <w:rFonts w:ascii="Arial" w:hAnsi="Arial" w:cs="Arial"/>
                <w:noProof/>
                <w:webHidden/>
              </w:rPr>
            </w:r>
            <w:r w:rsidRPr="008E4DF0">
              <w:rPr>
                <w:rFonts w:ascii="Arial" w:hAnsi="Arial" w:cs="Arial"/>
                <w:noProof/>
                <w:webHidden/>
              </w:rPr>
              <w:fldChar w:fldCharType="separate"/>
            </w:r>
            <w:r w:rsidR="00AD6121">
              <w:rPr>
                <w:rFonts w:ascii="Arial" w:hAnsi="Arial" w:cs="Arial"/>
                <w:noProof/>
                <w:webHidden/>
              </w:rPr>
              <w:t>1</w:t>
            </w:r>
            <w:r w:rsidRPr="008E4DF0">
              <w:rPr>
                <w:rFonts w:ascii="Arial" w:hAnsi="Arial" w:cs="Arial"/>
                <w:noProof/>
                <w:webHidden/>
              </w:rPr>
              <w:fldChar w:fldCharType="end"/>
            </w:r>
          </w:hyperlink>
        </w:p>
        <w:p w14:paraId="3AC942A7" w14:textId="77777777" w:rsidR="00C676FC" w:rsidRPr="008E4DF0" w:rsidRDefault="00AD6121" w:rsidP="008E4DF0">
          <w:pPr>
            <w:pStyle w:val="Sadraj1"/>
            <w:tabs>
              <w:tab w:val="right" w:leader="dot" w:pos="9062"/>
            </w:tabs>
            <w:spacing w:line="360" w:lineRule="auto"/>
            <w:rPr>
              <w:rFonts w:ascii="Arial" w:eastAsiaTheme="minorEastAsia" w:hAnsi="Arial" w:cs="Arial"/>
              <w:noProof/>
              <w:lang w:val="en-GB" w:eastAsia="en-GB"/>
            </w:rPr>
          </w:pPr>
          <w:hyperlink w:anchor="_Toc509351343" w:history="1">
            <w:r w:rsidR="00C676FC" w:rsidRPr="008E4DF0">
              <w:rPr>
                <w:rStyle w:val="Hiperveza"/>
                <w:rFonts w:ascii="Arial" w:eastAsiaTheme="minorHAnsi" w:hAnsi="Arial" w:cs="Arial"/>
                <w:noProof/>
              </w:rPr>
              <w:t>DRŽAVNA ŠKOLA ZA PRAVOSUDNE DUŽNOSNIKE</w:t>
            </w:r>
            <w:r w:rsidR="00C676FC" w:rsidRPr="008E4DF0">
              <w:rPr>
                <w:rFonts w:ascii="Arial" w:hAnsi="Arial" w:cs="Arial"/>
                <w:noProof/>
                <w:webHidden/>
              </w:rPr>
              <w:tab/>
            </w:r>
            <w:r w:rsidR="00C676FC" w:rsidRPr="008E4DF0">
              <w:rPr>
                <w:rFonts w:ascii="Arial" w:hAnsi="Arial" w:cs="Arial"/>
                <w:noProof/>
                <w:webHidden/>
              </w:rPr>
              <w:fldChar w:fldCharType="begin"/>
            </w:r>
            <w:r w:rsidR="00C676FC" w:rsidRPr="008E4DF0">
              <w:rPr>
                <w:rFonts w:ascii="Arial" w:hAnsi="Arial" w:cs="Arial"/>
                <w:noProof/>
                <w:webHidden/>
              </w:rPr>
              <w:instrText xml:space="preserve"> PAGEREF _Toc509351343 \h </w:instrText>
            </w:r>
            <w:r w:rsidR="00C676FC" w:rsidRPr="008E4DF0">
              <w:rPr>
                <w:rFonts w:ascii="Arial" w:hAnsi="Arial" w:cs="Arial"/>
                <w:noProof/>
                <w:webHidden/>
              </w:rPr>
            </w:r>
            <w:r w:rsidR="00C676FC" w:rsidRPr="008E4DF0">
              <w:rPr>
                <w:rFonts w:ascii="Arial" w:hAnsi="Arial" w:cs="Arial"/>
                <w:noProof/>
                <w:webHidden/>
              </w:rPr>
              <w:fldChar w:fldCharType="separate"/>
            </w:r>
            <w:r>
              <w:rPr>
                <w:rFonts w:ascii="Arial" w:hAnsi="Arial" w:cs="Arial"/>
                <w:noProof/>
                <w:webHidden/>
              </w:rPr>
              <w:t>5</w:t>
            </w:r>
            <w:r w:rsidR="00C676FC" w:rsidRPr="008E4DF0">
              <w:rPr>
                <w:rFonts w:ascii="Arial" w:hAnsi="Arial" w:cs="Arial"/>
                <w:noProof/>
                <w:webHidden/>
              </w:rPr>
              <w:fldChar w:fldCharType="end"/>
            </w:r>
          </w:hyperlink>
        </w:p>
        <w:p w14:paraId="560EE080" w14:textId="77777777" w:rsidR="00C676FC" w:rsidRPr="008E4DF0" w:rsidRDefault="00AD6121" w:rsidP="008E4DF0">
          <w:pPr>
            <w:pStyle w:val="Sadraj1"/>
            <w:tabs>
              <w:tab w:val="right" w:leader="dot" w:pos="9062"/>
            </w:tabs>
            <w:spacing w:line="360" w:lineRule="auto"/>
            <w:rPr>
              <w:rFonts w:ascii="Arial" w:eastAsiaTheme="minorEastAsia" w:hAnsi="Arial" w:cs="Arial"/>
              <w:noProof/>
              <w:lang w:val="en-GB" w:eastAsia="en-GB"/>
            </w:rPr>
          </w:pPr>
          <w:hyperlink w:anchor="_Toc509351344" w:history="1">
            <w:r w:rsidR="00C676FC" w:rsidRPr="008E4DF0">
              <w:rPr>
                <w:rStyle w:val="Hiperveza"/>
                <w:rFonts w:ascii="Arial" w:hAnsi="Arial" w:cs="Arial"/>
                <w:noProof/>
              </w:rPr>
              <w:t>PROGRAM KONTINUIRANOG STRUČNOG USAVRŠAVANJA PRAVOSUDNIH DUŽNOSNIKA, SAVJETNIKA U PRAVOSUDNIM TIJELIMA, VJEŽBENIKA I SLUŽBENIKA U PRAVOSUĐU</w:t>
            </w:r>
            <w:r w:rsidR="00C676FC" w:rsidRPr="008E4DF0">
              <w:rPr>
                <w:rFonts w:ascii="Arial" w:hAnsi="Arial" w:cs="Arial"/>
                <w:noProof/>
                <w:webHidden/>
              </w:rPr>
              <w:tab/>
            </w:r>
            <w:r w:rsidR="00C676FC" w:rsidRPr="008E4DF0">
              <w:rPr>
                <w:rFonts w:ascii="Arial" w:hAnsi="Arial" w:cs="Arial"/>
                <w:noProof/>
                <w:webHidden/>
              </w:rPr>
              <w:fldChar w:fldCharType="begin"/>
            </w:r>
            <w:r w:rsidR="00C676FC" w:rsidRPr="008E4DF0">
              <w:rPr>
                <w:rFonts w:ascii="Arial" w:hAnsi="Arial" w:cs="Arial"/>
                <w:noProof/>
                <w:webHidden/>
              </w:rPr>
              <w:instrText xml:space="preserve"> PAGEREF _Toc509351344 \h </w:instrText>
            </w:r>
            <w:r w:rsidR="00C676FC" w:rsidRPr="008E4DF0">
              <w:rPr>
                <w:rFonts w:ascii="Arial" w:hAnsi="Arial" w:cs="Arial"/>
                <w:noProof/>
                <w:webHidden/>
              </w:rPr>
            </w:r>
            <w:r w:rsidR="00C676FC" w:rsidRPr="008E4DF0">
              <w:rPr>
                <w:rFonts w:ascii="Arial" w:hAnsi="Arial" w:cs="Arial"/>
                <w:noProof/>
                <w:webHidden/>
              </w:rPr>
              <w:fldChar w:fldCharType="separate"/>
            </w:r>
            <w:r>
              <w:rPr>
                <w:rFonts w:ascii="Arial" w:hAnsi="Arial" w:cs="Arial"/>
                <w:noProof/>
                <w:webHidden/>
              </w:rPr>
              <w:t>7</w:t>
            </w:r>
            <w:r w:rsidR="00C676FC" w:rsidRPr="008E4DF0">
              <w:rPr>
                <w:rFonts w:ascii="Arial" w:hAnsi="Arial" w:cs="Arial"/>
                <w:noProof/>
                <w:webHidden/>
              </w:rPr>
              <w:fldChar w:fldCharType="end"/>
            </w:r>
          </w:hyperlink>
        </w:p>
        <w:p w14:paraId="13C7748E" w14:textId="77777777" w:rsidR="00C676FC" w:rsidRPr="008E4DF0" w:rsidRDefault="00AD6121" w:rsidP="008E4DF0">
          <w:pPr>
            <w:pStyle w:val="Sadraj1"/>
            <w:tabs>
              <w:tab w:val="right" w:leader="dot" w:pos="9062"/>
            </w:tabs>
            <w:spacing w:line="360" w:lineRule="auto"/>
            <w:rPr>
              <w:rFonts w:ascii="Arial" w:eastAsiaTheme="minorEastAsia" w:hAnsi="Arial" w:cs="Arial"/>
              <w:noProof/>
              <w:lang w:val="en-GB" w:eastAsia="en-GB"/>
            </w:rPr>
          </w:pPr>
          <w:hyperlink w:anchor="_Toc509351345" w:history="1">
            <w:r w:rsidR="00C676FC" w:rsidRPr="008E4DF0">
              <w:rPr>
                <w:rStyle w:val="Hiperveza"/>
                <w:rFonts w:ascii="Arial" w:eastAsiaTheme="minorHAnsi" w:hAnsi="Arial" w:cs="Arial"/>
                <w:noProof/>
              </w:rPr>
              <w:t>MEĐUNARODNA SURADNJA I PROJEKTI</w:t>
            </w:r>
            <w:r w:rsidR="00C676FC" w:rsidRPr="008E4DF0">
              <w:rPr>
                <w:rFonts w:ascii="Arial" w:hAnsi="Arial" w:cs="Arial"/>
                <w:noProof/>
                <w:webHidden/>
              </w:rPr>
              <w:tab/>
            </w:r>
            <w:r w:rsidR="00C676FC" w:rsidRPr="008E4DF0">
              <w:rPr>
                <w:rFonts w:ascii="Arial" w:hAnsi="Arial" w:cs="Arial"/>
                <w:noProof/>
                <w:webHidden/>
              </w:rPr>
              <w:fldChar w:fldCharType="begin"/>
            </w:r>
            <w:r w:rsidR="00C676FC" w:rsidRPr="008E4DF0">
              <w:rPr>
                <w:rFonts w:ascii="Arial" w:hAnsi="Arial" w:cs="Arial"/>
                <w:noProof/>
                <w:webHidden/>
              </w:rPr>
              <w:instrText xml:space="preserve"> PAGEREF _Toc509351345 \h </w:instrText>
            </w:r>
            <w:r w:rsidR="00C676FC" w:rsidRPr="008E4DF0">
              <w:rPr>
                <w:rFonts w:ascii="Arial" w:hAnsi="Arial" w:cs="Arial"/>
                <w:noProof/>
                <w:webHidden/>
              </w:rPr>
            </w:r>
            <w:r w:rsidR="00C676FC" w:rsidRPr="008E4DF0">
              <w:rPr>
                <w:rFonts w:ascii="Arial" w:hAnsi="Arial" w:cs="Arial"/>
                <w:noProof/>
                <w:webHidden/>
              </w:rPr>
              <w:fldChar w:fldCharType="separate"/>
            </w:r>
            <w:r>
              <w:rPr>
                <w:rFonts w:ascii="Arial" w:hAnsi="Arial" w:cs="Arial"/>
                <w:noProof/>
                <w:webHidden/>
              </w:rPr>
              <w:t>13</w:t>
            </w:r>
            <w:r w:rsidR="00C676FC" w:rsidRPr="008E4DF0">
              <w:rPr>
                <w:rFonts w:ascii="Arial" w:hAnsi="Arial" w:cs="Arial"/>
                <w:noProof/>
                <w:webHidden/>
              </w:rPr>
              <w:fldChar w:fldCharType="end"/>
            </w:r>
          </w:hyperlink>
        </w:p>
        <w:p w14:paraId="65CF2E32" w14:textId="77777777" w:rsidR="00C676FC" w:rsidRPr="008E4DF0" w:rsidRDefault="00AD6121" w:rsidP="008E4DF0">
          <w:pPr>
            <w:pStyle w:val="Sadraj1"/>
            <w:tabs>
              <w:tab w:val="right" w:leader="dot" w:pos="9062"/>
            </w:tabs>
            <w:spacing w:line="360" w:lineRule="auto"/>
            <w:rPr>
              <w:rFonts w:ascii="Arial" w:eastAsiaTheme="minorEastAsia" w:hAnsi="Arial" w:cs="Arial"/>
              <w:noProof/>
              <w:lang w:val="en-GB" w:eastAsia="en-GB"/>
            </w:rPr>
          </w:pPr>
          <w:hyperlink w:anchor="_Toc509351346" w:history="1">
            <w:r w:rsidR="00C676FC" w:rsidRPr="008E4DF0">
              <w:rPr>
                <w:rStyle w:val="Hiperveza"/>
                <w:rFonts w:ascii="Arial" w:hAnsi="Arial" w:cs="Arial"/>
                <w:noProof/>
                <w:lang w:val="en-US"/>
              </w:rPr>
              <w:t>EVALUACIJA OBRAZOVNIH AKTIVNOSTI I EDUKACIJA VODITELJA</w:t>
            </w:r>
            <w:r w:rsidR="00C676FC" w:rsidRPr="008E4DF0">
              <w:rPr>
                <w:rFonts w:ascii="Arial" w:hAnsi="Arial" w:cs="Arial"/>
                <w:noProof/>
                <w:webHidden/>
              </w:rPr>
              <w:tab/>
            </w:r>
            <w:r w:rsidR="00C676FC" w:rsidRPr="008E4DF0">
              <w:rPr>
                <w:rFonts w:ascii="Arial" w:hAnsi="Arial" w:cs="Arial"/>
                <w:noProof/>
                <w:webHidden/>
              </w:rPr>
              <w:fldChar w:fldCharType="begin"/>
            </w:r>
            <w:r w:rsidR="00C676FC" w:rsidRPr="008E4DF0">
              <w:rPr>
                <w:rFonts w:ascii="Arial" w:hAnsi="Arial" w:cs="Arial"/>
                <w:noProof/>
                <w:webHidden/>
              </w:rPr>
              <w:instrText xml:space="preserve"> PAGEREF _Toc509351346 \h </w:instrText>
            </w:r>
            <w:r w:rsidR="00C676FC" w:rsidRPr="008E4DF0">
              <w:rPr>
                <w:rFonts w:ascii="Arial" w:hAnsi="Arial" w:cs="Arial"/>
                <w:noProof/>
                <w:webHidden/>
              </w:rPr>
            </w:r>
            <w:r w:rsidR="00C676FC" w:rsidRPr="008E4DF0">
              <w:rPr>
                <w:rFonts w:ascii="Arial" w:hAnsi="Arial" w:cs="Arial"/>
                <w:noProof/>
                <w:webHidden/>
              </w:rPr>
              <w:fldChar w:fldCharType="separate"/>
            </w:r>
            <w:r>
              <w:rPr>
                <w:rFonts w:ascii="Arial" w:hAnsi="Arial" w:cs="Arial"/>
                <w:noProof/>
                <w:webHidden/>
              </w:rPr>
              <w:t>22</w:t>
            </w:r>
            <w:r w:rsidR="00C676FC" w:rsidRPr="008E4DF0">
              <w:rPr>
                <w:rFonts w:ascii="Arial" w:hAnsi="Arial" w:cs="Arial"/>
                <w:noProof/>
                <w:webHidden/>
              </w:rPr>
              <w:fldChar w:fldCharType="end"/>
            </w:r>
          </w:hyperlink>
        </w:p>
        <w:p w14:paraId="582C205C" w14:textId="77777777" w:rsidR="00C676FC" w:rsidRPr="008E4DF0" w:rsidRDefault="00AD6121" w:rsidP="008E4DF0">
          <w:pPr>
            <w:pStyle w:val="Sadraj1"/>
            <w:tabs>
              <w:tab w:val="right" w:leader="dot" w:pos="9062"/>
            </w:tabs>
            <w:spacing w:line="360" w:lineRule="auto"/>
            <w:rPr>
              <w:rFonts w:ascii="Arial" w:eastAsiaTheme="minorEastAsia" w:hAnsi="Arial" w:cs="Arial"/>
              <w:noProof/>
              <w:lang w:val="en-GB" w:eastAsia="en-GB"/>
            </w:rPr>
          </w:pPr>
          <w:hyperlink w:anchor="_Toc509351347" w:history="1">
            <w:r w:rsidR="00C676FC" w:rsidRPr="008E4DF0">
              <w:rPr>
                <w:rStyle w:val="Hiperveza"/>
                <w:rFonts w:ascii="Arial" w:hAnsi="Arial" w:cs="Arial"/>
                <w:noProof/>
              </w:rPr>
              <w:t>PRAVNI I OPĆI POSLOVI AKADEMIJE TE LJUDSKI POTENCIJALI</w:t>
            </w:r>
            <w:r w:rsidR="00C676FC" w:rsidRPr="008E4DF0">
              <w:rPr>
                <w:rFonts w:ascii="Arial" w:hAnsi="Arial" w:cs="Arial"/>
                <w:noProof/>
                <w:webHidden/>
              </w:rPr>
              <w:tab/>
            </w:r>
            <w:r w:rsidR="00C676FC" w:rsidRPr="008E4DF0">
              <w:rPr>
                <w:rFonts w:ascii="Arial" w:hAnsi="Arial" w:cs="Arial"/>
                <w:noProof/>
                <w:webHidden/>
              </w:rPr>
              <w:fldChar w:fldCharType="begin"/>
            </w:r>
            <w:r w:rsidR="00C676FC" w:rsidRPr="008E4DF0">
              <w:rPr>
                <w:rFonts w:ascii="Arial" w:hAnsi="Arial" w:cs="Arial"/>
                <w:noProof/>
                <w:webHidden/>
              </w:rPr>
              <w:instrText xml:space="preserve"> PAGEREF _Toc509351347 \h </w:instrText>
            </w:r>
            <w:r w:rsidR="00C676FC" w:rsidRPr="008E4DF0">
              <w:rPr>
                <w:rFonts w:ascii="Arial" w:hAnsi="Arial" w:cs="Arial"/>
                <w:noProof/>
                <w:webHidden/>
              </w:rPr>
            </w:r>
            <w:r w:rsidR="00C676FC" w:rsidRPr="008E4DF0">
              <w:rPr>
                <w:rFonts w:ascii="Arial" w:hAnsi="Arial" w:cs="Arial"/>
                <w:noProof/>
                <w:webHidden/>
              </w:rPr>
              <w:fldChar w:fldCharType="separate"/>
            </w:r>
            <w:r>
              <w:rPr>
                <w:rFonts w:ascii="Arial" w:hAnsi="Arial" w:cs="Arial"/>
                <w:noProof/>
                <w:webHidden/>
              </w:rPr>
              <w:t>23</w:t>
            </w:r>
            <w:r w:rsidR="00C676FC" w:rsidRPr="008E4DF0">
              <w:rPr>
                <w:rFonts w:ascii="Arial" w:hAnsi="Arial" w:cs="Arial"/>
                <w:noProof/>
                <w:webHidden/>
              </w:rPr>
              <w:fldChar w:fldCharType="end"/>
            </w:r>
          </w:hyperlink>
        </w:p>
        <w:p w14:paraId="2FE24E5A" w14:textId="77777777" w:rsidR="00C676FC" w:rsidRPr="008E4DF0" w:rsidRDefault="00AD6121" w:rsidP="008E4DF0">
          <w:pPr>
            <w:pStyle w:val="Sadraj1"/>
            <w:tabs>
              <w:tab w:val="right" w:leader="dot" w:pos="9062"/>
            </w:tabs>
            <w:spacing w:line="360" w:lineRule="auto"/>
            <w:rPr>
              <w:rFonts w:ascii="Arial" w:eastAsiaTheme="minorEastAsia" w:hAnsi="Arial" w:cs="Arial"/>
              <w:noProof/>
              <w:lang w:val="en-GB" w:eastAsia="en-GB"/>
            </w:rPr>
          </w:pPr>
          <w:hyperlink w:anchor="_Toc509351348" w:history="1">
            <w:r w:rsidR="00C676FC" w:rsidRPr="008E4DF0">
              <w:rPr>
                <w:rStyle w:val="Hiperveza"/>
                <w:rFonts w:ascii="Arial" w:hAnsi="Arial" w:cs="Arial"/>
                <w:noProof/>
              </w:rPr>
              <w:t>PRORAČUN I IZVRŠENJE PRORAČUNA ZA 2017. GODINU</w:t>
            </w:r>
            <w:r w:rsidR="00C676FC" w:rsidRPr="008E4DF0">
              <w:rPr>
                <w:rFonts w:ascii="Arial" w:hAnsi="Arial" w:cs="Arial"/>
                <w:noProof/>
                <w:webHidden/>
              </w:rPr>
              <w:tab/>
            </w:r>
            <w:r w:rsidR="00C676FC" w:rsidRPr="008E4DF0">
              <w:rPr>
                <w:rFonts w:ascii="Arial" w:hAnsi="Arial" w:cs="Arial"/>
                <w:noProof/>
                <w:webHidden/>
              </w:rPr>
              <w:fldChar w:fldCharType="begin"/>
            </w:r>
            <w:r w:rsidR="00C676FC" w:rsidRPr="008E4DF0">
              <w:rPr>
                <w:rFonts w:ascii="Arial" w:hAnsi="Arial" w:cs="Arial"/>
                <w:noProof/>
                <w:webHidden/>
              </w:rPr>
              <w:instrText xml:space="preserve"> PAGEREF _Toc509351348 \h </w:instrText>
            </w:r>
            <w:r w:rsidR="00C676FC" w:rsidRPr="008E4DF0">
              <w:rPr>
                <w:rFonts w:ascii="Arial" w:hAnsi="Arial" w:cs="Arial"/>
                <w:noProof/>
                <w:webHidden/>
              </w:rPr>
            </w:r>
            <w:r w:rsidR="00C676FC" w:rsidRPr="008E4DF0">
              <w:rPr>
                <w:rFonts w:ascii="Arial" w:hAnsi="Arial" w:cs="Arial"/>
                <w:noProof/>
                <w:webHidden/>
              </w:rPr>
              <w:fldChar w:fldCharType="separate"/>
            </w:r>
            <w:r>
              <w:rPr>
                <w:rFonts w:ascii="Arial" w:hAnsi="Arial" w:cs="Arial"/>
                <w:noProof/>
                <w:webHidden/>
              </w:rPr>
              <w:t>27</w:t>
            </w:r>
            <w:r w:rsidR="00C676FC" w:rsidRPr="008E4DF0">
              <w:rPr>
                <w:rFonts w:ascii="Arial" w:hAnsi="Arial" w:cs="Arial"/>
                <w:noProof/>
                <w:webHidden/>
              </w:rPr>
              <w:fldChar w:fldCharType="end"/>
            </w:r>
          </w:hyperlink>
        </w:p>
        <w:p w14:paraId="48987025" w14:textId="17E49FE0" w:rsidR="00C676FC" w:rsidRDefault="00C676FC" w:rsidP="008E4DF0">
          <w:pPr>
            <w:spacing w:line="360" w:lineRule="auto"/>
          </w:pPr>
          <w:r w:rsidRPr="008E4DF0">
            <w:rPr>
              <w:rFonts w:ascii="Arial" w:hAnsi="Arial" w:cs="Arial"/>
              <w:b/>
              <w:bCs/>
              <w:noProof/>
              <w:sz w:val="24"/>
              <w:szCs w:val="24"/>
            </w:rPr>
            <w:fldChar w:fldCharType="end"/>
          </w:r>
        </w:p>
      </w:sdtContent>
    </w:sdt>
    <w:p w14:paraId="78B409C8" w14:textId="77777777" w:rsidR="00C676FC" w:rsidRDefault="00C676FC" w:rsidP="00C676FC">
      <w:pPr>
        <w:rPr>
          <w:rFonts w:ascii="Arial" w:hAnsi="Arial" w:cs="Arial"/>
          <w:b/>
          <w:sz w:val="24"/>
          <w:szCs w:val="24"/>
        </w:rPr>
      </w:pPr>
    </w:p>
    <w:p w14:paraId="2DE840A2" w14:textId="77777777" w:rsidR="00C676FC" w:rsidRDefault="00C676FC" w:rsidP="00F4665E">
      <w:pPr>
        <w:jc w:val="center"/>
        <w:rPr>
          <w:rFonts w:ascii="Arial" w:hAnsi="Arial" w:cs="Arial"/>
          <w:b/>
          <w:sz w:val="24"/>
          <w:szCs w:val="24"/>
        </w:rPr>
      </w:pPr>
    </w:p>
    <w:p w14:paraId="42044DCF" w14:textId="77777777" w:rsidR="00C676FC" w:rsidRDefault="00C676FC" w:rsidP="00F4665E">
      <w:pPr>
        <w:jc w:val="center"/>
        <w:rPr>
          <w:rFonts w:ascii="Arial" w:hAnsi="Arial" w:cs="Arial"/>
          <w:b/>
          <w:sz w:val="24"/>
          <w:szCs w:val="24"/>
        </w:rPr>
        <w:sectPr w:rsidR="00C676FC" w:rsidSect="00CB2315">
          <w:footerReference w:type="default" r:id="rId11"/>
          <w:pgSz w:w="11906" w:h="16838"/>
          <w:pgMar w:top="1276" w:right="1417" w:bottom="1417" w:left="1417" w:header="708" w:footer="708" w:gutter="0"/>
          <w:cols w:space="708"/>
          <w:docGrid w:linePitch="360"/>
        </w:sectPr>
      </w:pPr>
    </w:p>
    <w:p w14:paraId="13C55EBA" w14:textId="1D0234E5" w:rsidR="00A412EC" w:rsidRDefault="00A412EC" w:rsidP="00F4665E">
      <w:pPr>
        <w:jc w:val="center"/>
        <w:rPr>
          <w:rFonts w:ascii="Arial" w:hAnsi="Arial" w:cs="Arial"/>
          <w:b/>
          <w:sz w:val="24"/>
          <w:szCs w:val="24"/>
        </w:rPr>
      </w:pPr>
    </w:p>
    <w:p w14:paraId="15CFB753" w14:textId="77777777" w:rsidR="00A412EC" w:rsidRDefault="00A412EC" w:rsidP="00F4665E">
      <w:pPr>
        <w:jc w:val="center"/>
        <w:rPr>
          <w:rFonts w:ascii="Arial" w:hAnsi="Arial" w:cs="Arial"/>
          <w:b/>
          <w:sz w:val="24"/>
          <w:szCs w:val="24"/>
        </w:rPr>
      </w:pPr>
    </w:p>
    <w:p w14:paraId="5CB8B601" w14:textId="77777777" w:rsidR="00A412EC" w:rsidRPr="00A412EC" w:rsidRDefault="00A412EC" w:rsidP="00F4665E">
      <w:pPr>
        <w:jc w:val="center"/>
        <w:rPr>
          <w:rFonts w:ascii="Arial" w:hAnsi="Arial" w:cs="Arial"/>
          <w:b/>
          <w:sz w:val="24"/>
          <w:szCs w:val="24"/>
        </w:rPr>
      </w:pPr>
    </w:p>
    <w:p w14:paraId="352B2FD0" w14:textId="1604DA72" w:rsidR="00B9222B" w:rsidRDefault="00B9222B" w:rsidP="00793E35">
      <w:pPr>
        <w:pStyle w:val="Naslov1"/>
        <w:ind w:firstLine="708"/>
        <w:rPr>
          <w:rFonts w:eastAsiaTheme="minorHAnsi"/>
        </w:rPr>
      </w:pPr>
      <w:bookmarkStart w:id="1" w:name="_Toc509351342"/>
      <w:r>
        <w:rPr>
          <w:rFonts w:eastAsiaTheme="minorHAnsi"/>
        </w:rPr>
        <w:t>STRUČNO USAVRŠAV</w:t>
      </w:r>
      <w:r w:rsidR="00C83E92">
        <w:rPr>
          <w:rFonts w:eastAsiaTheme="minorHAnsi"/>
        </w:rPr>
        <w:t>A</w:t>
      </w:r>
      <w:r>
        <w:rPr>
          <w:rFonts w:eastAsiaTheme="minorHAnsi"/>
        </w:rPr>
        <w:t>NJE U PRAVOSUDNOJ AKADEMIJI</w:t>
      </w:r>
      <w:bookmarkEnd w:id="1"/>
    </w:p>
    <w:p w14:paraId="54D6042C" w14:textId="77777777" w:rsidR="00337B75" w:rsidRDefault="00337B75" w:rsidP="00337B75">
      <w:pPr>
        <w:jc w:val="both"/>
        <w:rPr>
          <w:rFonts w:ascii="Arial" w:eastAsiaTheme="minorHAnsi" w:hAnsi="Arial" w:cs="Arial"/>
          <w:sz w:val="24"/>
          <w:szCs w:val="24"/>
        </w:rPr>
      </w:pPr>
    </w:p>
    <w:p w14:paraId="316ADC02" w14:textId="77777777" w:rsidR="00B9222B" w:rsidRDefault="00B9222B" w:rsidP="003D1068">
      <w:pPr>
        <w:spacing w:line="240" w:lineRule="auto"/>
        <w:jc w:val="both"/>
        <w:rPr>
          <w:rFonts w:ascii="Arial" w:eastAsiaTheme="minorHAnsi" w:hAnsi="Arial" w:cs="Arial"/>
          <w:sz w:val="24"/>
          <w:szCs w:val="24"/>
        </w:rPr>
      </w:pPr>
      <w:r w:rsidRPr="00B9222B">
        <w:rPr>
          <w:rFonts w:ascii="Arial" w:eastAsiaTheme="minorHAnsi" w:hAnsi="Arial" w:cs="Arial"/>
          <w:sz w:val="24"/>
          <w:szCs w:val="24"/>
        </w:rPr>
        <w:t>Pravosudna akademija</w:t>
      </w:r>
      <w:r>
        <w:rPr>
          <w:rFonts w:ascii="Arial" w:eastAsiaTheme="minorHAnsi" w:hAnsi="Arial" w:cs="Arial"/>
          <w:sz w:val="24"/>
          <w:szCs w:val="24"/>
        </w:rPr>
        <w:t xml:space="preserve"> je u 2017. godini organizirala redovite edukacije za pravosudne dužnosnike i savjetnike u pravosudnim tijelima u okviru nacionalnog programa kao i međunarodne suradnje i projekata.</w:t>
      </w:r>
    </w:p>
    <w:p w14:paraId="6B871243" w14:textId="77777777" w:rsidR="00DC2CCE" w:rsidRDefault="00EF01B1" w:rsidP="003D1068">
      <w:pPr>
        <w:spacing w:line="240" w:lineRule="auto"/>
        <w:jc w:val="both"/>
        <w:rPr>
          <w:rFonts w:ascii="Arial" w:eastAsiaTheme="minorHAnsi" w:hAnsi="Arial" w:cs="Arial"/>
          <w:sz w:val="24"/>
          <w:szCs w:val="24"/>
        </w:rPr>
      </w:pPr>
      <w:r>
        <w:rPr>
          <w:rFonts w:ascii="Arial" w:eastAsiaTheme="minorHAnsi" w:hAnsi="Arial" w:cs="Arial"/>
          <w:sz w:val="24"/>
          <w:szCs w:val="24"/>
        </w:rPr>
        <w:t>U 2017. godini Akademija je nastavila educirati službenike u pravosudnim tijelima kroz poseban program usklađen s interesima i potrebama službenika.</w:t>
      </w:r>
    </w:p>
    <w:p w14:paraId="37D496DE" w14:textId="5ADB8EFA" w:rsidR="00DC2CCE" w:rsidRPr="00B9222B" w:rsidRDefault="00DC2CCE" w:rsidP="003D1068">
      <w:pPr>
        <w:spacing w:line="240" w:lineRule="auto"/>
        <w:jc w:val="both"/>
        <w:rPr>
          <w:rFonts w:ascii="Arial" w:eastAsiaTheme="minorHAnsi" w:hAnsi="Arial" w:cs="Arial"/>
          <w:sz w:val="24"/>
          <w:szCs w:val="24"/>
        </w:rPr>
      </w:pPr>
      <w:r>
        <w:rPr>
          <w:rFonts w:ascii="Arial" w:eastAsiaTheme="minorHAnsi" w:hAnsi="Arial" w:cs="Arial"/>
          <w:sz w:val="24"/>
          <w:szCs w:val="24"/>
        </w:rPr>
        <w:t>Ukupno, u 2017. godini Akademija je organiz</w:t>
      </w:r>
      <w:r w:rsidR="003D1068">
        <w:rPr>
          <w:rFonts w:ascii="Arial" w:eastAsiaTheme="minorHAnsi" w:hAnsi="Arial" w:cs="Arial"/>
          <w:sz w:val="24"/>
          <w:szCs w:val="24"/>
        </w:rPr>
        <w:t>i</w:t>
      </w:r>
      <w:r>
        <w:rPr>
          <w:rFonts w:ascii="Arial" w:eastAsiaTheme="minorHAnsi" w:hAnsi="Arial" w:cs="Arial"/>
          <w:sz w:val="24"/>
          <w:szCs w:val="24"/>
        </w:rPr>
        <w:t xml:space="preserve">rala 344 aktivnosti (radionice, seminari, </w:t>
      </w:r>
      <w:r w:rsidR="002B1D7A">
        <w:rPr>
          <w:rFonts w:ascii="Arial" w:eastAsiaTheme="minorHAnsi" w:hAnsi="Arial" w:cs="Arial"/>
          <w:sz w:val="24"/>
          <w:szCs w:val="24"/>
        </w:rPr>
        <w:t>predavanja, konferencije) za 513</w:t>
      </w:r>
      <w:r>
        <w:rPr>
          <w:rFonts w:ascii="Arial" w:eastAsiaTheme="minorHAnsi" w:hAnsi="Arial" w:cs="Arial"/>
          <w:sz w:val="24"/>
          <w:szCs w:val="24"/>
        </w:rPr>
        <w:t>5 polaznika.</w:t>
      </w:r>
      <w:r w:rsidR="0001257C">
        <w:rPr>
          <w:rFonts w:ascii="Arial" w:eastAsiaTheme="minorHAnsi" w:hAnsi="Arial" w:cs="Arial"/>
          <w:sz w:val="24"/>
          <w:szCs w:val="24"/>
        </w:rPr>
        <w:t xml:space="preserve"> U odnosu na 2016. godinu u Akademiji se broj polaznika u 2017. godini povećao </w:t>
      </w:r>
      <w:r w:rsidR="007732FB">
        <w:rPr>
          <w:rFonts w:ascii="Arial" w:eastAsiaTheme="minorHAnsi" w:hAnsi="Arial" w:cs="Arial"/>
          <w:sz w:val="24"/>
          <w:szCs w:val="24"/>
        </w:rPr>
        <w:t>za 17%, a broj</w:t>
      </w:r>
      <w:r w:rsidR="0001257C">
        <w:rPr>
          <w:rFonts w:ascii="Arial" w:eastAsiaTheme="minorHAnsi" w:hAnsi="Arial" w:cs="Arial"/>
          <w:sz w:val="24"/>
          <w:szCs w:val="24"/>
        </w:rPr>
        <w:t xml:space="preserve"> aktivnosti za 20%.</w:t>
      </w:r>
    </w:p>
    <w:p w14:paraId="71AC864E" w14:textId="77777777" w:rsidR="00B9222B" w:rsidRDefault="00B9222B" w:rsidP="003D1068">
      <w:pPr>
        <w:spacing w:line="240" w:lineRule="auto"/>
        <w:ind w:firstLine="708"/>
        <w:rPr>
          <w:rFonts w:ascii="Arial" w:eastAsiaTheme="minorHAnsi" w:hAnsi="Arial" w:cs="Arial"/>
          <w:b/>
          <w:sz w:val="24"/>
          <w:szCs w:val="24"/>
        </w:rPr>
      </w:pPr>
    </w:p>
    <w:p w14:paraId="02A95F5E" w14:textId="77777777" w:rsidR="00DC2CCE" w:rsidRDefault="00DC2CCE" w:rsidP="0001257C">
      <w:pPr>
        <w:rPr>
          <w:rFonts w:ascii="Arial" w:eastAsiaTheme="minorHAnsi" w:hAnsi="Arial" w:cs="Arial"/>
          <w:b/>
          <w:sz w:val="24"/>
          <w:szCs w:val="24"/>
        </w:rPr>
      </w:pPr>
    </w:p>
    <w:p w14:paraId="36BC4488" w14:textId="77777777" w:rsidR="00581ADB" w:rsidRDefault="00581ADB" w:rsidP="001F619F">
      <w:pPr>
        <w:rPr>
          <w:rFonts w:ascii="Arial" w:eastAsiaTheme="minorHAnsi" w:hAnsi="Arial" w:cs="Arial"/>
          <w:b/>
          <w:sz w:val="24"/>
          <w:szCs w:val="24"/>
        </w:rPr>
      </w:pPr>
    </w:p>
    <w:p w14:paraId="6F9DF5C4" w14:textId="77777777" w:rsidR="00581ADB" w:rsidRDefault="00581ADB" w:rsidP="00581ADB">
      <w:pPr>
        <w:spacing w:after="0" w:line="240" w:lineRule="auto"/>
        <w:ind w:left="1267"/>
        <w:contextualSpacing/>
        <w:rPr>
          <w:rFonts w:ascii="Cambria" w:eastAsia="Times New Roman" w:hAnsi="Cambria"/>
          <w:b/>
          <w:bCs/>
          <w:color w:val="FFFFFF"/>
          <w:sz w:val="24"/>
          <w:szCs w:val="24"/>
          <w:lang w:eastAsia="hr-HR"/>
        </w:rPr>
      </w:pPr>
      <w:r w:rsidRPr="00581ADB">
        <w:rPr>
          <w:rFonts w:ascii="Cambria" w:eastAsia="Times New Roman" w:hAnsi="Cambria"/>
          <w:b/>
          <w:bCs/>
          <w:color w:val="FFFFFF"/>
          <w:sz w:val="24"/>
          <w:szCs w:val="24"/>
          <w:lang w:eastAsia="hr-HR"/>
        </w:rPr>
        <w:t>3</w:t>
      </w:r>
      <w:r>
        <w:rPr>
          <w:noProof/>
          <w:lang w:eastAsia="hr-HR"/>
        </w:rPr>
        <w:drawing>
          <wp:inline distT="0" distB="0" distL="0" distR="0" wp14:anchorId="3A4D01D8" wp14:editId="374C7DDB">
            <wp:extent cx="4533900" cy="2790825"/>
            <wp:effectExtent l="0" t="38100" r="0" b="104775"/>
            <wp:docPr id="5" name="Dij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Pr="00581ADB">
        <w:rPr>
          <w:rFonts w:ascii="Cambria" w:eastAsia="Times New Roman" w:hAnsi="Cambria"/>
          <w:b/>
          <w:bCs/>
          <w:color w:val="FFFFFF"/>
          <w:sz w:val="24"/>
          <w:szCs w:val="24"/>
          <w:lang w:eastAsia="hr-HR"/>
        </w:rPr>
        <w:t>44ktivnosti</w:t>
      </w:r>
    </w:p>
    <w:p w14:paraId="19EA4150" w14:textId="77777777" w:rsidR="00337B75" w:rsidRPr="00581ADB" w:rsidRDefault="00337B75" w:rsidP="00581ADB">
      <w:pPr>
        <w:spacing w:after="0" w:line="240" w:lineRule="auto"/>
        <w:ind w:left="1267"/>
        <w:contextualSpacing/>
        <w:rPr>
          <w:rFonts w:ascii="Times New Roman" w:eastAsia="Times New Roman" w:hAnsi="Times New Roman"/>
          <w:sz w:val="24"/>
          <w:szCs w:val="24"/>
          <w:lang w:eastAsia="hr-HR"/>
        </w:rPr>
      </w:pPr>
    </w:p>
    <w:p w14:paraId="4AD85D1F" w14:textId="77777777" w:rsidR="00581ADB" w:rsidRPr="00337B75" w:rsidRDefault="00581ADB" w:rsidP="00337B75">
      <w:pPr>
        <w:spacing w:line="240" w:lineRule="auto"/>
        <w:ind w:firstLine="709"/>
        <w:rPr>
          <w:rFonts w:ascii="Arial" w:eastAsiaTheme="minorHAnsi" w:hAnsi="Arial" w:cs="Arial"/>
          <w:b/>
        </w:rPr>
      </w:pPr>
      <w:r w:rsidRPr="00581ADB">
        <w:rPr>
          <w:rFonts w:ascii="Arial" w:eastAsiaTheme="minorHAnsi" w:hAnsi="Arial" w:cs="Arial"/>
          <w:b/>
          <w:sz w:val="24"/>
          <w:szCs w:val="24"/>
        </w:rPr>
        <w:t>•</w:t>
      </w:r>
      <w:r w:rsidRPr="00581ADB">
        <w:rPr>
          <w:rFonts w:ascii="Arial" w:eastAsiaTheme="minorHAnsi" w:hAnsi="Arial" w:cs="Arial"/>
          <w:b/>
          <w:sz w:val="24"/>
          <w:szCs w:val="24"/>
        </w:rPr>
        <w:tab/>
      </w:r>
      <w:r w:rsidRPr="00337B75">
        <w:rPr>
          <w:rFonts w:ascii="Arial" w:eastAsiaTheme="minorHAnsi" w:hAnsi="Arial" w:cs="Arial"/>
        </w:rPr>
        <w:t>Napomena: navedeni podaci</w:t>
      </w:r>
      <w:r w:rsidRPr="00337B75">
        <w:rPr>
          <w:rFonts w:ascii="Arial" w:eastAsiaTheme="minorHAnsi" w:hAnsi="Arial" w:cs="Arial"/>
          <w:b/>
        </w:rPr>
        <w:t xml:space="preserve"> </w:t>
      </w:r>
      <w:r w:rsidRPr="00337B75">
        <w:rPr>
          <w:rFonts w:ascii="Arial" w:eastAsiaTheme="minorHAnsi" w:hAnsi="Arial" w:cs="Arial"/>
          <w:b/>
          <w:u w:val="single"/>
        </w:rPr>
        <w:t xml:space="preserve">uključuju </w:t>
      </w:r>
      <w:r w:rsidRPr="00337B75">
        <w:rPr>
          <w:rFonts w:ascii="Arial" w:eastAsiaTheme="minorHAnsi" w:hAnsi="Arial" w:cs="Arial"/>
          <w:b/>
        </w:rPr>
        <w:t xml:space="preserve">međunarodne aktivnosti </w:t>
      </w:r>
    </w:p>
    <w:p w14:paraId="69795DE7" w14:textId="77777777" w:rsidR="00581ADB" w:rsidRPr="00337B75" w:rsidRDefault="00581ADB" w:rsidP="00337B75">
      <w:pPr>
        <w:spacing w:line="240" w:lineRule="auto"/>
        <w:ind w:firstLine="709"/>
        <w:rPr>
          <w:rFonts w:ascii="Arial" w:eastAsiaTheme="minorHAnsi" w:hAnsi="Arial" w:cs="Arial"/>
          <w:b/>
        </w:rPr>
      </w:pPr>
      <w:r w:rsidRPr="00337B75">
        <w:rPr>
          <w:rFonts w:ascii="Arial" w:eastAsiaTheme="minorHAnsi" w:hAnsi="Arial" w:cs="Arial"/>
          <w:b/>
        </w:rPr>
        <w:t xml:space="preserve">                                                       (105 aktivnosti s 347 polaznika)</w:t>
      </w:r>
    </w:p>
    <w:p w14:paraId="7014597B" w14:textId="77777777" w:rsidR="00581ADB" w:rsidRDefault="00581ADB" w:rsidP="00385059">
      <w:pPr>
        <w:ind w:firstLine="708"/>
        <w:rPr>
          <w:rFonts w:ascii="Arial" w:eastAsiaTheme="minorHAnsi" w:hAnsi="Arial" w:cs="Arial"/>
          <w:b/>
          <w:sz w:val="24"/>
          <w:szCs w:val="24"/>
        </w:rPr>
      </w:pPr>
    </w:p>
    <w:p w14:paraId="57B9B978" w14:textId="77777777" w:rsidR="00DC2CCE" w:rsidRDefault="00DC2CCE" w:rsidP="00385059">
      <w:pPr>
        <w:ind w:firstLine="708"/>
        <w:rPr>
          <w:rFonts w:ascii="Arial" w:eastAsiaTheme="minorHAnsi" w:hAnsi="Arial" w:cs="Arial"/>
          <w:b/>
          <w:sz w:val="24"/>
          <w:szCs w:val="24"/>
        </w:rPr>
      </w:pPr>
    </w:p>
    <w:p w14:paraId="0B0D1F1E" w14:textId="77777777" w:rsidR="00DC2CCE" w:rsidRDefault="00DC2CCE" w:rsidP="00055936">
      <w:pPr>
        <w:rPr>
          <w:rFonts w:ascii="Arial" w:eastAsiaTheme="minorHAnsi" w:hAnsi="Arial" w:cs="Arial"/>
          <w:b/>
          <w:sz w:val="24"/>
          <w:szCs w:val="24"/>
        </w:rPr>
      </w:pPr>
    </w:p>
    <w:p w14:paraId="116F724E" w14:textId="77777777" w:rsidR="00581ADB" w:rsidRPr="00335F6C" w:rsidRDefault="00335F6C" w:rsidP="00335F6C">
      <w:pPr>
        <w:rPr>
          <w:rFonts w:ascii="Arial" w:eastAsiaTheme="minorHAnsi" w:hAnsi="Arial" w:cs="Arial"/>
          <w:i/>
          <w:sz w:val="24"/>
          <w:szCs w:val="24"/>
        </w:rPr>
      </w:pPr>
      <w:r w:rsidRPr="00335F6C">
        <w:rPr>
          <w:rFonts w:ascii="Arial" w:eastAsiaTheme="minorHAnsi" w:hAnsi="Arial" w:cs="Arial"/>
          <w:i/>
          <w:sz w:val="24"/>
          <w:szCs w:val="24"/>
        </w:rPr>
        <w:t>Grafikon 1. Broj polaznika stručnog usavršavanja u Pravosudnoj akademiji u 2017.</w:t>
      </w:r>
    </w:p>
    <w:p w14:paraId="7B80DAD9" w14:textId="77777777" w:rsidR="00335F6C" w:rsidRDefault="00335F6C" w:rsidP="00335F6C">
      <w:pPr>
        <w:rPr>
          <w:rFonts w:ascii="Arial" w:eastAsiaTheme="minorHAnsi" w:hAnsi="Arial" w:cs="Arial"/>
          <w:b/>
          <w:sz w:val="24"/>
          <w:szCs w:val="24"/>
        </w:rPr>
      </w:pPr>
      <w:r>
        <w:rPr>
          <w:noProof/>
          <w:lang w:eastAsia="hr-HR"/>
        </w:rPr>
        <w:drawing>
          <wp:inline distT="0" distB="0" distL="0" distR="0" wp14:anchorId="0C8511DB" wp14:editId="680AA31F">
            <wp:extent cx="5391150" cy="3529014"/>
            <wp:effectExtent l="0" t="0" r="19050" b="14605"/>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589FBC" w14:textId="77777777" w:rsidR="00335F6C" w:rsidRDefault="00335F6C" w:rsidP="00335F6C">
      <w:pPr>
        <w:rPr>
          <w:rFonts w:ascii="Arial" w:eastAsiaTheme="minorHAnsi" w:hAnsi="Arial" w:cs="Arial"/>
          <w:b/>
          <w:sz w:val="24"/>
          <w:szCs w:val="24"/>
        </w:rPr>
      </w:pPr>
    </w:p>
    <w:p w14:paraId="77F4AE29" w14:textId="129ED4FC" w:rsidR="00335F6C" w:rsidRDefault="00337B75" w:rsidP="003D1068">
      <w:pPr>
        <w:spacing w:line="240" w:lineRule="auto"/>
        <w:jc w:val="both"/>
        <w:rPr>
          <w:rFonts w:ascii="Arial" w:eastAsiaTheme="minorHAnsi" w:hAnsi="Arial" w:cs="Arial"/>
          <w:sz w:val="24"/>
          <w:szCs w:val="24"/>
        </w:rPr>
      </w:pPr>
      <w:r>
        <w:rPr>
          <w:rFonts w:ascii="Arial" w:eastAsiaTheme="minorHAnsi" w:hAnsi="Arial" w:cs="Arial"/>
          <w:sz w:val="24"/>
          <w:szCs w:val="24"/>
        </w:rPr>
        <w:t>Grafikon 1. p</w:t>
      </w:r>
      <w:r w:rsidR="00DC2CCE" w:rsidRPr="00DC2CCE">
        <w:rPr>
          <w:rFonts w:ascii="Arial" w:eastAsiaTheme="minorHAnsi" w:hAnsi="Arial" w:cs="Arial"/>
          <w:sz w:val="24"/>
          <w:szCs w:val="24"/>
        </w:rPr>
        <w:t>rikazuje</w:t>
      </w:r>
      <w:r w:rsidR="007732FB">
        <w:rPr>
          <w:rFonts w:ascii="Arial" w:eastAsiaTheme="minorHAnsi" w:hAnsi="Arial" w:cs="Arial"/>
          <w:sz w:val="24"/>
          <w:szCs w:val="24"/>
        </w:rPr>
        <w:t xml:space="preserve"> strukturu polaznika stručnog usavršavanja</w:t>
      </w:r>
      <w:r w:rsidR="00DC2CCE">
        <w:rPr>
          <w:rFonts w:ascii="Arial" w:eastAsiaTheme="minorHAnsi" w:hAnsi="Arial" w:cs="Arial"/>
          <w:sz w:val="24"/>
          <w:szCs w:val="24"/>
        </w:rPr>
        <w:t xml:space="preserve"> Pravosudne akademije. Najveći broj polaznika čine suci, a zatim savjetnici u pravosudnim tijelima.</w:t>
      </w:r>
      <w:r w:rsidR="00D55B58">
        <w:rPr>
          <w:rFonts w:ascii="Arial" w:eastAsiaTheme="minorHAnsi" w:hAnsi="Arial" w:cs="Arial"/>
          <w:sz w:val="24"/>
          <w:szCs w:val="24"/>
        </w:rPr>
        <w:t xml:space="preserve"> U odnosu na prošlu godinu, primjećuje se porast apsolutnog broja sudaca i savjetnika u pravosudnim tijelima u aktivnostima Akademije.</w:t>
      </w:r>
    </w:p>
    <w:p w14:paraId="00CA43F3" w14:textId="4C23D5B1" w:rsidR="003E7FD7" w:rsidRDefault="00D55B58" w:rsidP="003E7FD7">
      <w:pPr>
        <w:spacing w:line="240" w:lineRule="auto"/>
        <w:jc w:val="both"/>
        <w:rPr>
          <w:rFonts w:ascii="Arial" w:eastAsiaTheme="minorHAnsi" w:hAnsi="Arial" w:cs="Arial"/>
          <w:sz w:val="24"/>
          <w:szCs w:val="24"/>
        </w:rPr>
      </w:pPr>
      <w:r>
        <w:rPr>
          <w:rFonts w:ascii="Arial" w:eastAsiaTheme="minorHAnsi" w:hAnsi="Arial" w:cs="Arial"/>
          <w:sz w:val="24"/>
          <w:szCs w:val="24"/>
        </w:rPr>
        <w:t xml:space="preserve">Službenici u pravosudnim tijelima su najnovija ciljna skupina Akademije čiji je program prvi put počeo u 2016. </w:t>
      </w:r>
      <w:r w:rsidR="00337B75">
        <w:rPr>
          <w:rFonts w:ascii="Arial" w:eastAsiaTheme="minorHAnsi" w:hAnsi="Arial" w:cs="Arial"/>
          <w:sz w:val="24"/>
          <w:szCs w:val="24"/>
        </w:rPr>
        <w:t>g</w:t>
      </w:r>
      <w:r>
        <w:rPr>
          <w:rFonts w:ascii="Arial" w:eastAsiaTheme="minorHAnsi" w:hAnsi="Arial" w:cs="Arial"/>
          <w:sz w:val="24"/>
          <w:szCs w:val="24"/>
        </w:rPr>
        <w:t>odini</w:t>
      </w:r>
      <w:r w:rsidR="00337B75">
        <w:rPr>
          <w:rFonts w:ascii="Arial" w:eastAsiaTheme="minorHAnsi" w:hAnsi="Arial" w:cs="Arial"/>
          <w:sz w:val="24"/>
          <w:szCs w:val="24"/>
        </w:rPr>
        <w:t>.</w:t>
      </w:r>
      <w:r>
        <w:rPr>
          <w:rFonts w:ascii="Arial" w:eastAsiaTheme="minorHAnsi" w:hAnsi="Arial" w:cs="Arial"/>
          <w:sz w:val="24"/>
          <w:szCs w:val="24"/>
        </w:rPr>
        <w:t xml:space="preserve"> U 2017. broj službenika koji je prošao stručno usavršavanje u Akademiji je porastao za preko 60% u odnosu na 2016.</w:t>
      </w:r>
      <w:r w:rsidR="00337B75">
        <w:rPr>
          <w:rFonts w:ascii="Arial" w:eastAsiaTheme="minorHAnsi" w:hAnsi="Arial" w:cs="Arial"/>
          <w:sz w:val="24"/>
          <w:szCs w:val="24"/>
        </w:rPr>
        <w:t xml:space="preserve"> godinu.</w:t>
      </w:r>
    </w:p>
    <w:p w14:paraId="6A9D67DD" w14:textId="77777777" w:rsidR="003E7FD7" w:rsidRDefault="0001257C" w:rsidP="003E7FD7">
      <w:pPr>
        <w:spacing w:line="240" w:lineRule="auto"/>
        <w:jc w:val="both"/>
        <w:rPr>
          <w:rFonts w:ascii="Arial" w:eastAsiaTheme="minorHAnsi" w:hAnsi="Arial" w:cs="Arial"/>
          <w:sz w:val="24"/>
          <w:szCs w:val="24"/>
        </w:rPr>
      </w:pPr>
      <w:r>
        <w:rPr>
          <w:rFonts w:ascii="Arial" w:eastAsiaTheme="minorHAnsi" w:hAnsi="Arial" w:cs="Arial"/>
          <w:sz w:val="24"/>
          <w:szCs w:val="24"/>
        </w:rPr>
        <w:t>Broj polaznika stručnog usavršav</w:t>
      </w:r>
      <w:r w:rsidR="00422A95">
        <w:rPr>
          <w:rFonts w:ascii="Arial" w:eastAsiaTheme="minorHAnsi" w:hAnsi="Arial" w:cs="Arial"/>
          <w:sz w:val="24"/>
          <w:szCs w:val="24"/>
        </w:rPr>
        <w:t>a</w:t>
      </w:r>
      <w:r>
        <w:rPr>
          <w:rFonts w:ascii="Arial" w:eastAsiaTheme="minorHAnsi" w:hAnsi="Arial" w:cs="Arial"/>
          <w:sz w:val="24"/>
          <w:szCs w:val="24"/>
        </w:rPr>
        <w:t>nja Pravosudne akademije izražen u postocima:</w:t>
      </w:r>
    </w:p>
    <w:p w14:paraId="33A67808" w14:textId="77777777" w:rsidR="0001257C" w:rsidRDefault="0001257C" w:rsidP="0001257C">
      <w:pPr>
        <w:pStyle w:val="Odlomakpopisa"/>
        <w:numPr>
          <w:ilvl w:val="0"/>
          <w:numId w:val="35"/>
        </w:numPr>
        <w:spacing w:line="240" w:lineRule="auto"/>
        <w:jc w:val="both"/>
        <w:rPr>
          <w:rFonts w:ascii="Arial" w:eastAsiaTheme="minorHAnsi" w:hAnsi="Arial" w:cs="Arial"/>
          <w:sz w:val="24"/>
          <w:szCs w:val="24"/>
        </w:rPr>
      </w:pPr>
      <w:r>
        <w:rPr>
          <w:rFonts w:ascii="Arial" w:eastAsiaTheme="minorHAnsi" w:hAnsi="Arial" w:cs="Arial"/>
          <w:sz w:val="24"/>
          <w:szCs w:val="24"/>
        </w:rPr>
        <w:t>46% suci</w:t>
      </w:r>
    </w:p>
    <w:p w14:paraId="14579BAF" w14:textId="77777777" w:rsidR="0001257C" w:rsidRDefault="0001257C" w:rsidP="0001257C">
      <w:pPr>
        <w:pStyle w:val="Odlomakpopisa"/>
        <w:numPr>
          <w:ilvl w:val="0"/>
          <w:numId w:val="35"/>
        </w:numPr>
        <w:spacing w:line="240" w:lineRule="auto"/>
        <w:jc w:val="both"/>
        <w:rPr>
          <w:rFonts w:ascii="Arial" w:eastAsiaTheme="minorHAnsi" w:hAnsi="Arial" w:cs="Arial"/>
          <w:sz w:val="24"/>
          <w:szCs w:val="24"/>
        </w:rPr>
      </w:pPr>
      <w:r>
        <w:rPr>
          <w:rFonts w:ascii="Arial" w:eastAsiaTheme="minorHAnsi" w:hAnsi="Arial" w:cs="Arial"/>
          <w:sz w:val="24"/>
          <w:szCs w:val="24"/>
        </w:rPr>
        <w:t>16% državni odvjetnici</w:t>
      </w:r>
    </w:p>
    <w:p w14:paraId="7FFC34B4" w14:textId="77777777" w:rsidR="0001257C" w:rsidRDefault="0001257C" w:rsidP="0001257C">
      <w:pPr>
        <w:pStyle w:val="Odlomakpopisa"/>
        <w:numPr>
          <w:ilvl w:val="0"/>
          <w:numId w:val="35"/>
        </w:numPr>
        <w:spacing w:line="240" w:lineRule="auto"/>
        <w:jc w:val="both"/>
        <w:rPr>
          <w:rFonts w:ascii="Arial" w:eastAsiaTheme="minorHAnsi" w:hAnsi="Arial" w:cs="Arial"/>
          <w:sz w:val="24"/>
          <w:szCs w:val="24"/>
        </w:rPr>
      </w:pPr>
      <w:r>
        <w:rPr>
          <w:rFonts w:ascii="Arial" w:eastAsiaTheme="minorHAnsi" w:hAnsi="Arial" w:cs="Arial"/>
          <w:sz w:val="24"/>
          <w:szCs w:val="24"/>
        </w:rPr>
        <w:t>19% savjetnici u pravosudnim tijelima</w:t>
      </w:r>
    </w:p>
    <w:p w14:paraId="097EDD12" w14:textId="7A769F44" w:rsidR="0001257C" w:rsidRDefault="0001257C" w:rsidP="0001257C">
      <w:pPr>
        <w:pStyle w:val="Odlomakpopisa"/>
        <w:numPr>
          <w:ilvl w:val="0"/>
          <w:numId w:val="35"/>
        </w:numPr>
        <w:spacing w:line="240" w:lineRule="auto"/>
        <w:jc w:val="both"/>
        <w:rPr>
          <w:rFonts w:ascii="Arial" w:eastAsiaTheme="minorHAnsi" w:hAnsi="Arial" w:cs="Arial"/>
          <w:sz w:val="24"/>
          <w:szCs w:val="24"/>
        </w:rPr>
      </w:pPr>
      <w:r>
        <w:rPr>
          <w:rFonts w:ascii="Arial" w:eastAsiaTheme="minorHAnsi" w:hAnsi="Arial" w:cs="Arial"/>
          <w:sz w:val="24"/>
          <w:szCs w:val="24"/>
        </w:rPr>
        <w:t xml:space="preserve">12% službenici u </w:t>
      </w:r>
      <w:r w:rsidR="000601E7">
        <w:rPr>
          <w:rFonts w:ascii="Arial" w:eastAsiaTheme="minorHAnsi" w:hAnsi="Arial" w:cs="Arial"/>
          <w:sz w:val="24"/>
          <w:szCs w:val="24"/>
        </w:rPr>
        <w:t>pravosudnim</w:t>
      </w:r>
      <w:r>
        <w:rPr>
          <w:rFonts w:ascii="Arial" w:eastAsiaTheme="minorHAnsi" w:hAnsi="Arial" w:cs="Arial"/>
          <w:sz w:val="24"/>
          <w:szCs w:val="24"/>
        </w:rPr>
        <w:t xml:space="preserve"> tijelima</w:t>
      </w:r>
    </w:p>
    <w:p w14:paraId="62F3C2CB" w14:textId="77777777" w:rsidR="0001257C" w:rsidRPr="0001257C" w:rsidRDefault="0001257C" w:rsidP="0001257C">
      <w:pPr>
        <w:pStyle w:val="Odlomakpopisa"/>
        <w:numPr>
          <w:ilvl w:val="0"/>
          <w:numId w:val="35"/>
        </w:numPr>
        <w:spacing w:line="240" w:lineRule="auto"/>
        <w:jc w:val="both"/>
        <w:rPr>
          <w:rFonts w:ascii="Arial" w:eastAsiaTheme="minorHAnsi" w:hAnsi="Arial" w:cs="Arial"/>
          <w:sz w:val="24"/>
          <w:szCs w:val="24"/>
        </w:rPr>
      </w:pPr>
      <w:r>
        <w:rPr>
          <w:rFonts w:ascii="Arial" w:eastAsiaTheme="minorHAnsi" w:hAnsi="Arial" w:cs="Arial"/>
          <w:sz w:val="24"/>
          <w:szCs w:val="24"/>
        </w:rPr>
        <w:t>7% ostali.</w:t>
      </w:r>
    </w:p>
    <w:p w14:paraId="3C84DBFC" w14:textId="77777777" w:rsidR="003E7FD7" w:rsidRDefault="003E7FD7" w:rsidP="003E7FD7">
      <w:pPr>
        <w:spacing w:line="240" w:lineRule="auto"/>
        <w:jc w:val="both"/>
        <w:rPr>
          <w:rFonts w:ascii="Arial" w:eastAsiaTheme="minorHAnsi" w:hAnsi="Arial" w:cs="Arial"/>
          <w:sz w:val="24"/>
          <w:szCs w:val="24"/>
        </w:rPr>
      </w:pPr>
    </w:p>
    <w:p w14:paraId="4FF81E26" w14:textId="77777777" w:rsidR="003E7FD7" w:rsidRDefault="003E7FD7" w:rsidP="003E7FD7">
      <w:pPr>
        <w:spacing w:line="240" w:lineRule="auto"/>
        <w:jc w:val="both"/>
        <w:rPr>
          <w:rFonts w:ascii="Arial" w:eastAsiaTheme="minorHAnsi" w:hAnsi="Arial" w:cs="Arial"/>
          <w:sz w:val="24"/>
          <w:szCs w:val="24"/>
        </w:rPr>
      </w:pPr>
    </w:p>
    <w:p w14:paraId="7CA97C35" w14:textId="77777777" w:rsidR="003E7FD7" w:rsidRDefault="003E7FD7" w:rsidP="003E7FD7">
      <w:pPr>
        <w:spacing w:line="240" w:lineRule="auto"/>
        <w:jc w:val="both"/>
        <w:rPr>
          <w:rFonts w:ascii="Arial" w:eastAsiaTheme="minorHAnsi" w:hAnsi="Arial" w:cs="Arial"/>
          <w:sz w:val="24"/>
          <w:szCs w:val="24"/>
        </w:rPr>
      </w:pPr>
    </w:p>
    <w:p w14:paraId="0D0EE662" w14:textId="77777777" w:rsidR="0001257C" w:rsidRPr="003E7FD7" w:rsidRDefault="0001257C" w:rsidP="003E7FD7">
      <w:pPr>
        <w:spacing w:line="240" w:lineRule="auto"/>
        <w:jc w:val="both"/>
        <w:rPr>
          <w:rFonts w:ascii="Arial" w:eastAsiaTheme="minorHAnsi" w:hAnsi="Arial" w:cs="Arial"/>
          <w:sz w:val="24"/>
          <w:szCs w:val="24"/>
        </w:rPr>
      </w:pPr>
    </w:p>
    <w:p w14:paraId="0FA8EB16" w14:textId="77777777" w:rsidR="00055936" w:rsidRDefault="00055936" w:rsidP="00335F6C">
      <w:pPr>
        <w:rPr>
          <w:rFonts w:ascii="Arial" w:eastAsiaTheme="minorHAnsi" w:hAnsi="Arial" w:cs="Arial"/>
          <w:i/>
          <w:sz w:val="24"/>
          <w:szCs w:val="24"/>
        </w:rPr>
      </w:pPr>
    </w:p>
    <w:p w14:paraId="5E4F6848" w14:textId="77777777" w:rsidR="00335F6C" w:rsidRPr="00335F6C" w:rsidRDefault="00335F6C" w:rsidP="00335F6C">
      <w:pPr>
        <w:rPr>
          <w:rFonts w:ascii="Arial" w:eastAsiaTheme="minorHAnsi" w:hAnsi="Arial" w:cs="Arial"/>
          <w:i/>
          <w:sz w:val="24"/>
          <w:szCs w:val="24"/>
        </w:rPr>
      </w:pPr>
      <w:r>
        <w:rPr>
          <w:rFonts w:ascii="Arial" w:eastAsiaTheme="minorHAnsi" w:hAnsi="Arial" w:cs="Arial"/>
          <w:i/>
          <w:sz w:val="24"/>
          <w:szCs w:val="24"/>
        </w:rPr>
        <w:lastRenderedPageBreak/>
        <w:t>Grafikon 2. Učešće polaznika stručnog usavršavanja u Pravosudnoj akademiji prema ciljnim skupinama</w:t>
      </w:r>
    </w:p>
    <w:p w14:paraId="27608253" w14:textId="77777777" w:rsidR="00335F6C" w:rsidRDefault="00335F6C" w:rsidP="00335F6C">
      <w:pPr>
        <w:rPr>
          <w:rFonts w:ascii="Arial" w:eastAsiaTheme="minorHAnsi" w:hAnsi="Arial" w:cs="Arial"/>
          <w:b/>
          <w:sz w:val="24"/>
          <w:szCs w:val="24"/>
        </w:rPr>
      </w:pPr>
      <w:r>
        <w:rPr>
          <w:noProof/>
          <w:lang w:eastAsia="hr-HR"/>
        </w:rPr>
        <w:drawing>
          <wp:inline distT="0" distB="0" distL="0" distR="0" wp14:anchorId="7B20CEAD" wp14:editId="34A5AAB3">
            <wp:extent cx="5400676" cy="3400425"/>
            <wp:effectExtent l="0" t="0" r="9525" b="9525"/>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7480C5" w14:textId="77777777" w:rsidR="00335F6C" w:rsidRDefault="00561BEC" w:rsidP="00335F6C">
      <w:pPr>
        <w:rPr>
          <w:rFonts w:ascii="Arial" w:eastAsiaTheme="minorHAnsi" w:hAnsi="Arial" w:cs="Arial"/>
          <w:i/>
          <w:sz w:val="24"/>
          <w:szCs w:val="24"/>
        </w:rPr>
      </w:pPr>
      <w:r>
        <w:rPr>
          <w:rFonts w:ascii="Arial" w:eastAsiaTheme="minorHAnsi" w:hAnsi="Arial" w:cs="Arial"/>
          <w:i/>
          <w:sz w:val="24"/>
          <w:szCs w:val="24"/>
        </w:rPr>
        <w:t>Grafikon 3</w:t>
      </w:r>
      <w:r w:rsidRPr="00561BEC">
        <w:rPr>
          <w:rFonts w:ascii="Arial" w:eastAsiaTheme="minorHAnsi" w:hAnsi="Arial" w:cs="Arial"/>
          <w:i/>
          <w:sz w:val="24"/>
          <w:szCs w:val="24"/>
        </w:rPr>
        <w:t>.</w:t>
      </w:r>
      <w:r>
        <w:rPr>
          <w:rFonts w:ascii="Arial" w:eastAsiaTheme="minorHAnsi" w:hAnsi="Arial" w:cs="Arial"/>
          <w:i/>
          <w:sz w:val="24"/>
          <w:szCs w:val="24"/>
        </w:rPr>
        <w:t xml:space="preserve"> Broj aktivnosti po regionalnim centrima (RC) Pravosudne akademije u 2017.</w:t>
      </w:r>
    </w:p>
    <w:p w14:paraId="5C7CDE81" w14:textId="77777777" w:rsidR="00561BEC" w:rsidRPr="00561BEC" w:rsidRDefault="00561BEC" w:rsidP="00335F6C">
      <w:pPr>
        <w:rPr>
          <w:rFonts w:ascii="Arial" w:eastAsiaTheme="minorHAnsi" w:hAnsi="Arial" w:cs="Arial"/>
          <w:i/>
          <w:sz w:val="24"/>
          <w:szCs w:val="24"/>
        </w:rPr>
      </w:pPr>
      <w:r>
        <w:rPr>
          <w:noProof/>
          <w:lang w:eastAsia="hr-HR"/>
        </w:rPr>
        <w:drawing>
          <wp:inline distT="0" distB="0" distL="0" distR="0" wp14:anchorId="52926593" wp14:editId="554F9C5B">
            <wp:extent cx="5110163" cy="3309939"/>
            <wp:effectExtent l="0" t="0" r="14605" b="2413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70EC01" w14:textId="77777777" w:rsidR="003401FE" w:rsidRDefault="006A033D" w:rsidP="003D1068">
      <w:pPr>
        <w:spacing w:line="240" w:lineRule="auto"/>
        <w:jc w:val="both"/>
        <w:rPr>
          <w:rFonts w:ascii="Arial" w:eastAsiaTheme="minorHAnsi" w:hAnsi="Arial" w:cs="Arial"/>
          <w:sz w:val="24"/>
          <w:szCs w:val="24"/>
        </w:rPr>
      </w:pPr>
      <w:r w:rsidRPr="006A033D">
        <w:rPr>
          <w:rFonts w:ascii="Arial" w:eastAsiaTheme="minorHAnsi" w:hAnsi="Arial" w:cs="Arial"/>
          <w:sz w:val="24"/>
          <w:szCs w:val="24"/>
        </w:rPr>
        <w:t>Grafikon</w:t>
      </w:r>
      <w:r w:rsidR="00337B75">
        <w:rPr>
          <w:rFonts w:ascii="Arial" w:eastAsiaTheme="minorHAnsi" w:hAnsi="Arial" w:cs="Arial"/>
          <w:sz w:val="24"/>
          <w:szCs w:val="24"/>
        </w:rPr>
        <w:t xml:space="preserve"> broj 3. p</w:t>
      </w:r>
      <w:r>
        <w:rPr>
          <w:rFonts w:ascii="Arial" w:eastAsiaTheme="minorHAnsi" w:hAnsi="Arial" w:cs="Arial"/>
          <w:sz w:val="24"/>
          <w:szCs w:val="24"/>
        </w:rPr>
        <w:t>rikazuje broj održanih aktivnosti u svakom od regionalnih centara Pravosudne akademije. Najveći broj aktivnosti je kao i prošle godine održan u regionalnom centru Zagreb.</w:t>
      </w:r>
    </w:p>
    <w:p w14:paraId="301AC6D8" w14:textId="77777777" w:rsidR="00561BEC" w:rsidRPr="003401FE" w:rsidRDefault="00561BEC" w:rsidP="00335F6C">
      <w:pPr>
        <w:rPr>
          <w:rFonts w:ascii="Arial" w:eastAsiaTheme="minorHAnsi" w:hAnsi="Arial" w:cs="Arial"/>
          <w:sz w:val="24"/>
          <w:szCs w:val="24"/>
        </w:rPr>
      </w:pPr>
      <w:r>
        <w:rPr>
          <w:rFonts w:ascii="Arial" w:eastAsiaTheme="minorHAnsi" w:hAnsi="Arial" w:cs="Arial"/>
          <w:i/>
          <w:sz w:val="24"/>
          <w:szCs w:val="24"/>
        </w:rPr>
        <w:lastRenderedPageBreak/>
        <w:t>Grafikon 4. Broj polaznika aktivnosti po regionalnim centrima (RC) Pravosudne akademije u 2017.</w:t>
      </w:r>
    </w:p>
    <w:p w14:paraId="0E4B1634" w14:textId="77777777" w:rsidR="00561BEC" w:rsidRDefault="00561BEC" w:rsidP="00335F6C">
      <w:pPr>
        <w:rPr>
          <w:rFonts w:ascii="Arial" w:eastAsiaTheme="minorHAnsi" w:hAnsi="Arial" w:cs="Arial"/>
          <w:b/>
          <w:sz w:val="24"/>
          <w:szCs w:val="24"/>
        </w:rPr>
      </w:pPr>
      <w:r>
        <w:rPr>
          <w:noProof/>
          <w:lang w:eastAsia="hr-HR"/>
        </w:rPr>
        <w:drawing>
          <wp:inline distT="0" distB="0" distL="0" distR="0" wp14:anchorId="6A2E34BC" wp14:editId="09A9FCCC">
            <wp:extent cx="4924425" cy="2562225"/>
            <wp:effectExtent l="0" t="0" r="9525" b="9525"/>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9F722C" w14:textId="44626B0A" w:rsidR="00561BEC" w:rsidRPr="006A033D" w:rsidRDefault="006A033D" w:rsidP="003D1068">
      <w:pPr>
        <w:spacing w:line="240" w:lineRule="auto"/>
        <w:jc w:val="both"/>
        <w:rPr>
          <w:rFonts w:ascii="Arial" w:eastAsiaTheme="minorHAnsi" w:hAnsi="Arial" w:cs="Arial"/>
          <w:sz w:val="24"/>
          <w:szCs w:val="24"/>
        </w:rPr>
      </w:pPr>
      <w:r>
        <w:rPr>
          <w:rFonts w:ascii="Arial" w:eastAsiaTheme="minorHAnsi" w:hAnsi="Arial" w:cs="Arial"/>
          <w:sz w:val="24"/>
          <w:szCs w:val="24"/>
        </w:rPr>
        <w:t>U G</w:t>
      </w:r>
      <w:r w:rsidRPr="006A033D">
        <w:rPr>
          <w:rFonts w:ascii="Arial" w:eastAsiaTheme="minorHAnsi" w:hAnsi="Arial" w:cs="Arial"/>
          <w:sz w:val="24"/>
          <w:szCs w:val="24"/>
        </w:rPr>
        <w:t>rafikonu broj 4</w:t>
      </w:r>
      <w:r w:rsidR="003401FE">
        <w:rPr>
          <w:rFonts w:ascii="Arial" w:eastAsiaTheme="minorHAnsi" w:hAnsi="Arial" w:cs="Arial"/>
          <w:sz w:val="24"/>
          <w:szCs w:val="24"/>
        </w:rPr>
        <w:t>.</w:t>
      </w:r>
      <w:r>
        <w:rPr>
          <w:rFonts w:ascii="Arial" w:eastAsiaTheme="minorHAnsi" w:hAnsi="Arial" w:cs="Arial"/>
          <w:sz w:val="24"/>
          <w:szCs w:val="24"/>
        </w:rPr>
        <w:t xml:space="preserve"> vidljivo je da je najveći broj polaznika po regionalnim centrima u Zagrebu što je posljedica najveće koncentracije polaznika, održavanja međunarodnih aktivnosti te činjenice da je u Zagrebu sjedište Akademije. </w:t>
      </w:r>
      <w:r w:rsidR="003401FE">
        <w:rPr>
          <w:rFonts w:ascii="Arial" w:eastAsiaTheme="minorHAnsi" w:hAnsi="Arial" w:cs="Arial"/>
          <w:sz w:val="24"/>
          <w:szCs w:val="24"/>
        </w:rPr>
        <w:t xml:space="preserve">Veliki broj polaznika u RC Rijeka djelomično je posljedica konferencije „Novine u kaznenom zakonodavstvu“ koju </w:t>
      </w:r>
      <w:r w:rsidR="00A070E5">
        <w:rPr>
          <w:rFonts w:ascii="Arial" w:eastAsiaTheme="minorHAnsi" w:hAnsi="Arial" w:cs="Arial"/>
          <w:sz w:val="24"/>
          <w:szCs w:val="24"/>
        </w:rPr>
        <w:t xml:space="preserve">je </w:t>
      </w:r>
      <w:r w:rsidR="003401FE">
        <w:rPr>
          <w:rFonts w:ascii="Arial" w:eastAsiaTheme="minorHAnsi" w:hAnsi="Arial" w:cs="Arial"/>
          <w:sz w:val="24"/>
          <w:szCs w:val="24"/>
        </w:rPr>
        <w:t xml:space="preserve">Pravosudna akademija 2017. organizirala u suradnji s Vrhovnim sudom RH. </w:t>
      </w:r>
    </w:p>
    <w:p w14:paraId="0CEC0569" w14:textId="77777777" w:rsidR="00561BEC" w:rsidRPr="00561BEC" w:rsidRDefault="00561BEC" w:rsidP="00335F6C">
      <w:pPr>
        <w:rPr>
          <w:rFonts w:ascii="Arial" w:eastAsiaTheme="minorHAnsi" w:hAnsi="Arial" w:cs="Arial"/>
          <w:i/>
          <w:sz w:val="24"/>
          <w:szCs w:val="24"/>
        </w:rPr>
      </w:pPr>
      <w:r>
        <w:rPr>
          <w:rFonts w:ascii="Arial" w:eastAsiaTheme="minorHAnsi" w:hAnsi="Arial" w:cs="Arial"/>
          <w:i/>
          <w:sz w:val="24"/>
          <w:szCs w:val="24"/>
        </w:rPr>
        <w:t>Grafikon 5</w:t>
      </w:r>
      <w:r w:rsidRPr="00561BEC">
        <w:rPr>
          <w:rFonts w:ascii="Arial" w:eastAsiaTheme="minorHAnsi" w:hAnsi="Arial" w:cs="Arial"/>
          <w:i/>
          <w:sz w:val="24"/>
          <w:szCs w:val="24"/>
        </w:rPr>
        <w:t xml:space="preserve">. </w:t>
      </w:r>
      <w:r>
        <w:rPr>
          <w:rFonts w:ascii="Arial" w:eastAsiaTheme="minorHAnsi" w:hAnsi="Arial" w:cs="Arial"/>
          <w:i/>
          <w:sz w:val="24"/>
          <w:szCs w:val="24"/>
        </w:rPr>
        <w:t>Aktivnosti 2017. prema granama prava</w:t>
      </w:r>
    </w:p>
    <w:p w14:paraId="559857B2" w14:textId="77777777" w:rsidR="00561BEC" w:rsidRDefault="00561BEC" w:rsidP="00335F6C">
      <w:pPr>
        <w:rPr>
          <w:rFonts w:ascii="Arial" w:eastAsiaTheme="minorHAnsi" w:hAnsi="Arial" w:cs="Arial"/>
          <w:b/>
          <w:sz w:val="24"/>
          <w:szCs w:val="24"/>
        </w:rPr>
      </w:pPr>
      <w:r>
        <w:rPr>
          <w:noProof/>
          <w:lang w:eastAsia="hr-HR"/>
        </w:rPr>
        <w:drawing>
          <wp:inline distT="0" distB="0" distL="0" distR="0" wp14:anchorId="5953D22F" wp14:editId="7FB33820">
            <wp:extent cx="5762625" cy="3629025"/>
            <wp:effectExtent l="0" t="0" r="9525" b="9525"/>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0693D9A" w14:textId="77777777" w:rsidR="00F344FE" w:rsidRDefault="00F344FE" w:rsidP="00335F6C">
      <w:pPr>
        <w:rPr>
          <w:rFonts w:ascii="Arial" w:eastAsiaTheme="minorHAnsi" w:hAnsi="Arial" w:cs="Arial"/>
          <w:i/>
          <w:sz w:val="24"/>
          <w:szCs w:val="24"/>
        </w:rPr>
      </w:pPr>
    </w:p>
    <w:p w14:paraId="706D1309" w14:textId="77777777" w:rsidR="003E7FD7" w:rsidRDefault="003E7FD7" w:rsidP="00335F6C">
      <w:pPr>
        <w:rPr>
          <w:rFonts w:ascii="Arial" w:eastAsiaTheme="minorHAnsi" w:hAnsi="Arial" w:cs="Arial"/>
          <w:i/>
          <w:sz w:val="24"/>
          <w:szCs w:val="24"/>
        </w:rPr>
      </w:pPr>
    </w:p>
    <w:p w14:paraId="23803529" w14:textId="77777777" w:rsidR="00561BEC" w:rsidRPr="00561BEC" w:rsidRDefault="004B5164" w:rsidP="00335F6C">
      <w:pPr>
        <w:rPr>
          <w:rFonts w:ascii="Arial" w:eastAsiaTheme="minorHAnsi" w:hAnsi="Arial" w:cs="Arial"/>
          <w:i/>
          <w:sz w:val="24"/>
          <w:szCs w:val="24"/>
        </w:rPr>
      </w:pPr>
      <w:r>
        <w:rPr>
          <w:rFonts w:ascii="Arial" w:eastAsiaTheme="minorHAnsi" w:hAnsi="Arial" w:cs="Arial"/>
          <w:i/>
          <w:sz w:val="24"/>
          <w:szCs w:val="24"/>
        </w:rPr>
        <w:lastRenderedPageBreak/>
        <w:t>Grafikon 6. Polaznici</w:t>
      </w:r>
      <w:r w:rsidR="00561BEC" w:rsidRPr="00561BEC">
        <w:rPr>
          <w:rFonts w:ascii="Arial" w:eastAsiaTheme="minorHAnsi" w:hAnsi="Arial" w:cs="Arial"/>
          <w:i/>
          <w:sz w:val="24"/>
          <w:szCs w:val="24"/>
        </w:rPr>
        <w:t xml:space="preserve"> prema granama prava</w:t>
      </w:r>
    </w:p>
    <w:p w14:paraId="08842729" w14:textId="77777777" w:rsidR="00561BEC" w:rsidRDefault="004B5164" w:rsidP="00335F6C">
      <w:pPr>
        <w:rPr>
          <w:rFonts w:ascii="Arial" w:eastAsiaTheme="minorHAnsi" w:hAnsi="Arial" w:cs="Arial"/>
          <w:b/>
          <w:sz w:val="24"/>
          <w:szCs w:val="24"/>
        </w:rPr>
      </w:pPr>
      <w:r>
        <w:rPr>
          <w:noProof/>
          <w:lang w:eastAsia="hr-HR"/>
        </w:rPr>
        <w:drawing>
          <wp:inline distT="0" distB="0" distL="0" distR="0" wp14:anchorId="197D28C6" wp14:editId="71920539">
            <wp:extent cx="5857875" cy="3676650"/>
            <wp:effectExtent l="0" t="0" r="9525" b="1905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DF0B63" w14:textId="77777777" w:rsidR="00F344FE" w:rsidRDefault="00F344FE" w:rsidP="003D1068">
      <w:pPr>
        <w:spacing w:line="240" w:lineRule="auto"/>
        <w:jc w:val="both"/>
        <w:rPr>
          <w:rFonts w:ascii="Arial" w:eastAsiaTheme="minorHAnsi" w:hAnsi="Arial" w:cs="Arial"/>
          <w:sz w:val="24"/>
          <w:szCs w:val="24"/>
        </w:rPr>
      </w:pPr>
      <w:r>
        <w:rPr>
          <w:rFonts w:ascii="Arial" w:eastAsiaTheme="minorHAnsi" w:hAnsi="Arial" w:cs="Arial"/>
          <w:sz w:val="24"/>
          <w:szCs w:val="24"/>
        </w:rPr>
        <w:t xml:space="preserve">Grafikoni 5. i 6. pokazuju broj aktivnosti i broj polaznika u Akademiji u 2017. godini prema granama prava. U odnosu na 2016. godinu bilježi se broj povećanih aktivnosti u području kaznenog prava, EU i međunarodnog prava i usavršavanja službenika. </w:t>
      </w:r>
    </w:p>
    <w:p w14:paraId="70BA97C3" w14:textId="77777777" w:rsidR="00055936" w:rsidRDefault="00055936" w:rsidP="00337B75">
      <w:pPr>
        <w:jc w:val="center"/>
        <w:rPr>
          <w:rFonts w:ascii="Arial" w:eastAsiaTheme="minorHAnsi" w:hAnsi="Arial" w:cs="Arial"/>
          <w:b/>
          <w:sz w:val="24"/>
          <w:szCs w:val="24"/>
        </w:rPr>
      </w:pPr>
    </w:p>
    <w:p w14:paraId="415D0A27" w14:textId="77777777" w:rsidR="00385059" w:rsidRDefault="00385059" w:rsidP="00793E35">
      <w:pPr>
        <w:pStyle w:val="Naslov1"/>
        <w:ind w:firstLine="708"/>
        <w:rPr>
          <w:rFonts w:eastAsiaTheme="minorHAnsi"/>
        </w:rPr>
      </w:pPr>
      <w:bookmarkStart w:id="2" w:name="_Toc509351343"/>
      <w:r w:rsidRPr="00A412EC">
        <w:rPr>
          <w:rFonts w:eastAsiaTheme="minorHAnsi"/>
        </w:rPr>
        <w:t>DRŽAVNA ŠKOLA ZA PRAVOSUDNE DUŽNOSNIKE</w:t>
      </w:r>
      <w:bookmarkEnd w:id="2"/>
    </w:p>
    <w:p w14:paraId="5D88BE8D" w14:textId="77777777" w:rsidR="004E4233" w:rsidRPr="004E4233" w:rsidRDefault="004E4233" w:rsidP="004E4233"/>
    <w:p w14:paraId="295B4CD1" w14:textId="77777777" w:rsidR="00385059" w:rsidRPr="003D1068" w:rsidRDefault="00385059" w:rsidP="003D1068">
      <w:pPr>
        <w:spacing w:line="240" w:lineRule="auto"/>
        <w:jc w:val="both"/>
        <w:rPr>
          <w:rFonts w:ascii="Arial" w:eastAsiaTheme="minorHAnsi" w:hAnsi="Arial" w:cs="Arial"/>
          <w:sz w:val="24"/>
          <w:szCs w:val="24"/>
        </w:rPr>
      </w:pPr>
      <w:r w:rsidRPr="003D1068">
        <w:rPr>
          <w:rFonts w:ascii="Arial" w:eastAsiaTheme="minorHAnsi" w:hAnsi="Arial" w:cs="Arial"/>
          <w:sz w:val="24"/>
          <w:szCs w:val="24"/>
        </w:rPr>
        <w:t xml:space="preserve">Zakonom o izmjenama i dopunama Zakona o Pravosudnoj akademiji (Narodne novine 82/15), koji je stupio na snagu 1. rujna 2015 godine kandidati za pravosudne dužnosnike mogu steći potvrdu o završenog Državnoj školi za pravosudne dužnosnike na dva načina. Prvi je da se nakon položenog pravosudnog ispita upišu u Školu koja traje godinu dana, a drugi je da polože završni ispit u Školi uz uvjete da imaju položeni pravosudni ispit i da su nakon položenog pravosudnog ispita radili na pravnim poslovima najmanje četiri godine. </w:t>
      </w:r>
    </w:p>
    <w:p w14:paraId="2E9EAED1" w14:textId="7A30FAA8"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rPr>
        <w:t xml:space="preserve">U 2017. godini nije raspisan natječaj za upis u Školu budući da Ministarstvo pravosuđa Republike Hrvatske nije dostavilo plan potrebnog broja sudaca i zamjenika državnih odvjetnika za 2018. </w:t>
      </w:r>
      <w:r w:rsidR="007732FB">
        <w:rPr>
          <w:rFonts w:ascii="Arial" w:eastAsiaTheme="minorHAnsi" w:hAnsi="Arial" w:cs="Arial"/>
          <w:sz w:val="24"/>
          <w:szCs w:val="24"/>
        </w:rPr>
        <w:t>g</w:t>
      </w:r>
      <w:r w:rsidRPr="003D1068">
        <w:rPr>
          <w:rFonts w:ascii="Arial" w:eastAsiaTheme="minorHAnsi" w:hAnsi="Arial" w:cs="Arial"/>
          <w:sz w:val="24"/>
          <w:szCs w:val="24"/>
        </w:rPr>
        <w:t>odinu</w:t>
      </w:r>
      <w:r w:rsidR="00422432">
        <w:rPr>
          <w:rFonts w:ascii="Arial" w:eastAsiaTheme="minorHAnsi" w:hAnsi="Arial" w:cs="Arial"/>
          <w:sz w:val="24"/>
          <w:szCs w:val="24"/>
        </w:rPr>
        <w:t>, a koji je preduvjet raspisivanju natječaja</w:t>
      </w:r>
      <w:r w:rsidRPr="003D1068">
        <w:rPr>
          <w:rFonts w:ascii="Arial" w:eastAsiaTheme="minorHAnsi" w:hAnsi="Arial" w:cs="Arial"/>
          <w:sz w:val="24"/>
          <w:szCs w:val="24"/>
        </w:rPr>
        <w:t>.</w:t>
      </w:r>
    </w:p>
    <w:p w14:paraId="18A546F1" w14:textId="77777777" w:rsidR="00385059" w:rsidRPr="003D1068" w:rsidRDefault="00385059" w:rsidP="003D1068">
      <w:pPr>
        <w:spacing w:after="0" w:line="240" w:lineRule="auto"/>
        <w:jc w:val="both"/>
        <w:rPr>
          <w:rFonts w:ascii="Arial" w:eastAsiaTheme="minorHAnsi" w:hAnsi="Arial" w:cs="Arial"/>
          <w:sz w:val="24"/>
          <w:szCs w:val="24"/>
        </w:rPr>
      </w:pPr>
    </w:p>
    <w:p w14:paraId="179F5C2D" w14:textId="77777777"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rPr>
        <w:t>U 2017. stjecanje potvrde o završenoj Školi bilo je moguće samo kroz pola</w:t>
      </w:r>
      <w:r w:rsidR="00337B75" w:rsidRPr="003D1068">
        <w:rPr>
          <w:rFonts w:ascii="Arial" w:eastAsiaTheme="minorHAnsi" w:hAnsi="Arial" w:cs="Arial"/>
          <w:sz w:val="24"/>
          <w:szCs w:val="24"/>
        </w:rPr>
        <w:t xml:space="preserve">ganje završnog ispita. Sukladno </w:t>
      </w:r>
      <w:r w:rsidRPr="003D1068">
        <w:rPr>
          <w:rFonts w:ascii="Arial" w:eastAsiaTheme="minorHAnsi" w:hAnsi="Arial" w:cs="Arial"/>
          <w:sz w:val="24"/>
          <w:szCs w:val="24"/>
        </w:rPr>
        <w:t>Zakonu o Pravosudnoj akademiji ispit se sastoji od pisanog i usmenog dijela. Suci prvostupanjskih sudova te zamjenici državnih odvjetnika prvostupanjske razine sastavljaju pitanja, a odabir pitanja za testiranje provode članovi Povjerenstva za završni ispit.</w:t>
      </w:r>
    </w:p>
    <w:p w14:paraId="2D9D1BD7" w14:textId="77777777" w:rsidR="00385059" w:rsidRPr="003D1068" w:rsidRDefault="00385059" w:rsidP="003D1068">
      <w:pPr>
        <w:spacing w:after="0" w:line="240" w:lineRule="auto"/>
        <w:jc w:val="both"/>
        <w:rPr>
          <w:rFonts w:ascii="Arial" w:eastAsiaTheme="minorHAnsi" w:hAnsi="Arial" w:cs="Arial"/>
          <w:sz w:val="24"/>
          <w:szCs w:val="24"/>
          <w:lang w:val="en-US"/>
        </w:rPr>
      </w:pPr>
      <w:r w:rsidRPr="003D1068">
        <w:rPr>
          <w:rFonts w:ascii="Arial" w:eastAsiaTheme="minorHAnsi" w:hAnsi="Arial" w:cs="Arial"/>
          <w:sz w:val="24"/>
          <w:szCs w:val="24"/>
          <w:lang w:val="en-US"/>
        </w:rPr>
        <w:lastRenderedPageBreak/>
        <w:t xml:space="preserve">Dana 7. </w:t>
      </w:r>
      <w:proofErr w:type="spellStart"/>
      <w:r w:rsidRPr="003D1068">
        <w:rPr>
          <w:rFonts w:ascii="Arial" w:eastAsiaTheme="minorHAnsi" w:hAnsi="Arial" w:cs="Arial"/>
          <w:sz w:val="24"/>
          <w:szCs w:val="24"/>
          <w:lang w:val="en-US"/>
        </w:rPr>
        <w:t>listopada</w:t>
      </w:r>
      <w:proofErr w:type="spellEnd"/>
      <w:r w:rsidRPr="003D1068">
        <w:rPr>
          <w:rFonts w:ascii="Arial" w:eastAsiaTheme="minorHAnsi" w:hAnsi="Arial" w:cs="Arial"/>
          <w:sz w:val="24"/>
          <w:szCs w:val="24"/>
          <w:lang w:val="en-US"/>
        </w:rPr>
        <w:t xml:space="preserve"> 2016. </w:t>
      </w:r>
      <w:proofErr w:type="spellStart"/>
      <w:r w:rsidRPr="003D1068">
        <w:rPr>
          <w:rFonts w:ascii="Arial" w:eastAsiaTheme="minorHAnsi" w:hAnsi="Arial" w:cs="Arial"/>
          <w:sz w:val="24"/>
          <w:szCs w:val="24"/>
          <w:lang w:val="en-US"/>
        </w:rPr>
        <w:t>godine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Pravosudna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akademija</w:t>
      </w:r>
      <w:proofErr w:type="spellEnd"/>
      <w:r w:rsidRPr="003D1068">
        <w:rPr>
          <w:rFonts w:ascii="Arial" w:eastAsiaTheme="minorHAnsi" w:hAnsi="Arial" w:cs="Arial"/>
          <w:sz w:val="24"/>
          <w:szCs w:val="24"/>
          <w:lang w:val="en-US"/>
        </w:rPr>
        <w:t xml:space="preserve"> je </w:t>
      </w:r>
      <w:proofErr w:type="spellStart"/>
      <w:r w:rsidRPr="003D1068">
        <w:rPr>
          <w:rFonts w:ascii="Arial" w:eastAsiaTheme="minorHAnsi" w:hAnsi="Arial" w:cs="Arial"/>
          <w:sz w:val="24"/>
          <w:szCs w:val="24"/>
          <w:lang w:val="en-US"/>
        </w:rPr>
        <w:t>objavila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prvi</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poziv</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podnošenje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prijava</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polaganje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završnog</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ispita</w:t>
      </w:r>
      <w:proofErr w:type="spellEnd"/>
      <w:r w:rsidRPr="003D1068">
        <w:rPr>
          <w:rFonts w:ascii="Arial" w:eastAsiaTheme="minorHAnsi" w:hAnsi="Arial" w:cs="Arial"/>
          <w:sz w:val="24"/>
          <w:szCs w:val="24"/>
          <w:lang w:val="en-US"/>
        </w:rPr>
        <w:t xml:space="preserve"> u </w:t>
      </w:r>
      <w:proofErr w:type="spellStart"/>
      <w:r w:rsidRPr="003D1068">
        <w:rPr>
          <w:rFonts w:ascii="Arial" w:eastAsiaTheme="minorHAnsi" w:hAnsi="Arial" w:cs="Arial"/>
          <w:sz w:val="24"/>
          <w:szCs w:val="24"/>
          <w:lang w:val="en-US"/>
        </w:rPr>
        <w:t>Državnoj</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školi</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pravosudne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dužnosnike</w:t>
      </w:r>
      <w:proofErr w:type="spellEnd"/>
      <w:r w:rsidR="00337B75" w:rsidRPr="003D1068">
        <w:rPr>
          <w:rFonts w:ascii="Arial" w:eastAsiaTheme="minorHAnsi" w:hAnsi="Arial" w:cs="Arial"/>
          <w:sz w:val="24"/>
          <w:szCs w:val="24"/>
          <w:lang w:val="en-US"/>
        </w:rPr>
        <w:t>.</w:t>
      </w:r>
    </w:p>
    <w:p w14:paraId="7F41CD9C" w14:textId="77777777" w:rsidR="00385059" w:rsidRPr="003D1068" w:rsidRDefault="00385059" w:rsidP="003D1068">
      <w:pPr>
        <w:spacing w:after="0" w:line="240" w:lineRule="auto"/>
        <w:jc w:val="both"/>
        <w:rPr>
          <w:rFonts w:ascii="Arial" w:eastAsiaTheme="minorHAnsi" w:hAnsi="Arial" w:cs="Arial"/>
          <w:sz w:val="24"/>
          <w:szCs w:val="24"/>
        </w:rPr>
      </w:pPr>
    </w:p>
    <w:p w14:paraId="1A79D6F4" w14:textId="77777777"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rPr>
        <w:t>Za osobe koje su položile završni ispit smatra se da su završile Državnu školu za pravosudne dužnosnike.</w:t>
      </w:r>
      <w:r w:rsidR="00A412EC" w:rsidRPr="003D1068">
        <w:rPr>
          <w:rFonts w:ascii="Arial" w:eastAsiaTheme="minorHAnsi" w:hAnsi="Arial" w:cs="Arial"/>
          <w:color w:val="000000"/>
          <w:sz w:val="24"/>
          <w:szCs w:val="24"/>
        </w:rPr>
        <w:t xml:space="preserve"> Sukladno Z</w:t>
      </w:r>
      <w:r w:rsidRPr="003D1068">
        <w:rPr>
          <w:rFonts w:ascii="Arial" w:eastAsiaTheme="minorHAnsi" w:hAnsi="Arial" w:cs="Arial"/>
          <w:color w:val="000000"/>
          <w:sz w:val="24"/>
          <w:szCs w:val="24"/>
        </w:rPr>
        <w:t>akonu</w:t>
      </w:r>
      <w:r w:rsidR="00337B75" w:rsidRPr="003D1068">
        <w:rPr>
          <w:rFonts w:ascii="Arial" w:eastAsiaTheme="minorHAnsi" w:hAnsi="Arial" w:cs="Arial"/>
          <w:color w:val="000000"/>
          <w:sz w:val="24"/>
          <w:szCs w:val="24"/>
        </w:rPr>
        <w:t xml:space="preserve"> o Pravosudnoj</w:t>
      </w:r>
      <w:r w:rsidR="00A412EC" w:rsidRPr="003D1068">
        <w:rPr>
          <w:rFonts w:ascii="Arial" w:eastAsiaTheme="minorHAnsi" w:hAnsi="Arial" w:cs="Arial"/>
          <w:color w:val="000000"/>
          <w:sz w:val="24"/>
          <w:szCs w:val="24"/>
        </w:rPr>
        <w:t xml:space="preserve"> akademiji</w:t>
      </w:r>
      <w:r w:rsidRPr="003D1068">
        <w:rPr>
          <w:rFonts w:ascii="Arial" w:eastAsiaTheme="minorHAnsi" w:hAnsi="Arial" w:cs="Arial"/>
          <w:color w:val="000000"/>
          <w:sz w:val="24"/>
          <w:szCs w:val="24"/>
        </w:rPr>
        <w:t xml:space="preserve"> </w:t>
      </w:r>
      <w:r w:rsidRPr="003D1068">
        <w:rPr>
          <w:rFonts w:ascii="Arial" w:eastAsiaTheme="minorHAnsi" w:hAnsi="Arial" w:cs="Arial"/>
          <w:sz w:val="24"/>
          <w:szCs w:val="24"/>
        </w:rPr>
        <w:t>smatra se da su završni ispit položile osobe koje na završnom ispitu ostvare najmanje 225 bodova. Osobe koje ne polože završni ispit imaju pravo još jedanput pristupiti ispitu, u roku od jedne godine od dana kada su pristupile završnom ispitu.</w:t>
      </w:r>
    </w:p>
    <w:p w14:paraId="4F381D17" w14:textId="77777777" w:rsidR="00385059" w:rsidRPr="003D1068" w:rsidRDefault="00385059" w:rsidP="003D1068">
      <w:pPr>
        <w:spacing w:after="0" w:line="240" w:lineRule="auto"/>
        <w:jc w:val="both"/>
        <w:rPr>
          <w:rFonts w:ascii="Arial" w:eastAsiaTheme="minorHAnsi" w:hAnsi="Arial" w:cs="Arial"/>
          <w:sz w:val="24"/>
          <w:szCs w:val="24"/>
        </w:rPr>
      </w:pPr>
    </w:p>
    <w:p w14:paraId="36C0DC04" w14:textId="77777777"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rPr>
        <w:t>Na prvi rok završnog ispita koji je raspisan 7. listopada 2016. godine, i to na pisani dio ispita koji je održan od 10. do 13. siječnja 2017. godine pristupilo je ukupno 189 kandidata od čega je njih 169 položilo isti. Usmeni ispiti održani su od 6. do 31. ožujka 2017.</w:t>
      </w:r>
      <w:r w:rsidR="003D1068" w:rsidRPr="003D1068">
        <w:rPr>
          <w:rFonts w:ascii="Arial" w:eastAsiaTheme="minorHAnsi" w:hAnsi="Arial" w:cs="Arial"/>
          <w:sz w:val="24"/>
          <w:szCs w:val="24"/>
        </w:rPr>
        <w:t xml:space="preserve"> godine. Ispit je položilo ukupno </w:t>
      </w:r>
      <w:r w:rsidRPr="003D1068">
        <w:rPr>
          <w:rFonts w:ascii="Arial" w:eastAsiaTheme="minorHAnsi" w:hAnsi="Arial" w:cs="Arial"/>
          <w:sz w:val="24"/>
          <w:szCs w:val="24"/>
        </w:rPr>
        <w:t>159 kandidat</w:t>
      </w:r>
      <w:r w:rsidR="003D1068" w:rsidRPr="003D1068">
        <w:rPr>
          <w:rFonts w:ascii="Arial" w:eastAsiaTheme="minorHAnsi" w:hAnsi="Arial" w:cs="Arial"/>
          <w:sz w:val="24"/>
          <w:szCs w:val="24"/>
        </w:rPr>
        <w:t>a</w:t>
      </w:r>
      <w:r w:rsidRPr="003D1068">
        <w:rPr>
          <w:rFonts w:ascii="Arial" w:eastAsiaTheme="minorHAnsi" w:hAnsi="Arial" w:cs="Arial"/>
          <w:sz w:val="24"/>
          <w:szCs w:val="24"/>
        </w:rPr>
        <w:t>. Dana 27. travnja 2017. godine održana je svečanost dodjele Potvrda o završenoj Državnoj školi za pravosudne dužnosnike gdje su se kandidatima obratili dr. sc. Kristijan Turkalj državni tajnik Ministarstva pravosuđa, Dinko Cvitan Gla</w:t>
      </w:r>
      <w:r w:rsidR="00337B75" w:rsidRPr="003D1068">
        <w:rPr>
          <w:rFonts w:ascii="Arial" w:eastAsiaTheme="minorHAnsi" w:hAnsi="Arial" w:cs="Arial"/>
          <w:sz w:val="24"/>
          <w:szCs w:val="24"/>
        </w:rPr>
        <w:t>v</w:t>
      </w:r>
      <w:r w:rsidRPr="003D1068">
        <w:rPr>
          <w:rFonts w:ascii="Arial" w:eastAsiaTheme="minorHAnsi" w:hAnsi="Arial" w:cs="Arial"/>
          <w:sz w:val="24"/>
          <w:szCs w:val="24"/>
        </w:rPr>
        <w:t xml:space="preserve">ni državni odvjetnik RH, Mirjana </w:t>
      </w:r>
      <w:proofErr w:type="spellStart"/>
      <w:r w:rsidRPr="003D1068">
        <w:rPr>
          <w:rFonts w:ascii="Arial" w:eastAsiaTheme="minorHAnsi" w:hAnsi="Arial" w:cs="Arial"/>
          <w:sz w:val="24"/>
          <w:szCs w:val="24"/>
        </w:rPr>
        <w:t>Magud</w:t>
      </w:r>
      <w:proofErr w:type="spellEnd"/>
      <w:r w:rsidRPr="003D1068">
        <w:rPr>
          <w:rFonts w:ascii="Arial" w:eastAsiaTheme="minorHAnsi" w:hAnsi="Arial" w:cs="Arial"/>
          <w:sz w:val="24"/>
          <w:szCs w:val="24"/>
        </w:rPr>
        <w:t xml:space="preserve"> sutkinja VSRH i predsjednica Povjerenstva za završni ispit te Andrea Posavec Franić ravnateljica Pravosudne akademije.</w:t>
      </w:r>
    </w:p>
    <w:p w14:paraId="1FC54512" w14:textId="77777777" w:rsidR="00385059" w:rsidRPr="003D1068" w:rsidRDefault="00385059" w:rsidP="003D1068">
      <w:pPr>
        <w:spacing w:after="0" w:line="240" w:lineRule="auto"/>
        <w:jc w:val="both"/>
        <w:rPr>
          <w:rFonts w:ascii="Arial" w:eastAsiaTheme="minorHAnsi" w:hAnsi="Arial" w:cs="Arial"/>
          <w:sz w:val="24"/>
          <w:szCs w:val="24"/>
        </w:rPr>
      </w:pPr>
    </w:p>
    <w:p w14:paraId="6DF77F2E" w14:textId="044BA2C4" w:rsidR="00385059" w:rsidRPr="003D1068" w:rsidRDefault="00385059" w:rsidP="003D1068">
      <w:pPr>
        <w:spacing w:after="0" w:line="240" w:lineRule="auto"/>
        <w:jc w:val="both"/>
        <w:rPr>
          <w:rFonts w:ascii="Arial" w:eastAsiaTheme="minorHAnsi" w:hAnsi="Arial" w:cs="Arial"/>
          <w:sz w:val="24"/>
          <w:szCs w:val="24"/>
        </w:rPr>
      </w:pPr>
      <w:proofErr w:type="spellStart"/>
      <w:r w:rsidRPr="003D1068">
        <w:rPr>
          <w:rFonts w:ascii="Arial" w:eastAsiaTheme="minorHAnsi" w:hAnsi="Arial" w:cs="Arial"/>
          <w:sz w:val="24"/>
          <w:szCs w:val="24"/>
          <w:lang w:val="en-US"/>
        </w:rPr>
        <w:t>Pravilnikom</w:t>
      </w:r>
      <w:proofErr w:type="spellEnd"/>
      <w:r w:rsidRPr="003D1068">
        <w:rPr>
          <w:rFonts w:ascii="Arial" w:eastAsiaTheme="minorHAnsi" w:hAnsi="Arial" w:cs="Arial"/>
          <w:sz w:val="24"/>
          <w:szCs w:val="24"/>
          <w:lang w:val="en-US"/>
        </w:rPr>
        <w:t xml:space="preserve"> o</w:t>
      </w:r>
      <w:r w:rsidR="00054593" w:rsidRPr="003D1068">
        <w:rPr>
          <w:rFonts w:ascii="Arial" w:eastAsiaTheme="minorHAnsi" w:hAnsi="Arial" w:cs="Arial"/>
          <w:sz w:val="24"/>
          <w:szCs w:val="24"/>
          <w:lang w:val="en-US"/>
        </w:rPr>
        <w:t xml:space="preserve"> </w:t>
      </w:r>
      <w:proofErr w:type="spellStart"/>
      <w:r w:rsidR="00054593" w:rsidRPr="003D1068">
        <w:rPr>
          <w:rFonts w:ascii="Arial" w:eastAsiaTheme="minorHAnsi" w:hAnsi="Arial" w:cs="Arial"/>
          <w:sz w:val="24"/>
          <w:szCs w:val="24"/>
          <w:lang w:val="en-US"/>
        </w:rPr>
        <w:t>načinu</w:t>
      </w:r>
      <w:proofErr w:type="spellEnd"/>
      <w:r w:rsidR="00054593" w:rsidRPr="003D1068">
        <w:rPr>
          <w:rFonts w:ascii="Arial" w:eastAsiaTheme="minorHAnsi" w:hAnsi="Arial" w:cs="Arial"/>
          <w:sz w:val="24"/>
          <w:szCs w:val="24"/>
          <w:lang w:val="en-US"/>
        </w:rPr>
        <w:t xml:space="preserve"> </w:t>
      </w:r>
      <w:proofErr w:type="spellStart"/>
      <w:r w:rsidR="00054593" w:rsidRPr="003D1068">
        <w:rPr>
          <w:rFonts w:ascii="Arial" w:eastAsiaTheme="minorHAnsi" w:hAnsi="Arial" w:cs="Arial"/>
          <w:sz w:val="24"/>
          <w:szCs w:val="24"/>
          <w:lang w:val="en-US"/>
        </w:rPr>
        <w:t>rada</w:t>
      </w:r>
      <w:proofErr w:type="spellEnd"/>
      <w:r w:rsidR="00054593" w:rsidRPr="003D1068">
        <w:rPr>
          <w:rFonts w:ascii="Arial" w:eastAsiaTheme="minorHAnsi" w:hAnsi="Arial" w:cs="Arial"/>
          <w:sz w:val="24"/>
          <w:szCs w:val="24"/>
          <w:lang w:val="en-US"/>
        </w:rPr>
        <w:t xml:space="preserve"> </w:t>
      </w:r>
      <w:proofErr w:type="spellStart"/>
      <w:r w:rsidR="00054593" w:rsidRPr="003D1068">
        <w:rPr>
          <w:rFonts w:ascii="Arial" w:eastAsiaTheme="minorHAnsi" w:hAnsi="Arial" w:cs="Arial"/>
          <w:sz w:val="24"/>
          <w:szCs w:val="24"/>
          <w:lang w:val="en-US"/>
        </w:rPr>
        <w:t>povjerenstva</w:t>
      </w:r>
      <w:proofErr w:type="spellEnd"/>
      <w:r w:rsidR="00054593" w:rsidRPr="003D1068">
        <w:rPr>
          <w:rFonts w:ascii="Arial" w:eastAsiaTheme="minorHAnsi" w:hAnsi="Arial" w:cs="Arial"/>
          <w:sz w:val="24"/>
          <w:szCs w:val="24"/>
          <w:lang w:val="en-US"/>
        </w:rPr>
        <w:t xml:space="preserve"> za </w:t>
      </w:r>
      <w:proofErr w:type="spellStart"/>
      <w:r w:rsidR="00054593" w:rsidRPr="003D1068">
        <w:rPr>
          <w:rFonts w:ascii="Arial" w:eastAsiaTheme="minorHAnsi" w:hAnsi="Arial" w:cs="Arial"/>
          <w:sz w:val="24"/>
          <w:szCs w:val="24"/>
          <w:lang w:val="en-US"/>
        </w:rPr>
        <w:t>polaganje</w:t>
      </w:r>
      <w:proofErr w:type="spellEnd"/>
      <w:r w:rsidR="00054593" w:rsidRPr="003D1068">
        <w:rPr>
          <w:rFonts w:ascii="Arial" w:eastAsiaTheme="minorHAnsi" w:hAnsi="Arial" w:cs="Arial"/>
          <w:sz w:val="24"/>
          <w:szCs w:val="24"/>
          <w:lang w:val="en-US"/>
        </w:rPr>
        <w:t xml:space="preserve"> </w:t>
      </w:r>
      <w:proofErr w:type="spellStart"/>
      <w:r w:rsidR="00A070E5">
        <w:rPr>
          <w:rFonts w:ascii="Arial" w:eastAsiaTheme="minorHAnsi" w:hAnsi="Arial" w:cs="Arial"/>
          <w:sz w:val="24"/>
          <w:szCs w:val="24"/>
          <w:lang w:val="en-US"/>
        </w:rPr>
        <w:t>završnog</w:t>
      </w:r>
      <w:proofErr w:type="spellEnd"/>
      <w:r w:rsidR="00A070E5">
        <w:rPr>
          <w:rFonts w:ascii="Arial" w:eastAsiaTheme="minorHAnsi" w:hAnsi="Arial" w:cs="Arial"/>
          <w:sz w:val="24"/>
          <w:szCs w:val="24"/>
          <w:lang w:val="en-US"/>
        </w:rPr>
        <w:t xml:space="preserve"> </w:t>
      </w:r>
      <w:proofErr w:type="spellStart"/>
      <w:r w:rsidR="00A070E5">
        <w:rPr>
          <w:rFonts w:ascii="Arial" w:eastAsiaTheme="minorHAnsi" w:hAnsi="Arial" w:cs="Arial"/>
          <w:sz w:val="24"/>
          <w:szCs w:val="24"/>
          <w:lang w:val="en-US"/>
        </w:rPr>
        <w:t>ispita</w:t>
      </w:r>
      <w:proofErr w:type="spellEnd"/>
      <w:r w:rsidR="00A070E5">
        <w:rPr>
          <w:rFonts w:ascii="Arial" w:eastAsiaTheme="minorHAnsi" w:hAnsi="Arial" w:cs="Arial"/>
          <w:sz w:val="24"/>
          <w:szCs w:val="24"/>
          <w:lang w:val="en-US"/>
        </w:rPr>
        <w:t xml:space="preserve"> u </w:t>
      </w:r>
      <w:proofErr w:type="spellStart"/>
      <w:r w:rsidR="00A070E5">
        <w:rPr>
          <w:rFonts w:ascii="Arial" w:eastAsiaTheme="minorHAnsi" w:hAnsi="Arial" w:cs="Arial"/>
          <w:sz w:val="24"/>
          <w:szCs w:val="24"/>
          <w:lang w:val="en-US"/>
        </w:rPr>
        <w:t>Državnoj</w:t>
      </w:r>
      <w:proofErr w:type="spellEnd"/>
      <w:r w:rsidR="00A070E5">
        <w:rPr>
          <w:rFonts w:ascii="Arial" w:eastAsiaTheme="minorHAnsi" w:hAnsi="Arial" w:cs="Arial"/>
          <w:sz w:val="24"/>
          <w:szCs w:val="24"/>
          <w:lang w:val="en-US"/>
        </w:rPr>
        <w:t xml:space="preserve"> </w:t>
      </w:r>
      <w:proofErr w:type="spellStart"/>
      <w:r w:rsidR="00A070E5">
        <w:rPr>
          <w:rFonts w:ascii="Arial" w:eastAsiaTheme="minorHAnsi" w:hAnsi="Arial" w:cs="Arial"/>
          <w:sz w:val="24"/>
          <w:szCs w:val="24"/>
          <w:lang w:val="en-US"/>
        </w:rPr>
        <w:t>školi</w:t>
      </w:r>
      <w:proofErr w:type="spellEnd"/>
      <w:r w:rsidR="00054593" w:rsidRPr="003D1068">
        <w:rPr>
          <w:rFonts w:ascii="Arial" w:eastAsiaTheme="minorHAnsi" w:hAnsi="Arial" w:cs="Arial"/>
          <w:sz w:val="24"/>
          <w:szCs w:val="24"/>
          <w:lang w:val="en-US"/>
        </w:rPr>
        <w:t xml:space="preserve"> za </w:t>
      </w:r>
      <w:proofErr w:type="spellStart"/>
      <w:r w:rsidR="00054593" w:rsidRPr="003D1068">
        <w:rPr>
          <w:rFonts w:ascii="Arial" w:eastAsiaTheme="minorHAnsi" w:hAnsi="Arial" w:cs="Arial"/>
          <w:sz w:val="24"/>
          <w:szCs w:val="24"/>
          <w:lang w:val="en-US"/>
        </w:rPr>
        <w:t>pravosudne</w:t>
      </w:r>
      <w:proofErr w:type="spellEnd"/>
      <w:r w:rsidR="00054593" w:rsidRPr="003D1068">
        <w:rPr>
          <w:rFonts w:ascii="Arial" w:eastAsiaTheme="minorHAnsi" w:hAnsi="Arial" w:cs="Arial"/>
          <w:sz w:val="24"/>
          <w:szCs w:val="24"/>
          <w:lang w:val="en-US"/>
        </w:rPr>
        <w:t xml:space="preserve"> </w:t>
      </w:r>
      <w:proofErr w:type="spellStart"/>
      <w:r w:rsidR="00054593" w:rsidRPr="003D1068">
        <w:rPr>
          <w:rFonts w:ascii="Arial" w:eastAsiaTheme="minorHAnsi" w:hAnsi="Arial" w:cs="Arial"/>
          <w:sz w:val="24"/>
          <w:szCs w:val="24"/>
          <w:lang w:val="en-US"/>
        </w:rPr>
        <w:t>dužnosnike</w:t>
      </w:r>
      <w:proofErr w:type="spellEnd"/>
      <w:r w:rsidR="00054593" w:rsidRPr="003D1068">
        <w:rPr>
          <w:rFonts w:ascii="Arial" w:eastAsiaTheme="minorHAnsi" w:hAnsi="Arial" w:cs="Arial"/>
          <w:sz w:val="24"/>
          <w:szCs w:val="24"/>
          <w:lang w:val="en-US"/>
        </w:rPr>
        <w:t xml:space="preserve"> (</w:t>
      </w:r>
      <w:r w:rsidR="00422432">
        <w:rPr>
          <w:rFonts w:ascii="Arial" w:eastAsiaTheme="minorHAnsi" w:hAnsi="Arial" w:cs="Arial"/>
          <w:sz w:val="24"/>
          <w:szCs w:val="24"/>
          <w:lang w:val="en-US"/>
        </w:rPr>
        <w:t>“</w:t>
      </w:r>
      <w:proofErr w:type="spellStart"/>
      <w:r w:rsidR="00054593" w:rsidRPr="003D1068">
        <w:rPr>
          <w:rFonts w:ascii="Arial" w:eastAsiaTheme="minorHAnsi" w:hAnsi="Arial" w:cs="Arial"/>
          <w:sz w:val="24"/>
          <w:szCs w:val="24"/>
          <w:lang w:val="en-US"/>
        </w:rPr>
        <w:t>Narodne</w:t>
      </w:r>
      <w:proofErr w:type="spellEnd"/>
      <w:r w:rsidR="00054593" w:rsidRPr="003D1068">
        <w:rPr>
          <w:rFonts w:ascii="Arial" w:eastAsiaTheme="minorHAnsi" w:hAnsi="Arial" w:cs="Arial"/>
          <w:sz w:val="24"/>
          <w:szCs w:val="24"/>
          <w:lang w:val="en-US"/>
        </w:rPr>
        <w:t xml:space="preserve"> </w:t>
      </w:r>
      <w:proofErr w:type="spellStart"/>
      <w:r w:rsidR="00054593" w:rsidRPr="003D1068">
        <w:rPr>
          <w:rFonts w:ascii="Arial" w:eastAsiaTheme="minorHAnsi" w:hAnsi="Arial" w:cs="Arial"/>
          <w:sz w:val="24"/>
          <w:szCs w:val="24"/>
          <w:lang w:val="en-US"/>
        </w:rPr>
        <w:t>novine</w:t>
      </w:r>
      <w:proofErr w:type="spellEnd"/>
      <w:r w:rsidR="00422432">
        <w:rPr>
          <w:rFonts w:ascii="Arial" w:eastAsiaTheme="minorHAnsi" w:hAnsi="Arial" w:cs="Arial"/>
          <w:sz w:val="24"/>
          <w:szCs w:val="24"/>
          <w:lang w:val="en-US"/>
        </w:rPr>
        <w:t>”</w:t>
      </w:r>
      <w:r w:rsidR="00054593" w:rsidRPr="003D1068">
        <w:rPr>
          <w:rFonts w:ascii="Arial" w:eastAsiaTheme="minorHAnsi" w:hAnsi="Arial" w:cs="Arial"/>
          <w:sz w:val="24"/>
          <w:szCs w:val="24"/>
          <w:lang w:val="en-US"/>
        </w:rPr>
        <w:t xml:space="preserve"> 97/16) </w:t>
      </w:r>
      <w:proofErr w:type="spellStart"/>
      <w:r w:rsidRPr="003D1068">
        <w:rPr>
          <w:rFonts w:ascii="Arial" w:eastAsiaTheme="minorHAnsi" w:hAnsi="Arial" w:cs="Arial"/>
          <w:sz w:val="24"/>
          <w:szCs w:val="24"/>
          <w:lang w:val="en-US"/>
        </w:rPr>
        <w:t>propisano</w:t>
      </w:r>
      <w:proofErr w:type="spellEnd"/>
      <w:r w:rsidR="00A070E5">
        <w:rPr>
          <w:rFonts w:ascii="Arial" w:eastAsiaTheme="minorHAnsi" w:hAnsi="Arial" w:cs="Arial"/>
          <w:sz w:val="24"/>
          <w:szCs w:val="24"/>
          <w:lang w:val="en-US"/>
        </w:rPr>
        <w:t xml:space="preserve"> je</w:t>
      </w:r>
      <w:r w:rsidRPr="003D1068">
        <w:rPr>
          <w:rFonts w:ascii="Arial" w:eastAsiaTheme="minorHAnsi" w:hAnsi="Arial" w:cs="Arial"/>
          <w:sz w:val="24"/>
          <w:szCs w:val="24"/>
          <w:lang w:val="en-US"/>
        </w:rPr>
        <w:t xml:space="preserve"> da se </w:t>
      </w:r>
      <w:proofErr w:type="spellStart"/>
      <w:r w:rsidRPr="003D1068">
        <w:rPr>
          <w:rFonts w:ascii="Arial" w:eastAsiaTheme="minorHAnsi" w:hAnsi="Arial" w:cs="Arial"/>
          <w:sz w:val="24"/>
          <w:szCs w:val="24"/>
          <w:lang w:val="en-US"/>
        </w:rPr>
        <w:t>završni</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ispit</w:t>
      </w:r>
      <w:proofErr w:type="spellEnd"/>
      <w:r w:rsidRPr="003D1068">
        <w:rPr>
          <w:rFonts w:ascii="Arial" w:eastAsiaTheme="minorHAnsi" w:hAnsi="Arial" w:cs="Arial"/>
          <w:sz w:val="24"/>
          <w:szCs w:val="24"/>
          <w:lang w:val="en-US"/>
        </w:rPr>
        <w:t xml:space="preserve"> u </w:t>
      </w:r>
      <w:proofErr w:type="spellStart"/>
      <w:r w:rsidRPr="003D1068">
        <w:rPr>
          <w:rFonts w:ascii="Arial" w:eastAsiaTheme="minorHAnsi" w:hAnsi="Arial" w:cs="Arial"/>
          <w:sz w:val="24"/>
          <w:szCs w:val="24"/>
          <w:lang w:val="en-US"/>
        </w:rPr>
        <w:t>Školi</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provodi</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dva</w:t>
      </w:r>
      <w:proofErr w:type="spellEnd"/>
      <w:r w:rsidRPr="003D1068">
        <w:rPr>
          <w:rFonts w:ascii="Arial" w:eastAsiaTheme="minorHAnsi" w:hAnsi="Arial" w:cs="Arial"/>
          <w:sz w:val="24"/>
          <w:szCs w:val="24"/>
          <w:lang w:val="en-US"/>
        </w:rPr>
        <w:t xml:space="preserve"> puta </w:t>
      </w:r>
      <w:proofErr w:type="spellStart"/>
      <w:r w:rsidRPr="003D1068">
        <w:rPr>
          <w:rFonts w:ascii="Arial" w:eastAsiaTheme="minorHAnsi" w:hAnsi="Arial" w:cs="Arial"/>
          <w:sz w:val="24"/>
          <w:szCs w:val="24"/>
          <w:lang w:val="en-US"/>
        </w:rPr>
        <w:t>godišnje</w:t>
      </w:r>
      <w:proofErr w:type="spellEnd"/>
      <w:r w:rsidRPr="003D1068">
        <w:rPr>
          <w:rFonts w:ascii="Arial" w:eastAsiaTheme="minorHAnsi" w:hAnsi="Arial" w:cs="Arial"/>
          <w:sz w:val="24"/>
          <w:szCs w:val="24"/>
          <w:lang w:val="en-US"/>
        </w:rPr>
        <w:t xml:space="preserve">. Dana 24. </w:t>
      </w:r>
      <w:proofErr w:type="spellStart"/>
      <w:r w:rsidRPr="003D1068">
        <w:rPr>
          <w:rFonts w:ascii="Arial" w:eastAsiaTheme="minorHAnsi" w:hAnsi="Arial" w:cs="Arial"/>
          <w:sz w:val="24"/>
          <w:szCs w:val="24"/>
          <w:lang w:val="en-US"/>
        </w:rPr>
        <w:t>travnja</w:t>
      </w:r>
      <w:proofErr w:type="spellEnd"/>
      <w:r w:rsidRPr="003D1068">
        <w:rPr>
          <w:rFonts w:ascii="Arial" w:eastAsiaTheme="minorHAnsi" w:hAnsi="Arial" w:cs="Arial"/>
          <w:sz w:val="24"/>
          <w:szCs w:val="24"/>
          <w:lang w:val="en-US"/>
        </w:rPr>
        <w:t xml:space="preserve"> 2017. </w:t>
      </w:r>
      <w:proofErr w:type="spellStart"/>
      <w:r w:rsidRPr="003D1068">
        <w:rPr>
          <w:rFonts w:ascii="Arial" w:eastAsiaTheme="minorHAnsi" w:hAnsi="Arial" w:cs="Arial"/>
          <w:sz w:val="24"/>
          <w:szCs w:val="24"/>
          <w:lang w:val="en-US"/>
        </w:rPr>
        <w:t>godine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Pravosudna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akademija</w:t>
      </w:r>
      <w:proofErr w:type="spellEnd"/>
      <w:r w:rsidRPr="003D1068">
        <w:rPr>
          <w:rFonts w:ascii="Arial" w:eastAsiaTheme="minorHAnsi" w:hAnsi="Arial" w:cs="Arial"/>
          <w:sz w:val="24"/>
          <w:szCs w:val="24"/>
          <w:lang w:val="en-US"/>
        </w:rPr>
        <w:t xml:space="preserve"> je </w:t>
      </w:r>
      <w:proofErr w:type="spellStart"/>
      <w:r w:rsidRPr="003D1068">
        <w:rPr>
          <w:rFonts w:ascii="Arial" w:eastAsiaTheme="minorHAnsi" w:hAnsi="Arial" w:cs="Arial"/>
          <w:sz w:val="24"/>
          <w:szCs w:val="24"/>
          <w:lang w:val="en-US"/>
        </w:rPr>
        <w:t>objavila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poziv</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podnošenje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prijava</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drugi</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rok</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polaganja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završnog</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ispita</w:t>
      </w:r>
      <w:proofErr w:type="spellEnd"/>
      <w:r w:rsidRPr="003D1068">
        <w:rPr>
          <w:rFonts w:ascii="Arial" w:eastAsiaTheme="minorHAnsi" w:hAnsi="Arial" w:cs="Arial"/>
          <w:sz w:val="24"/>
          <w:szCs w:val="24"/>
          <w:lang w:val="en-US"/>
        </w:rPr>
        <w:t xml:space="preserve"> u </w:t>
      </w:r>
      <w:proofErr w:type="spellStart"/>
      <w:r w:rsidRPr="003D1068">
        <w:rPr>
          <w:rFonts w:ascii="Arial" w:eastAsiaTheme="minorHAnsi" w:hAnsi="Arial" w:cs="Arial"/>
          <w:sz w:val="24"/>
          <w:szCs w:val="24"/>
          <w:lang w:val="en-US"/>
        </w:rPr>
        <w:t>Državnoj</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školi</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pravosudne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dužnosnike</w:t>
      </w:r>
      <w:proofErr w:type="spellEnd"/>
      <w:r w:rsidRPr="003D1068">
        <w:rPr>
          <w:rFonts w:ascii="Arial" w:eastAsiaTheme="minorHAnsi" w:hAnsi="Arial" w:cs="Arial"/>
          <w:sz w:val="24"/>
          <w:szCs w:val="24"/>
          <w:lang w:val="en-US"/>
        </w:rPr>
        <w:t xml:space="preserve">. Na </w:t>
      </w:r>
      <w:proofErr w:type="spellStart"/>
      <w:r w:rsidRPr="003D1068">
        <w:rPr>
          <w:rFonts w:ascii="Arial" w:eastAsiaTheme="minorHAnsi" w:hAnsi="Arial" w:cs="Arial"/>
          <w:sz w:val="24"/>
          <w:szCs w:val="24"/>
          <w:lang w:val="en-US"/>
        </w:rPr>
        <w:t>poziv</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polaganje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završnog</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ispita</w:t>
      </w:r>
      <w:proofErr w:type="spellEnd"/>
      <w:r w:rsidRPr="003D1068">
        <w:rPr>
          <w:rFonts w:ascii="Arial" w:eastAsiaTheme="minorHAnsi" w:hAnsi="Arial" w:cs="Arial"/>
          <w:sz w:val="24"/>
          <w:szCs w:val="24"/>
          <w:lang w:val="en-US"/>
        </w:rPr>
        <w:t xml:space="preserve"> se </w:t>
      </w:r>
      <w:proofErr w:type="spellStart"/>
      <w:r w:rsidRPr="003D1068">
        <w:rPr>
          <w:rFonts w:ascii="Arial" w:eastAsiaTheme="minorHAnsi" w:hAnsi="Arial" w:cs="Arial"/>
          <w:sz w:val="24"/>
          <w:szCs w:val="24"/>
          <w:lang w:val="en-US"/>
        </w:rPr>
        <w:t>prijavilo</w:t>
      </w:r>
      <w:proofErr w:type="spellEnd"/>
      <w:r w:rsidRPr="003D1068">
        <w:rPr>
          <w:rFonts w:ascii="Arial" w:eastAsiaTheme="minorHAnsi" w:hAnsi="Arial" w:cs="Arial"/>
          <w:sz w:val="24"/>
          <w:szCs w:val="24"/>
          <w:lang w:val="en-US"/>
        </w:rPr>
        <w:t xml:space="preserve"> 179 </w:t>
      </w:r>
      <w:proofErr w:type="spellStart"/>
      <w:r w:rsidRPr="003D1068">
        <w:rPr>
          <w:rFonts w:ascii="Arial" w:eastAsiaTheme="minorHAnsi" w:hAnsi="Arial" w:cs="Arial"/>
          <w:sz w:val="24"/>
          <w:szCs w:val="24"/>
          <w:lang w:val="en-US"/>
        </w:rPr>
        <w:t>kandidata</w:t>
      </w:r>
      <w:proofErr w:type="spellEnd"/>
      <w:r w:rsidRPr="003D1068">
        <w:rPr>
          <w:rFonts w:ascii="Arial" w:eastAsiaTheme="minorHAnsi" w:hAnsi="Arial" w:cs="Arial"/>
          <w:sz w:val="24"/>
          <w:szCs w:val="24"/>
          <w:lang w:val="en-US"/>
        </w:rPr>
        <w:t xml:space="preserve">, a </w:t>
      </w:r>
      <w:proofErr w:type="spellStart"/>
      <w:r w:rsidRPr="003D1068">
        <w:rPr>
          <w:rFonts w:ascii="Arial" w:eastAsiaTheme="minorHAnsi" w:hAnsi="Arial" w:cs="Arial"/>
          <w:sz w:val="24"/>
          <w:szCs w:val="24"/>
          <w:lang w:val="en-US"/>
        </w:rPr>
        <w:t>uvjete</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polaganje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za</w:t>
      </w:r>
      <w:r w:rsidR="00A412EC" w:rsidRPr="003D1068">
        <w:rPr>
          <w:rFonts w:ascii="Arial" w:eastAsiaTheme="minorHAnsi" w:hAnsi="Arial" w:cs="Arial"/>
          <w:sz w:val="24"/>
          <w:szCs w:val="24"/>
          <w:lang w:val="en-US"/>
        </w:rPr>
        <w:t>vršnog</w:t>
      </w:r>
      <w:proofErr w:type="spellEnd"/>
      <w:r w:rsidR="00A412EC" w:rsidRPr="003D1068">
        <w:rPr>
          <w:rFonts w:ascii="Arial" w:eastAsiaTheme="minorHAnsi" w:hAnsi="Arial" w:cs="Arial"/>
          <w:sz w:val="24"/>
          <w:szCs w:val="24"/>
          <w:lang w:val="en-US"/>
        </w:rPr>
        <w:t xml:space="preserve"> </w:t>
      </w:r>
      <w:proofErr w:type="spellStart"/>
      <w:r w:rsidR="00A412EC" w:rsidRPr="003D1068">
        <w:rPr>
          <w:rFonts w:ascii="Arial" w:eastAsiaTheme="minorHAnsi" w:hAnsi="Arial" w:cs="Arial"/>
          <w:sz w:val="24"/>
          <w:szCs w:val="24"/>
          <w:lang w:val="en-US"/>
        </w:rPr>
        <w:t>ispita</w:t>
      </w:r>
      <w:proofErr w:type="spellEnd"/>
      <w:r w:rsidR="00A412EC" w:rsidRPr="003D1068">
        <w:rPr>
          <w:rFonts w:ascii="Arial" w:eastAsiaTheme="minorHAnsi" w:hAnsi="Arial" w:cs="Arial"/>
          <w:sz w:val="24"/>
          <w:szCs w:val="24"/>
          <w:lang w:val="en-US"/>
        </w:rPr>
        <w:t xml:space="preserve"> </w:t>
      </w:r>
      <w:proofErr w:type="spellStart"/>
      <w:r w:rsidR="00A412EC" w:rsidRPr="003D1068">
        <w:rPr>
          <w:rFonts w:ascii="Arial" w:eastAsiaTheme="minorHAnsi" w:hAnsi="Arial" w:cs="Arial"/>
          <w:sz w:val="24"/>
          <w:szCs w:val="24"/>
          <w:lang w:val="en-US"/>
        </w:rPr>
        <w:t>ispunjavalo</w:t>
      </w:r>
      <w:proofErr w:type="spellEnd"/>
      <w:r w:rsidR="00A412EC" w:rsidRPr="003D1068">
        <w:rPr>
          <w:rFonts w:ascii="Arial" w:eastAsiaTheme="minorHAnsi" w:hAnsi="Arial" w:cs="Arial"/>
          <w:sz w:val="24"/>
          <w:szCs w:val="24"/>
          <w:lang w:val="en-US"/>
        </w:rPr>
        <w:t xml:space="preserve"> je 177</w:t>
      </w:r>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kandidata</w:t>
      </w:r>
      <w:proofErr w:type="spellEnd"/>
      <w:r w:rsidRPr="003D1068">
        <w:rPr>
          <w:rFonts w:ascii="Arial" w:eastAsiaTheme="minorHAnsi" w:hAnsi="Arial" w:cs="Arial"/>
          <w:sz w:val="24"/>
          <w:szCs w:val="24"/>
          <w:lang w:val="en-US"/>
        </w:rPr>
        <w:t xml:space="preserve">. </w:t>
      </w:r>
      <w:r w:rsidRPr="003D1068">
        <w:rPr>
          <w:rFonts w:ascii="Arial" w:eastAsiaTheme="minorHAnsi" w:hAnsi="Arial" w:cs="Arial"/>
          <w:sz w:val="24"/>
          <w:szCs w:val="24"/>
        </w:rPr>
        <w:t xml:space="preserve">Odluku kojom se utvrđuje ispunjavanje uvjeta donijela je ravnateljica Pravosudne akademije na temelju prethodnog mišljenja Povjerenstva za polaganje završnog ispita u Državnoj školi za pravosudne dužnosnike. </w:t>
      </w:r>
    </w:p>
    <w:p w14:paraId="4AD6F807" w14:textId="77777777" w:rsidR="00385059" w:rsidRPr="003D1068" w:rsidRDefault="00385059" w:rsidP="003D1068">
      <w:pPr>
        <w:spacing w:after="0" w:line="240" w:lineRule="auto"/>
        <w:jc w:val="both"/>
        <w:rPr>
          <w:rFonts w:ascii="Arial" w:eastAsiaTheme="minorHAnsi" w:hAnsi="Arial" w:cs="Arial"/>
          <w:sz w:val="24"/>
          <w:szCs w:val="24"/>
        </w:rPr>
      </w:pPr>
    </w:p>
    <w:p w14:paraId="33F6092C" w14:textId="77777777"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rPr>
        <w:t xml:space="preserve">Pisani dio ispita je održan od 12. do 15. rujna 2017. godine i pristupilo mu je ukupno 130 kandidata od čega je njih </w:t>
      </w:r>
      <w:r w:rsidR="00545270" w:rsidRPr="003D1068">
        <w:rPr>
          <w:rFonts w:ascii="Arial" w:eastAsiaTheme="minorHAnsi" w:hAnsi="Arial" w:cs="Arial"/>
          <w:sz w:val="24"/>
          <w:szCs w:val="24"/>
        </w:rPr>
        <w:t>108 položilo isti. Usmeni ispit održan je</w:t>
      </w:r>
      <w:r w:rsidRPr="003D1068">
        <w:rPr>
          <w:rFonts w:ascii="Arial" w:eastAsiaTheme="minorHAnsi" w:hAnsi="Arial" w:cs="Arial"/>
          <w:sz w:val="24"/>
          <w:szCs w:val="24"/>
        </w:rPr>
        <w:t xml:space="preserve"> od 6. do 20. studenog 2017. godine i položilo ga je ukupno 106 kandidata. Dana 18. prosinca 2017. godine održana je svečanost dodjele Potvrda o završenoj Državnoj školi za pravosudne dužnosnike</w:t>
      </w:r>
    </w:p>
    <w:p w14:paraId="00CAB4A8" w14:textId="77777777"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rPr>
        <w:t xml:space="preserve"> </w:t>
      </w:r>
    </w:p>
    <w:p w14:paraId="7B813212" w14:textId="1D3403C1" w:rsidR="00385059" w:rsidRPr="003D1068" w:rsidRDefault="00385059" w:rsidP="003D1068">
      <w:pPr>
        <w:spacing w:after="0" w:line="240" w:lineRule="auto"/>
        <w:jc w:val="both"/>
        <w:rPr>
          <w:rFonts w:ascii="Arial" w:eastAsiaTheme="minorHAnsi" w:hAnsi="Arial" w:cs="Arial"/>
          <w:sz w:val="24"/>
          <w:szCs w:val="24"/>
        </w:rPr>
      </w:pPr>
      <w:r w:rsidRPr="003D1068">
        <w:rPr>
          <w:rFonts w:ascii="Arial" w:eastAsiaTheme="minorHAnsi" w:hAnsi="Arial" w:cs="Arial"/>
          <w:sz w:val="24"/>
          <w:szCs w:val="24"/>
          <w:lang w:val="en-US"/>
        </w:rPr>
        <w:t xml:space="preserve">Dana 20. </w:t>
      </w:r>
      <w:proofErr w:type="spellStart"/>
      <w:r w:rsidRPr="003D1068">
        <w:rPr>
          <w:rFonts w:ascii="Arial" w:eastAsiaTheme="minorHAnsi" w:hAnsi="Arial" w:cs="Arial"/>
          <w:sz w:val="24"/>
          <w:szCs w:val="24"/>
          <w:lang w:val="en-US"/>
        </w:rPr>
        <w:t>prosinca</w:t>
      </w:r>
      <w:proofErr w:type="spellEnd"/>
      <w:r w:rsidRPr="003D1068">
        <w:rPr>
          <w:rFonts w:ascii="Arial" w:eastAsiaTheme="minorHAnsi" w:hAnsi="Arial" w:cs="Arial"/>
          <w:sz w:val="24"/>
          <w:szCs w:val="24"/>
          <w:lang w:val="en-US"/>
        </w:rPr>
        <w:t xml:space="preserve"> 2017. </w:t>
      </w:r>
      <w:proofErr w:type="spellStart"/>
      <w:r w:rsidRPr="003D1068">
        <w:rPr>
          <w:rFonts w:ascii="Arial" w:eastAsiaTheme="minorHAnsi" w:hAnsi="Arial" w:cs="Arial"/>
          <w:sz w:val="24"/>
          <w:szCs w:val="24"/>
          <w:lang w:val="en-US"/>
        </w:rPr>
        <w:t>godine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Pravosudna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akademija</w:t>
      </w:r>
      <w:proofErr w:type="spellEnd"/>
      <w:r w:rsidRPr="003D1068">
        <w:rPr>
          <w:rFonts w:ascii="Arial" w:eastAsiaTheme="minorHAnsi" w:hAnsi="Arial" w:cs="Arial"/>
          <w:sz w:val="24"/>
          <w:szCs w:val="24"/>
          <w:lang w:val="en-US"/>
        </w:rPr>
        <w:t xml:space="preserve"> je </w:t>
      </w:r>
      <w:proofErr w:type="spellStart"/>
      <w:r w:rsidRPr="003D1068">
        <w:rPr>
          <w:rFonts w:ascii="Arial" w:eastAsiaTheme="minorHAnsi" w:hAnsi="Arial" w:cs="Arial"/>
          <w:sz w:val="24"/>
          <w:szCs w:val="24"/>
          <w:lang w:val="en-US"/>
        </w:rPr>
        <w:t>objavila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poziv</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podnošenje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prijava</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treći</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rok</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polaganja</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završnog</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ispita</w:t>
      </w:r>
      <w:proofErr w:type="spellEnd"/>
      <w:r w:rsidRPr="003D1068">
        <w:rPr>
          <w:rFonts w:ascii="Arial" w:eastAsiaTheme="minorHAnsi" w:hAnsi="Arial" w:cs="Arial"/>
          <w:sz w:val="24"/>
          <w:szCs w:val="24"/>
          <w:lang w:val="en-US"/>
        </w:rPr>
        <w:t xml:space="preserve"> u </w:t>
      </w:r>
      <w:proofErr w:type="spellStart"/>
      <w:r w:rsidRPr="003D1068">
        <w:rPr>
          <w:rFonts w:ascii="Arial" w:eastAsiaTheme="minorHAnsi" w:hAnsi="Arial" w:cs="Arial"/>
          <w:sz w:val="24"/>
          <w:szCs w:val="24"/>
          <w:lang w:val="en-US"/>
        </w:rPr>
        <w:t>Državnoj</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školi</w:t>
      </w:r>
      <w:proofErr w:type="spellEnd"/>
      <w:r w:rsidRPr="003D1068">
        <w:rPr>
          <w:rFonts w:ascii="Arial" w:eastAsiaTheme="minorHAnsi" w:hAnsi="Arial" w:cs="Arial"/>
          <w:sz w:val="24"/>
          <w:szCs w:val="24"/>
          <w:lang w:val="en-US"/>
        </w:rPr>
        <w:t xml:space="preserve"> za </w:t>
      </w:r>
      <w:proofErr w:type="spellStart"/>
      <w:r w:rsidRPr="003D1068">
        <w:rPr>
          <w:rFonts w:ascii="Arial" w:eastAsiaTheme="minorHAnsi" w:hAnsi="Arial" w:cs="Arial"/>
          <w:sz w:val="24"/>
          <w:szCs w:val="24"/>
          <w:lang w:val="en-US"/>
        </w:rPr>
        <w:t>pravosudne</w:t>
      </w:r>
      <w:proofErr w:type="spellEnd"/>
      <w:r w:rsidRPr="003D1068">
        <w:rPr>
          <w:rFonts w:ascii="Arial" w:eastAsiaTheme="minorHAnsi" w:hAnsi="Arial" w:cs="Arial"/>
          <w:sz w:val="24"/>
          <w:szCs w:val="24"/>
          <w:lang w:val="en-US"/>
        </w:rPr>
        <w:t xml:space="preserve"> </w:t>
      </w:r>
      <w:proofErr w:type="spellStart"/>
      <w:r w:rsidRPr="003D1068">
        <w:rPr>
          <w:rFonts w:ascii="Arial" w:eastAsiaTheme="minorHAnsi" w:hAnsi="Arial" w:cs="Arial"/>
          <w:sz w:val="24"/>
          <w:szCs w:val="24"/>
          <w:lang w:val="en-US"/>
        </w:rPr>
        <w:t>dužnosnike</w:t>
      </w:r>
      <w:proofErr w:type="spellEnd"/>
      <w:r w:rsidRPr="003D1068">
        <w:rPr>
          <w:rFonts w:ascii="Arial" w:eastAsiaTheme="minorHAnsi" w:hAnsi="Arial" w:cs="Arial"/>
          <w:sz w:val="24"/>
          <w:szCs w:val="24"/>
          <w:lang w:val="en-US"/>
        </w:rPr>
        <w:t xml:space="preserve">.  </w:t>
      </w:r>
      <w:r w:rsidR="007732FB">
        <w:rPr>
          <w:rFonts w:ascii="Arial" w:eastAsiaTheme="minorHAnsi" w:hAnsi="Arial" w:cs="Arial"/>
          <w:sz w:val="24"/>
          <w:szCs w:val="24"/>
        </w:rPr>
        <w:t xml:space="preserve">U prvoj trećini 2018. godine </w:t>
      </w:r>
      <w:r w:rsidRPr="003D1068">
        <w:rPr>
          <w:rFonts w:ascii="Arial" w:eastAsiaTheme="minorHAnsi" w:hAnsi="Arial" w:cs="Arial"/>
          <w:sz w:val="24"/>
          <w:szCs w:val="24"/>
        </w:rPr>
        <w:t>predviđena</w:t>
      </w:r>
      <w:r w:rsidR="007732FB">
        <w:rPr>
          <w:rFonts w:ascii="Arial" w:eastAsiaTheme="minorHAnsi" w:hAnsi="Arial" w:cs="Arial"/>
          <w:sz w:val="24"/>
          <w:szCs w:val="24"/>
        </w:rPr>
        <w:t xml:space="preserve"> je</w:t>
      </w:r>
      <w:r w:rsidRPr="003D1068">
        <w:rPr>
          <w:rFonts w:ascii="Arial" w:eastAsiaTheme="minorHAnsi" w:hAnsi="Arial" w:cs="Arial"/>
          <w:sz w:val="24"/>
          <w:szCs w:val="24"/>
        </w:rPr>
        <w:t xml:space="preserve"> provedba pisanog i usmenog dijela završnog ispita.</w:t>
      </w:r>
    </w:p>
    <w:p w14:paraId="266AE0B7" w14:textId="77777777" w:rsidR="00385059" w:rsidRPr="00A412EC" w:rsidRDefault="00385059" w:rsidP="00385059">
      <w:pPr>
        <w:spacing w:after="0"/>
        <w:jc w:val="both"/>
        <w:rPr>
          <w:rFonts w:ascii="Arial" w:eastAsiaTheme="minorHAnsi" w:hAnsi="Arial" w:cs="Arial"/>
        </w:rPr>
      </w:pPr>
    </w:p>
    <w:p w14:paraId="6D3B9B61" w14:textId="77777777" w:rsidR="0029772E" w:rsidRDefault="0029772E" w:rsidP="0029772E">
      <w:pPr>
        <w:spacing w:after="0"/>
        <w:jc w:val="both"/>
        <w:rPr>
          <w:rFonts w:ascii="Arial" w:eastAsiaTheme="minorHAnsi" w:hAnsi="Arial" w:cs="Arial"/>
          <w:i/>
        </w:rPr>
      </w:pPr>
    </w:p>
    <w:p w14:paraId="22C4BC58" w14:textId="77777777" w:rsidR="00055936" w:rsidRDefault="00055936" w:rsidP="0029772E">
      <w:pPr>
        <w:spacing w:after="0"/>
        <w:jc w:val="both"/>
        <w:rPr>
          <w:rFonts w:ascii="Arial" w:eastAsiaTheme="minorHAnsi" w:hAnsi="Arial" w:cs="Arial"/>
          <w:i/>
        </w:rPr>
      </w:pPr>
    </w:p>
    <w:p w14:paraId="707A4938" w14:textId="77777777" w:rsidR="00055936" w:rsidRDefault="00055936" w:rsidP="0029772E">
      <w:pPr>
        <w:spacing w:after="0"/>
        <w:jc w:val="both"/>
        <w:rPr>
          <w:rFonts w:ascii="Arial" w:eastAsiaTheme="minorHAnsi" w:hAnsi="Arial" w:cs="Arial"/>
          <w:i/>
        </w:rPr>
      </w:pPr>
    </w:p>
    <w:p w14:paraId="1E57CD9A" w14:textId="77777777" w:rsidR="00055936" w:rsidRDefault="00055936" w:rsidP="0029772E">
      <w:pPr>
        <w:spacing w:after="0"/>
        <w:jc w:val="both"/>
        <w:rPr>
          <w:rFonts w:ascii="Arial" w:eastAsiaTheme="minorHAnsi" w:hAnsi="Arial" w:cs="Arial"/>
          <w:i/>
        </w:rPr>
      </w:pPr>
    </w:p>
    <w:p w14:paraId="297741EC" w14:textId="77777777" w:rsidR="00055936" w:rsidRDefault="00055936" w:rsidP="0029772E">
      <w:pPr>
        <w:spacing w:after="0"/>
        <w:jc w:val="both"/>
        <w:rPr>
          <w:rFonts w:ascii="Arial" w:eastAsiaTheme="minorHAnsi" w:hAnsi="Arial" w:cs="Arial"/>
          <w:i/>
        </w:rPr>
      </w:pPr>
    </w:p>
    <w:p w14:paraId="5F28BE51" w14:textId="77777777" w:rsidR="00055936" w:rsidRDefault="00055936" w:rsidP="0029772E">
      <w:pPr>
        <w:spacing w:after="0"/>
        <w:jc w:val="both"/>
        <w:rPr>
          <w:rFonts w:ascii="Arial" w:eastAsiaTheme="minorHAnsi" w:hAnsi="Arial" w:cs="Arial"/>
          <w:i/>
        </w:rPr>
      </w:pPr>
    </w:p>
    <w:p w14:paraId="6203046F" w14:textId="77777777" w:rsidR="004E4233" w:rsidRDefault="004E4233" w:rsidP="0029772E">
      <w:pPr>
        <w:spacing w:after="0"/>
        <w:jc w:val="both"/>
        <w:rPr>
          <w:rFonts w:ascii="Arial" w:eastAsiaTheme="minorHAnsi" w:hAnsi="Arial" w:cs="Arial"/>
          <w:i/>
        </w:rPr>
      </w:pPr>
    </w:p>
    <w:p w14:paraId="391A237C" w14:textId="77777777" w:rsidR="00385059" w:rsidRPr="00055936" w:rsidRDefault="00D00D47" w:rsidP="0029772E">
      <w:pPr>
        <w:spacing w:after="0"/>
        <w:jc w:val="both"/>
        <w:rPr>
          <w:rFonts w:ascii="Arial" w:eastAsiaTheme="minorHAnsi" w:hAnsi="Arial" w:cs="Arial"/>
          <w:i/>
          <w:sz w:val="24"/>
          <w:szCs w:val="24"/>
        </w:rPr>
      </w:pPr>
      <w:r w:rsidRPr="00055936">
        <w:rPr>
          <w:rFonts w:ascii="Arial" w:eastAsiaTheme="minorHAnsi" w:hAnsi="Arial" w:cs="Arial"/>
          <w:i/>
          <w:sz w:val="24"/>
          <w:szCs w:val="24"/>
        </w:rPr>
        <w:lastRenderedPageBreak/>
        <w:t>Grafikon 8. Kandidati</w:t>
      </w:r>
      <w:r w:rsidR="0029772E" w:rsidRPr="00055936">
        <w:rPr>
          <w:rFonts w:ascii="Arial" w:eastAsiaTheme="minorHAnsi" w:hAnsi="Arial" w:cs="Arial"/>
          <w:i/>
          <w:sz w:val="24"/>
          <w:szCs w:val="24"/>
        </w:rPr>
        <w:t xml:space="preserve"> koji su položili završni ispit u Državnoj školi za pravosudne dužnosnike</w:t>
      </w:r>
      <w:r w:rsidRPr="00055936">
        <w:rPr>
          <w:rFonts w:ascii="Arial" w:eastAsiaTheme="minorHAnsi" w:hAnsi="Arial" w:cs="Arial"/>
          <w:i/>
          <w:sz w:val="24"/>
          <w:szCs w:val="24"/>
        </w:rPr>
        <w:t xml:space="preserve"> prema pravosudnim tijelima</w:t>
      </w:r>
      <w:r w:rsidR="00545270" w:rsidRPr="00055936">
        <w:rPr>
          <w:rFonts w:ascii="Arial" w:eastAsiaTheme="minorHAnsi" w:hAnsi="Arial" w:cs="Arial"/>
          <w:i/>
          <w:sz w:val="24"/>
          <w:szCs w:val="24"/>
        </w:rPr>
        <w:t xml:space="preserve"> i granama prava</w:t>
      </w:r>
      <w:r w:rsidR="0029772E" w:rsidRPr="00055936">
        <w:rPr>
          <w:rFonts w:ascii="Arial" w:eastAsiaTheme="minorHAnsi" w:hAnsi="Arial" w:cs="Arial"/>
          <w:i/>
          <w:sz w:val="24"/>
          <w:szCs w:val="24"/>
        </w:rPr>
        <w:t xml:space="preserve"> – 2. rok 12. rujna do 20. studenog 2017.</w:t>
      </w:r>
    </w:p>
    <w:p w14:paraId="3AD021C4" w14:textId="77777777" w:rsidR="0029772E" w:rsidRDefault="0029772E" w:rsidP="00385059">
      <w:pPr>
        <w:spacing w:after="0"/>
        <w:jc w:val="both"/>
        <w:rPr>
          <w:rFonts w:ascii="Arial" w:eastAsiaTheme="minorHAnsi" w:hAnsi="Arial" w:cs="Arial"/>
        </w:rPr>
      </w:pPr>
    </w:p>
    <w:p w14:paraId="5DAC2E40" w14:textId="77777777" w:rsidR="0029772E" w:rsidRDefault="0029772E" w:rsidP="00385059">
      <w:pPr>
        <w:spacing w:after="0"/>
        <w:jc w:val="both"/>
        <w:rPr>
          <w:rFonts w:ascii="Arial" w:eastAsiaTheme="minorHAnsi" w:hAnsi="Arial" w:cs="Arial"/>
        </w:rPr>
      </w:pPr>
      <w:r>
        <w:rPr>
          <w:noProof/>
          <w:lang w:eastAsia="hr-HR"/>
        </w:rPr>
        <w:drawing>
          <wp:inline distT="0" distB="0" distL="0" distR="0" wp14:anchorId="09DF5EFC" wp14:editId="594BA603">
            <wp:extent cx="5657850" cy="3286125"/>
            <wp:effectExtent l="0" t="0" r="19050" b="952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77231E" w14:textId="77777777" w:rsidR="0029772E" w:rsidRPr="00A412EC" w:rsidRDefault="0029772E" w:rsidP="00385059">
      <w:pPr>
        <w:spacing w:after="0"/>
        <w:jc w:val="both"/>
        <w:rPr>
          <w:rFonts w:ascii="Arial" w:eastAsiaTheme="minorHAnsi" w:hAnsi="Arial" w:cs="Arial"/>
        </w:rPr>
      </w:pPr>
    </w:p>
    <w:p w14:paraId="428B15E2" w14:textId="77777777" w:rsidR="00385059" w:rsidRPr="00A412EC" w:rsidRDefault="00385059" w:rsidP="007547C9">
      <w:pPr>
        <w:jc w:val="both"/>
        <w:rPr>
          <w:rFonts w:ascii="Arial" w:hAnsi="Arial" w:cs="Arial"/>
          <w:b/>
          <w:sz w:val="24"/>
          <w:szCs w:val="24"/>
        </w:rPr>
      </w:pPr>
    </w:p>
    <w:p w14:paraId="6CD34CBA" w14:textId="77777777" w:rsidR="00252E00" w:rsidRPr="00A412EC" w:rsidRDefault="005F258C" w:rsidP="00793E35">
      <w:pPr>
        <w:pStyle w:val="Naslov1"/>
        <w:ind w:left="708"/>
      </w:pPr>
      <w:bookmarkStart w:id="3" w:name="_Toc509351344"/>
      <w:r w:rsidRPr="00A412EC">
        <w:t>PROGRAM KONTINUIRANOG S</w:t>
      </w:r>
      <w:r w:rsidR="007547C9">
        <w:t>T</w:t>
      </w:r>
      <w:r w:rsidRPr="00A412EC">
        <w:t>RUČNOG USAVRŠ</w:t>
      </w:r>
      <w:r w:rsidR="00C62BC4" w:rsidRPr="00A412EC">
        <w:t xml:space="preserve">AVANJA PRAVOSUDNIH DUŽNOSNIKA, </w:t>
      </w:r>
      <w:r w:rsidRPr="00A412EC">
        <w:t>SAVJETNIKA U PRAVOSUDNIM TIJELIMA</w:t>
      </w:r>
      <w:r w:rsidR="00C62BC4" w:rsidRPr="00A412EC">
        <w:t>, VJEŽBENIKA I SLUŽBENIKA U PRAVOSUĐU</w:t>
      </w:r>
      <w:bookmarkEnd w:id="3"/>
    </w:p>
    <w:p w14:paraId="01335C4F" w14:textId="77777777" w:rsidR="003A5B9A" w:rsidRPr="00A412EC" w:rsidRDefault="003A5B9A" w:rsidP="003A5B9A">
      <w:pPr>
        <w:rPr>
          <w:rFonts w:ascii="Arial" w:hAnsi="Arial" w:cs="Arial"/>
        </w:rPr>
      </w:pPr>
    </w:p>
    <w:p w14:paraId="2A68E2FF" w14:textId="77777777" w:rsidR="005F258C" w:rsidRPr="00A412EC" w:rsidRDefault="005F258C" w:rsidP="003D1068">
      <w:pPr>
        <w:spacing w:line="240" w:lineRule="auto"/>
        <w:jc w:val="both"/>
        <w:rPr>
          <w:rFonts w:ascii="Arial" w:hAnsi="Arial" w:cs="Arial"/>
          <w:sz w:val="24"/>
          <w:szCs w:val="24"/>
        </w:rPr>
      </w:pPr>
      <w:r w:rsidRPr="00A412EC">
        <w:rPr>
          <w:rFonts w:ascii="Arial" w:hAnsi="Arial" w:cs="Arial"/>
          <w:sz w:val="24"/>
          <w:szCs w:val="24"/>
        </w:rPr>
        <w:t>Programsko vijeće Pravosudne akademije donosi program ra</w:t>
      </w:r>
      <w:r w:rsidR="009D5611" w:rsidRPr="00A412EC">
        <w:rPr>
          <w:rFonts w:ascii="Arial" w:hAnsi="Arial" w:cs="Arial"/>
          <w:sz w:val="24"/>
          <w:szCs w:val="24"/>
        </w:rPr>
        <w:t>da Pravosudne akademije koji se odnosi na stručno</w:t>
      </w:r>
      <w:r w:rsidRPr="00A412EC">
        <w:rPr>
          <w:rFonts w:ascii="Arial" w:hAnsi="Arial" w:cs="Arial"/>
          <w:sz w:val="24"/>
          <w:szCs w:val="24"/>
        </w:rPr>
        <w:t xml:space="preserve"> usavršav</w:t>
      </w:r>
      <w:r w:rsidR="009D5611" w:rsidRPr="00A412EC">
        <w:rPr>
          <w:rFonts w:ascii="Arial" w:hAnsi="Arial" w:cs="Arial"/>
          <w:sz w:val="24"/>
          <w:szCs w:val="24"/>
        </w:rPr>
        <w:t xml:space="preserve">anje ciljnih skupina Akademije. S obzirom na izostanak programa Državne škole za pravosudne dužnosnike i programa vježbenika, Programsko vijeće je za 2017. godinu donijelo program stručnog usavršavanja </w:t>
      </w:r>
      <w:r w:rsidRPr="00A412EC">
        <w:rPr>
          <w:rFonts w:ascii="Arial" w:hAnsi="Arial" w:cs="Arial"/>
          <w:sz w:val="24"/>
          <w:szCs w:val="24"/>
        </w:rPr>
        <w:t>pravosudnih dužnosnika, savjetnika u pravosudnim tijelima</w:t>
      </w:r>
      <w:r w:rsidR="009D5611" w:rsidRPr="00A412EC">
        <w:rPr>
          <w:rFonts w:ascii="Arial" w:hAnsi="Arial" w:cs="Arial"/>
          <w:sz w:val="24"/>
          <w:szCs w:val="24"/>
        </w:rPr>
        <w:t xml:space="preserve"> i službenika u pravosuđu.</w:t>
      </w:r>
    </w:p>
    <w:p w14:paraId="14D90F22" w14:textId="77777777" w:rsidR="00EC1344" w:rsidRPr="00A412EC" w:rsidRDefault="003D1068" w:rsidP="003D1068">
      <w:pPr>
        <w:spacing w:line="240" w:lineRule="auto"/>
        <w:jc w:val="both"/>
        <w:rPr>
          <w:rFonts w:ascii="Arial" w:hAnsi="Arial" w:cs="Arial"/>
          <w:sz w:val="24"/>
          <w:szCs w:val="24"/>
        </w:rPr>
      </w:pPr>
      <w:r>
        <w:rPr>
          <w:rFonts w:ascii="Arial" w:hAnsi="Arial" w:cs="Arial"/>
          <w:sz w:val="24"/>
          <w:szCs w:val="24"/>
        </w:rPr>
        <w:t xml:space="preserve">U </w:t>
      </w:r>
      <w:r w:rsidR="00A8707A" w:rsidRPr="00A412EC">
        <w:rPr>
          <w:rFonts w:ascii="Arial" w:hAnsi="Arial" w:cs="Arial"/>
          <w:sz w:val="24"/>
          <w:szCs w:val="24"/>
        </w:rPr>
        <w:t>zadnjem kvartalu</w:t>
      </w:r>
      <w:r w:rsidR="00E80FF4" w:rsidRPr="00A412EC">
        <w:rPr>
          <w:rFonts w:ascii="Arial" w:hAnsi="Arial" w:cs="Arial"/>
          <w:sz w:val="24"/>
          <w:szCs w:val="24"/>
        </w:rPr>
        <w:t xml:space="preserve"> 201</w:t>
      </w:r>
      <w:r w:rsidR="00744DD0" w:rsidRPr="00A412EC">
        <w:rPr>
          <w:rFonts w:ascii="Arial" w:hAnsi="Arial" w:cs="Arial"/>
          <w:sz w:val="24"/>
          <w:szCs w:val="24"/>
        </w:rPr>
        <w:t>6</w:t>
      </w:r>
      <w:r w:rsidR="005F258C" w:rsidRPr="00A412EC">
        <w:rPr>
          <w:rFonts w:ascii="Arial" w:hAnsi="Arial" w:cs="Arial"/>
          <w:sz w:val="24"/>
          <w:szCs w:val="24"/>
        </w:rPr>
        <w:t>.</w:t>
      </w:r>
      <w:r w:rsidR="00E80FF4" w:rsidRPr="00A412EC">
        <w:rPr>
          <w:rFonts w:ascii="Arial" w:hAnsi="Arial" w:cs="Arial"/>
          <w:sz w:val="24"/>
          <w:szCs w:val="24"/>
        </w:rPr>
        <w:t xml:space="preserve"> </w:t>
      </w:r>
      <w:r w:rsidR="00A412EC">
        <w:rPr>
          <w:rFonts w:ascii="Arial" w:hAnsi="Arial" w:cs="Arial"/>
          <w:sz w:val="24"/>
          <w:szCs w:val="24"/>
        </w:rPr>
        <w:t xml:space="preserve">godine </w:t>
      </w:r>
      <w:r w:rsidR="00764FD1">
        <w:rPr>
          <w:rFonts w:ascii="Arial" w:hAnsi="Arial" w:cs="Arial"/>
          <w:sz w:val="24"/>
          <w:szCs w:val="24"/>
        </w:rPr>
        <w:t>temeljem analize potreba</w:t>
      </w:r>
      <w:r w:rsidR="0020266E" w:rsidRPr="00A412EC">
        <w:rPr>
          <w:rFonts w:ascii="Arial" w:hAnsi="Arial" w:cs="Arial"/>
          <w:sz w:val="24"/>
          <w:szCs w:val="24"/>
        </w:rPr>
        <w:t xml:space="preserve"> za stručnim usavršavanjem u pravosuđu, obveza Pravosudne akademije prema </w:t>
      </w:r>
      <w:r w:rsidR="00A41AC5" w:rsidRPr="00A412EC">
        <w:rPr>
          <w:rFonts w:ascii="Arial" w:hAnsi="Arial" w:cs="Arial"/>
          <w:sz w:val="24"/>
          <w:szCs w:val="24"/>
        </w:rPr>
        <w:t>n</w:t>
      </w:r>
      <w:r w:rsidR="0020266E" w:rsidRPr="00A412EC">
        <w:rPr>
          <w:rFonts w:ascii="Arial" w:hAnsi="Arial" w:cs="Arial"/>
          <w:sz w:val="24"/>
          <w:szCs w:val="24"/>
        </w:rPr>
        <w:t xml:space="preserve">acionalnim strategijama te obveza Pravosudne akademije prema međunarodnim projektima i organizacijama, </w:t>
      </w:r>
      <w:r w:rsidR="005F258C" w:rsidRPr="00A412EC">
        <w:rPr>
          <w:rFonts w:ascii="Arial" w:hAnsi="Arial" w:cs="Arial"/>
          <w:sz w:val="24"/>
          <w:szCs w:val="24"/>
        </w:rPr>
        <w:t>objedinjen je prijedlog tema</w:t>
      </w:r>
      <w:r w:rsidR="009D5611" w:rsidRPr="00A412EC">
        <w:rPr>
          <w:rFonts w:ascii="Arial" w:hAnsi="Arial" w:cs="Arial"/>
          <w:sz w:val="24"/>
          <w:szCs w:val="24"/>
        </w:rPr>
        <w:t xml:space="preserve"> i dostavljen Programskom vijeću na odlučivanje.</w:t>
      </w:r>
      <w:r w:rsidR="005F258C" w:rsidRPr="00A412EC">
        <w:rPr>
          <w:rFonts w:ascii="Arial" w:hAnsi="Arial" w:cs="Arial"/>
          <w:sz w:val="24"/>
          <w:szCs w:val="24"/>
        </w:rPr>
        <w:t xml:space="preserve"> </w:t>
      </w:r>
      <w:r w:rsidR="009D5611" w:rsidRPr="00A412EC">
        <w:rPr>
          <w:rFonts w:ascii="Arial" w:hAnsi="Arial" w:cs="Arial"/>
          <w:sz w:val="24"/>
          <w:szCs w:val="24"/>
        </w:rPr>
        <w:t>Program za 2017. godinu</w:t>
      </w:r>
      <w:r w:rsidR="0020266E" w:rsidRPr="00A412EC">
        <w:rPr>
          <w:rFonts w:ascii="Arial" w:hAnsi="Arial" w:cs="Arial"/>
          <w:sz w:val="24"/>
          <w:szCs w:val="24"/>
        </w:rPr>
        <w:t xml:space="preserve"> donesen</w:t>
      </w:r>
      <w:r w:rsidR="009D5611" w:rsidRPr="00A412EC">
        <w:rPr>
          <w:rFonts w:ascii="Arial" w:hAnsi="Arial" w:cs="Arial"/>
          <w:sz w:val="24"/>
          <w:szCs w:val="24"/>
        </w:rPr>
        <w:t xml:space="preserve"> je</w:t>
      </w:r>
      <w:r w:rsidR="0020266E" w:rsidRPr="00A412EC">
        <w:rPr>
          <w:rFonts w:ascii="Arial" w:hAnsi="Arial" w:cs="Arial"/>
          <w:sz w:val="24"/>
          <w:szCs w:val="24"/>
        </w:rPr>
        <w:t xml:space="preserve"> </w:t>
      </w:r>
      <w:r w:rsidR="000D51B7" w:rsidRPr="00A412EC">
        <w:rPr>
          <w:rFonts w:ascii="Arial" w:hAnsi="Arial" w:cs="Arial"/>
          <w:sz w:val="24"/>
          <w:szCs w:val="24"/>
        </w:rPr>
        <w:t>2</w:t>
      </w:r>
      <w:r w:rsidR="00744DD0" w:rsidRPr="00A412EC">
        <w:rPr>
          <w:rFonts w:ascii="Arial" w:hAnsi="Arial" w:cs="Arial"/>
          <w:sz w:val="24"/>
          <w:szCs w:val="24"/>
        </w:rPr>
        <w:t>9</w:t>
      </w:r>
      <w:r w:rsidR="00C467E2" w:rsidRPr="00A412EC">
        <w:rPr>
          <w:rFonts w:ascii="Arial" w:hAnsi="Arial" w:cs="Arial"/>
          <w:sz w:val="24"/>
          <w:szCs w:val="24"/>
        </w:rPr>
        <w:t>.</w:t>
      </w:r>
      <w:r w:rsidR="0020266E" w:rsidRPr="00A412EC">
        <w:rPr>
          <w:rFonts w:ascii="Arial" w:hAnsi="Arial" w:cs="Arial"/>
          <w:sz w:val="24"/>
          <w:szCs w:val="24"/>
        </w:rPr>
        <w:t xml:space="preserve"> </w:t>
      </w:r>
      <w:r w:rsidR="00C467E2" w:rsidRPr="00A412EC">
        <w:rPr>
          <w:rFonts w:ascii="Arial" w:hAnsi="Arial" w:cs="Arial"/>
          <w:sz w:val="24"/>
          <w:szCs w:val="24"/>
        </w:rPr>
        <w:t>studenoga</w:t>
      </w:r>
      <w:r w:rsidR="0020266E" w:rsidRPr="00A412EC">
        <w:rPr>
          <w:rFonts w:ascii="Arial" w:hAnsi="Arial" w:cs="Arial"/>
          <w:sz w:val="24"/>
          <w:szCs w:val="24"/>
        </w:rPr>
        <w:t xml:space="preserve"> 201</w:t>
      </w:r>
      <w:r w:rsidR="00744DD0" w:rsidRPr="00A412EC">
        <w:rPr>
          <w:rFonts w:ascii="Arial" w:hAnsi="Arial" w:cs="Arial"/>
          <w:sz w:val="24"/>
          <w:szCs w:val="24"/>
        </w:rPr>
        <w:t>6</w:t>
      </w:r>
      <w:r w:rsidR="0020266E" w:rsidRPr="00A412EC">
        <w:rPr>
          <w:rFonts w:ascii="Arial" w:hAnsi="Arial" w:cs="Arial"/>
          <w:sz w:val="24"/>
          <w:szCs w:val="24"/>
        </w:rPr>
        <w:t xml:space="preserve">. </w:t>
      </w:r>
      <w:r w:rsidR="004F3632" w:rsidRPr="00A412EC">
        <w:rPr>
          <w:rFonts w:ascii="Arial" w:hAnsi="Arial" w:cs="Arial"/>
          <w:sz w:val="24"/>
          <w:szCs w:val="24"/>
        </w:rPr>
        <w:t>na 4</w:t>
      </w:r>
      <w:r w:rsidR="0020266E" w:rsidRPr="00A412EC">
        <w:rPr>
          <w:rFonts w:ascii="Arial" w:hAnsi="Arial" w:cs="Arial"/>
          <w:sz w:val="24"/>
          <w:szCs w:val="24"/>
        </w:rPr>
        <w:t>.</w:t>
      </w:r>
      <w:r w:rsidR="00C467E2" w:rsidRPr="00A412EC">
        <w:rPr>
          <w:rFonts w:ascii="Arial" w:hAnsi="Arial" w:cs="Arial"/>
          <w:sz w:val="24"/>
          <w:szCs w:val="24"/>
        </w:rPr>
        <w:t xml:space="preserve"> redovnoj sjednici</w:t>
      </w:r>
      <w:r w:rsidR="0020266E" w:rsidRPr="00A412EC">
        <w:rPr>
          <w:rFonts w:ascii="Arial" w:hAnsi="Arial" w:cs="Arial"/>
          <w:sz w:val="24"/>
          <w:szCs w:val="24"/>
        </w:rPr>
        <w:t xml:space="preserve"> </w:t>
      </w:r>
      <w:r w:rsidR="009D5611" w:rsidRPr="00A412EC">
        <w:rPr>
          <w:rFonts w:ascii="Arial" w:hAnsi="Arial" w:cs="Arial"/>
          <w:sz w:val="24"/>
          <w:szCs w:val="24"/>
        </w:rPr>
        <w:t>Programskog vijeća koje je</w:t>
      </w:r>
      <w:r w:rsidR="00D85DFD" w:rsidRPr="00A412EC">
        <w:rPr>
          <w:rFonts w:ascii="Arial" w:hAnsi="Arial" w:cs="Arial"/>
          <w:sz w:val="24"/>
          <w:szCs w:val="24"/>
        </w:rPr>
        <w:t xml:space="preserve"> ujedno odredilo i ciljne skupine za pojedine teme. S</w:t>
      </w:r>
      <w:r w:rsidR="00AE67BD" w:rsidRPr="00A412EC">
        <w:rPr>
          <w:rFonts w:ascii="Arial" w:hAnsi="Arial" w:cs="Arial"/>
          <w:sz w:val="24"/>
          <w:szCs w:val="24"/>
        </w:rPr>
        <w:t>ukladno članku 40. Zakona o Pravosudnoj akademiji</w:t>
      </w:r>
      <w:r w:rsidR="00D85DFD" w:rsidRPr="00A412EC">
        <w:rPr>
          <w:rFonts w:ascii="Arial" w:hAnsi="Arial" w:cs="Arial"/>
          <w:sz w:val="24"/>
          <w:szCs w:val="24"/>
        </w:rPr>
        <w:t xml:space="preserve">, </w:t>
      </w:r>
      <w:r w:rsidR="00953348" w:rsidRPr="00A412EC">
        <w:rPr>
          <w:rFonts w:ascii="Arial" w:hAnsi="Arial" w:cs="Arial"/>
          <w:sz w:val="24"/>
          <w:szCs w:val="24"/>
        </w:rPr>
        <w:t>godišnji P</w:t>
      </w:r>
      <w:r w:rsidR="00D85DFD" w:rsidRPr="00A412EC">
        <w:rPr>
          <w:rFonts w:ascii="Arial" w:hAnsi="Arial" w:cs="Arial"/>
          <w:sz w:val="24"/>
          <w:szCs w:val="24"/>
        </w:rPr>
        <w:t>rogram stručnog usavršavanja dostavljen</w:t>
      </w:r>
      <w:r w:rsidR="00953348" w:rsidRPr="00A412EC">
        <w:rPr>
          <w:rFonts w:ascii="Arial" w:hAnsi="Arial" w:cs="Arial"/>
          <w:sz w:val="24"/>
          <w:szCs w:val="24"/>
        </w:rPr>
        <w:t xml:space="preserve"> je</w:t>
      </w:r>
      <w:r w:rsidR="00AE67BD" w:rsidRPr="00A412EC">
        <w:rPr>
          <w:rFonts w:ascii="Arial" w:hAnsi="Arial" w:cs="Arial"/>
          <w:sz w:val="24"/>
          <w:szCs w:val="24"/>
        </w:rPr>
        <w:t xml:space="preserve"> sudovima i drža</w:t>
      </w:r>
      <w:r w:rsidR="00953348" w:rsidRPr="00A412EC">
        <w:rPr>
          <w:rFonts w:ascii="Arial" w:hAnsi="Arial" w:cs="Arial"/>
          <w:sz w:val="24"/>
          <w:szCs w:val="24"/>
        </w:rPr>
        <w:t>vnim odvjetništvima</w:t>
      </w:r>
      <w:r w:rsidR="00582912" w:rsidRPr="00A412EC">
        <w:rPr>
          <w:rFonts w:ascii="Arial" w:hAnsi="Arial" w:cs="Arial"/>
          <w:sz w:val="24"/>
          <w:szCs w:val="24"/>
        </w:rPr>
        <w:t xml:space="preserve"> te je objavl</w:t>
      </w:r>
      <w:r w:rsidR="009D5611" w:rsidRPr="00A412EC">
        <w:rPr>
          <w:rFonts w:ascii="Arial" w:hAnsi="Arial" w:cs="Arial"/>
          <w:sz w:val="24"/>
          <w:szCs w:val="24"/>
        </w:rPr>
        <w:t>jen na službenoj web stranici Akademije</w:t>
      </w:r>
      <w:r w:rsidR="00582912" w:rsidRPr="00A412EC">
        <w:rPr>
          <w:rFonts w:ascii="Arial" w:hAnsi="Arial" w:cs="Arial"/>
          <w:sz w:val="24"/>
          <w:szCs w:val="24"/>
        </w:rPr>
        <w:t xml:space="preserve">. </w:t>
      </w:r>
    </w:p>
    <w:p w14:paraId="662636B2" w14:textId="77777777" w:rsidR="00E61167" w:rsidRPr="00A412EC" w:rsidRDefault="000D51B7" w:rsidP="003D1068">
      <w:pPr>
        <w:spacing w:after="0" w:line="240" w:lineRule="auto"/>
        <w:jc w:val="both"/>
        <w:rPr>
          <w:rFonts w:ascii="Arial" w:hAnsi="Arial" w:cs="Arial"/>
          <w:sz w:val="24"/>
          <w:szCs w:val="24"/>
        </w:rPr>
      </w:pPr>
      <w:r w:rsidRPr="00A412EC">
        <w:rPr>
          <w:rFonts w:ascii="Arial" w:hAnsi="Arial" w:cs="Arial"/>
          <w:sz w:val="24"/>
          <w:szCs w:val="24"/>
        </w:rPr>
        <w:t>Početkom prosinca</w:t>
      </w:r>
      <w:r w:rsidR="008953DF" w:rsidRPr="00A412EC">
        <w:rPr>
          <w:rFonts w:ascii="Arial" w:hAnsi="Arial" w:cs="Arial"/>
          <w:sz w:val="24"/>
          <w:szCs w:val="24"/>
        </w:rPr>
        <w:t xml:space="preserve"> 201</w:t>
      </w:r>
      <w:r w:rsidR="004F3632" w:rsidRPr="00A412EC">
        <w:rPr>
          <w:rFonts w:ascii="Arial" w:hAnsi="Arial" w:cs="Arial"/>
          <w:sz w:val="24"/>
          <w:szCs w:val="24"/>
        </w:rPr>
        <w:t>6</w:t>
      </w:r>
      <w:r w:rsidR="008953DF" w:rsidRPr="00A412EC">
        <w:rPr>
          <w:rFonts w:ascii="Arial" w:hAnsi="Arial" w:cs="Arial"/>
          <w:sz w:val="24"/>
          <w:szCs w:val="24"/>
        </w:rPr>
        <w:t xml:space="preserve">. </w:t>
      </w:r>
      <w:r w:rsidR="009D5611" w:rsidRPr="00A412EC">
        <w:rPr>
          <w:rFonts w:ascii="Arial" w:hAnsi="Arial" w:cs="Arial"/>
          <w:sz w:val="24"/>
          <w:szCs w:val="24"/>
        </w:rPr>
        <w:t xml:space="preserve">godine </w:t>
      </w:r>
      <w:r w:rsidR="008953DF" w:rsidRPr="00A412EC">
        <w:rPr>
          <w:rFonts w:ascii="Arial" w:hAnsi="Arial" w:cs="Arial"/>
          <w:sz w:val="24"/>
          <w:szCs w:val="24"/>
        </w:rPr>
        <w:t xml:space="preserve">svim </w:t>
      </w:r>
      <w:r w:rsidR="006F5FF3" w:rsidRPr="00A412EC">
        <w:rPr>
          <w:rFonts w:ascii="Arial" w:hAnsi="Arial" w:cs="Arial"/>
          <w:sz w:val="24"/>
          <w:szCs w:val="24"/>
        </w:rPr>
        <w:t>sucima-</w:t>
      </w:r>
      <w:r w:rsidR="008953DF" w:rsidRPr="00A412EC">
        <w:rPr>
          <w:rFonts w:ascii="Arial" w:hAnsi="Arial" w:cs="Arial"/>
          <w:sz w:val="24"/>
          <w:szCs w:val="24"/>
        </w:rPr>
        <w:t>vod</w:t>
      </w:r>
      <w:r w:rsidR="009D5611" w:rsidRPr="00A412EC">
        <w:rPr>
          <w:rFonts w:ascii="Arial" w:hAnsi="Arial" w:cs="Arial"/>
          <w:sz w:val="24"/>
          <w:szCs w:val="24"/>
        </w:rPr>
        <w:t>iteljima obrazovnih aktivnosti</w:t>
      </w:r>
      <w:r w:rsidR="008953DF" w:rsidRPr="00A412EC">
        <w:rPr>
          <w:rFonts w:ascii="Arial" w:hAnsi="Arial" w:cs="Arial"/>
          <w:sz w:val="24"/>
          <w:szCs w:val="24"/>
        </w:rPr>
        <w:t xml:space="preserve"> dostavljen je tablični popis tema koje su dio Programa stručnog usavršavanja sudaca </w:t>
      </w:r>
      <w:r w:rsidR="008953DF" w:rsidRPr="00A412EC">
        <w:rPr>
          <w:rFonts w:ascii="Arial" w:hAnsi="Arial" w:cs="Arial"/>
          <w:sz w:val="24"/>
          <w:szCs w:val="24"/>
        </w:rPr>
        <w:lastRenderedPageBreak/>
        <w:t>i državnih odvjetnika u 201</w:t>
      </w:r>
      <w:r w:rsidR="003142BB" w:rsidRPr="00A412EC">
        <w:rPr>
          <w:rFonts w:ascii="Arial" w:hAnsi="Arial" w:cs="Arial"/>
          <w:sz w:val="24"/>
          <w:szCs w:val="24"/>
        </w:rPr>
        <w:t>7</w:t>
      </w:r>
      <w:r w:rsidR="009D5611" w:rsidRPr="00A412EC">
        <w:rPr>
          <w:rFonts w:ascii="Arial" w:hAnsi="Arial" w:cs="Arial"/>
          <w:sz w:val="24"/>
          <w:szCs w:val="24"/>
        </w:rPr>
        <w:t>.</w:t>
      </w:r>
      <w:r w:rsidR="00582912" w:rsidRPr="00A412EC">
        <w:rPr>
          <w:rFonts w:ascii="Arial" w:hAnsi="Arial" w:cs="Arial"/>
          <w:sz w:val="24"/>
          <w:szCs w:val="24"/>
        </w:rPr>
        <w:t xml:space="preserve"> godini. </w:t>
      </w:r>
      <w:r w:rsidR="006F5FF3" w:rsidRPr="00A412EC">
        <w:rPr>
          <w:rFonts w:ascii="Arial" w:hAnsi="Arial" w:cs="Arial"/>
          <w:sz w:val="24"/>
          <w:szCs w:val="24"/>
        </w:rPr>
        <w:t>Voditelji</w:t>
      </w:r>
      <w:r w:rsidR="00226D8D" w:rsidRPr="00A412EC">
        <w:rPr>
          <w:rFonts w:ascii="Arial" w:hAnsi="Arial" w:cs="Arial"/>
          <w:sz w:val="24"/>
          <w:szCs w:val="24"/>
        </w:rPr>
        <w:t xml:space="preserve"> </w:t>
      </w:r>
      <w:r w:rsidR="006F5FF3" w:rsidRPr="00A412EC">
        <w:rPr>
          <w:rFonts w:ascii="Arial" w:hAnsi="Arial" w:cs="Arial"/>
          <w:sz w:val="24"/>
          <w:szCs w:val="24"/>
        </w:rPr>
        <w:t>su zamoljeni</w:t>
      </w:r>
      <w:r w:rsidR="009D5611" w:rsidRPr="00A412EC">
        <w:rPr>
          <w:rFonts w:ascii="Arial" w:hAnsi="Arial" w:cs="Arial"/>
          <w:sz w:val="24"/>
          <w:szCs w:val="24"/>
        </w:rPr>
        <w:t xml:space="preserve"> da</w:t>
      </w:r>
      <w:r w:rsidR="00226D8D" w:rsidRPr="00A412EC">
        <w:rPr>
          <w:rFonts w:ascii="Arial" w:hAnsi="Arial" w:cs="Arial"/>
          <w:sz w:val="24"/>
          <w:szCs w:val="24"/>
        </w:rPr>
        <w:t xml:space="preserve"> </w:t>
      </w:r>
      <w:r w:rsidR="006F5FF3" w:rsidRPr="00A412EC">
        <w:rPr>
          <w:rFonts w:ascii="Arial" w:hAnsi="Arial" w:cs="Arial"/>
          <w:sz w:val="24"/>
          <w:szCs w:val="24"/>
        </w:rPr>
        <w:t>iskažu interese</w:t>
      </w:r>
      <w:r w:rsidR="00226D8D" w:rsidRPr="00A412EC">
        <w:rPr>
          <w:rFonts w:ascii="Arial" w:hAnsi="Arial" w:cs="Arial"/>
          <w:sz w:val="24"/>
          <w:szCs w:val="24"/>
        </w:rPr>
        <w:t xml:space="preserve"> i mogućnosti </w:t>
      </w:r>
      <w:r w:rsidR="00124183" w:rsidRPr="00A412EC">
        <w:rPr>
          <w:rFonts w:ascii="Arial" w:hAnsi="Arial" w:cs="Arial"/>
          <w:sz w:val="24"/>
          <w:szCs w:val="24"/>
        </w:rPr>
        <w:t>za vođenje</w:t>
      </w:r>
      <w:r w:rsidR="00A412EC">
        <w:rPr>
          <w:rFonts w:ascii="Arial" w:hAnsi="Arial" w:cs="Arial"/>
          <w:sz w:val="24"/>
          <w:szCs w:val="24"/>
        </w:rPr>
        <w:t xml:space="preserve"> pojedi</w:t>
      </w:r>
      <w:r w:rsidR="00226D8D" w:rsidRPr="00A412EC">
        <w:rPr>
          <w:rFonts w:ascii="Arial" w:hAnsi="Arial" w:cs="Arial"/>
          <w:sz w:val="24"/>
          <w:szCs w:val="24"/>
        </w:rPr>
        <w:t>nih</w:t>
      </w:r>
      <w:r w:rsidR="00124183" w:rsidRPr="00A412EC">
        <w:rPr>
          <w:rFonts w:ascii="Arial" w:hAnsi="Arial" w:cs="Arial"/>
          <w:sz w:val="24"/>
          <w:szCs w:val="24"/>
        </w:rPr>
        <w:t xml:space="preserve"> radionica, odnosno izradu</w:t>
      </w:r>
      <w:r w:rsidR="00226D8D" w:rsidRPr="00A412EC">
        <w:rPr>
          <w:rFonts w:ascii="Arial" w:hAnsi="Arial" w:cs="Arial"/>
          <w:sz w:val="24"/>
          <w:szCs w:val="24"/>
        </w:rPr>
        <w:t xml:space="preserve"> obrazovnih materijala.</w:t>
      </w:r>
      <w:r w:rsidR="009E63BD" w:rsidRPr="00A412EC">
        <w:rPr>
          <w:rFonts w:ascii="Arial" w:hAnsi="Arial" w:cs="Arial"/>
          <w:sz w:val="24"/>
          <w:szCs w:val="24"/>
        </w:rPr>
        <w:t xml:space="preserve"> Na temelju iskazanih interesa </w:t>
      </w:r>
      <w:r w:rsidR="000E64F1" w:rsidRPr="00A412EC">
        <w:rPr>
          <w:rFonts w:ascii="Arial" w:hAnsi="Arial" w:cs="Arial"/>
          <w:sz w:val="24"/>
          <w:szCs w:val="24"/>
        </w:rPr>
        <w:t xml:space="preserve">voditelja </w:t>
      </w:r>
      <w:r w:rsidR="000E2E99" w:rsidRPr="00A412EC">
        <w:rPr>
          <w:rFonts w:ascii="Arial" w:hAnsi="Arial" w:cs="Arial"/>
          <w:sz w:val="24"/>
          <w:szCs w:val="24"/>
        </w:rPr>
        <w:t>Pravosudna akademija je</w:t>
      </w:r>
      <w:r w:rsidR="009E63BD" w:rsidRPr="00A412EC">
        <w:rPr>
          <w:rFonts w:ascii="Arial" w:hAnsi="Arial" w:cs="Arial"/>
          <w:sz w:val="24"/>
          <w:szCs w:val="24"/>
        </w:rPr>
        <w:t xml:space="preserve"> sastavila prijedlog autora obrazovnih materijala i voditelja radionica</w:t>
      </w:r>
      <w:r w:rsidR="00163ABE" w:rsidRPr="00A412EC">
        <w:rPr>
          <w:rFonts w:ascii="Arial" w:hAnsi="Arial" w:cs="Arial"/>
          <w:sz w:val="24"/>
          <w:szCs w:val="24"/>
        </w:rPr>
        <w:t xml:space="preserve"> </w:t>
      </w:r>
      <w:r w:rsidR="00582912" w:rsidRPr="00A412EC">
        <w:rPr>
          <w:rFonts w:ascii="Arial" w:hAnsi="Arial" w:cs="Arial"/>
          <w:sz w:val="24"/>
          <w:szCs w:val="24"/>
        </w:rPr>
        <w:t>koji je predstavljen</w:t>
      </w:r>
      <w:r w:rsidRPr="00A412EC">
        <w:rPr>
          <w:rFonts w:ascii="Arial" w:hAnsi="Arial" w:cs="Arial"/>
          <w:sz w:val="24"/>
          <w:szCs w:val="24"/>
        </w:rPr>
        <w:t xml:space="preserve"> članovima</w:t>
      </w:r>
      <w:r w:rsidR="00582912" w:rsidRPr="00A412EC">
        <w:rPr>
          <w:rFonts w:ascii="Arial" w:hAnsi="Arial" w:cs="Arial"/>
          <w:sz w:val="24"/>
          <w:szCs w:val="24"/>
        </w:rPr>
        <w:t xml:space="preserve"> P</w:t>
      </w:r>
      <w:r w:rsidR="00C62BC4" w:rsidRPr="00A412EC">
        <w:rPr>
          <w:rFonts w:ascii="Arial" w:hAnsi="Arial" w:cs="Arial"/>
          <w:sz w:val="24"/>
          <w:szCs w:val="24"/>
        </w:rPr>
        <w:t>rogramskog vijeća</w:t>
      </w:r>
      <w:r w:rsidR="003D1068">
        <w:rPr>
          <w:rFonts w:ascii="Arial" w:hAnsi="Arial" w:cs="Arial"/>
          <w:sz w:val="24"/>
          <w:szCs w:val="24"/>
        </w:rPr>
        <w:t xml:space="preserve">. </w:t>
      </w:r>
      <w:r w:rsidR="00582912" w:rsidRPr="00A412EC">
        <w:rPr>
          <w:rFonts w:ascii="Arial" w:hAnsi="Arial" w:cs="Arial"/>
          <w:sz w:val="24"/>
          <w:szCs w:val="24"/>
        </w:rPr>
        <w:t>Sukladno pri</w:t>
      </w:r>
      <w:r w:rsidR="00C62BC4" w:rsidRPr="00A412EC">
        <w:rPr>
          <w:rFonts w:ascii="Arial" w:hAnsi="Arial" w:cs="Arial"/>
          <w:sz w:val="24"/>
          <w:szCs w:val="24"/>
        </w:rPr>
        <w:t>stiglim prijavama, članovi vijeća</w:t>
      </w:r>
      <w:r w:rsidR="00582912" w:rsidRPr="00A412EC">
        <w:rPr>
          <w:rFonts w:ascii="Arial" w:hAnsi="Arial" w:cs="Arial"/>
          <w:sz w:val="24"/>
          <w:szCs w:val="24"/>
        </w:rPr>
        <w:t xml:space="preserve"> odabrali su voditelje uvažavajući pojedina</w:t>
      </w:r>
      <w:r w:rsidR="00C62BC4" w:rsidRPr="00A412EC">
        <w:rPr>
          <w:rFonts w:ascii="Arial" w:hAnsi="Arial" w:cs="Arial"/>
          <w:sz w:val="24"/>
          <w:szCs w:val="24"/>
        </w:rPr>
        <w:t>čno mišljenje člana Programskog vijeća</w:t>
      </w:r>
      <w:r w:rsidR="00582912" w:rsidRPr="00A412EC">
        <w:rPr>
          <w:rFonts w:ascii="Arial" w:hAnsi="Arial" w:cs="Arial"/>
          <w:sz w:val="24"/>
          <w:szCs w:val="24"/>
        </w:rPr>
        <w:t xml:space="preserve"> za pravno područje koji isti predstavlja. </w:t>
      </w:r>
      <w:r w:rsidR="008D6298" w:rsidRPr="00A412EC">
        <w:rPr>
          <w:rFonts w:ascii="Arial" w:hAnsi="Arial" w:cs="Arial"/>
          <w:sz w:val="24"/>
          <w:szCs w:val="24"/>
        </w:rPr>
        <w:t>Autore materijala i voditelje obrazovnih aktivnosti</w:t>
      </w:r>
      <w:r w:rsidR="009741F1" w:rsidRPr="00A412EC">
        <w:rPr>
          <w:rFonts w:ascii="Arial" w:hAnsi="Arial" w:cs="Arial"/>
          <w:sz w:val="24"/>
          <w:szCs w:val="24"/>
        </w:rPr>
        <w:t xml:space="preserve"> </w:t>
      </w:r>
      <w:r w:rsidR="008D6298" w:rsidRPr="00A412EC">
        <w:rPr>
          <w:rFonts w:ascii="Arial" w:hAnsi="Arial" w:cs="Arial"/>
          <w:sz w:val="24"/>
          <w:szCs w:val="24"/>
        </w:rPr>
        <w:t>-</w:t>
      </w:r>
      <w:r w:rsidR="009741F1" w:rsidRPr="00A412EC">
        <w:rPr>
          <w:rFonts w:ascii="Arial" w:hAnsi="Arial" w:cs="Arial"/>
          <w:sz w:val="24"/>
          <w:szCs w:val="24"/>
        </w:rPr>
        <w:t xml:space="preserve"> </w:t>
      </w:r>
      <w:r w:rsidR="008D6298" w:rsidRPr="00A412EC">
        <w:rPr>
          <w:rFonts w:ascii="Arial" w:hAnsi="Arial" w:cs="Arial"/>
          <w:sz w:val="24"/>
          <w:szCs w:val="24"/>
        </w:rPr>
        <w:t>državne odvjetnike odredilo je Državno odvjetništvo Republike Hrvatske.</w:t>
      </w:r>
      <w:r w:rsidR="0061284D" w:rsidRPr="00A412EC">
        <w:rPr>
          <w:rFonts w:ascii="Arial" w:hAnsi="Arial" w:cs="Arial"/>
          <w:sz w:val="24"/>
          <w:szCs w:val="24"/>
        </w:rPr>
        <w:t xml:space="preserve"> </w:t>
      </w:r>
    </w:p>
    <w:p w14:paraId="630D3AB8" w14:textId="77777777" w:rsidR="00C62BC4" w:rsidRPr="00A412EC" w:rsidRDefault="00C62BC4" w:rsidP="00796CA6">
      <w:pPr>
        <w:spacing w:after="0"/>
        <w:jc w:val="both"/>
        <w:rPr>
          <w:rFonts w:ascii="Arial" w:hAnsi="Arial" w:cs="Arial"/>
          <w:sz w:val="24"/>
          <w:szCs w:val="24"/>
        </w:rPr>
      </w:pPr>
    </w:p>
    <w:p w14:paraId="0D928428" w14:textId="77777777" w:rsidR="00C62BC4" w:rsidRPr="00A412EC" w:rsidRDefault="00C62BC4" w:rsidP="003D1068">
      <w:pPr>
        <w:spacing w:after="0" w:line="240" w:lineRule="auto"/>
        <w:jc w:val="both"/>
        <w:rPr>
          <w:rFonts w:ascii="Arial" w:hAnsi="Arial" w:cs="Arial"/>
          <w:sz w:val="24"/>
          <w:szCs w:val="24"/>
        </w:rPr>
      </w:pPr>
      <w:r w:rsidRPr="00A412EC">
        <w:rPr>
          <w:rFonts w:ascii="Arial" w:hAnsi="Arial" w:cs="Arial"/>
          <w:sz w:val="24"/>
          <w:szCs w:val="24"/>
        </w:rPr>
        <w:t>U programu za 2017. godinu savjetnici u pravosudnim tijelima pozivani su na radionice koje su bile organizirane za pravosudne dužnosnike.</w:t>
      </w:r>
    </w:p>
    <w:p w14:paraId="48E4A7CE" w14:textId="77777777" w:rsidR="00545270" w:rsidRDefault="00545270" w:rsidP="00796CA6">
      <w:pPr>
        <w:spacing w:after="0"/>
        <w:jc w:val="both"/>
        <w:rPr>
          <w:rFonts w:ascii="Arial" w:hAnsi="Arial" w:cs="Arial"/>
          <w:sz w:val="24"/>
          <w:szCs w:val="24"/>
        </w:rPr>
      </w:pPr>
    </w:p>
    <w:p w14:paraId="0706694C" w14:textId="77777777" w:rsidR="0037188B" w:rsidRPr="00A412EC" w:rsidRDefault="00083DEA" w:rsidP="003D1068">
      <w:pPr>
        <w:spacing w:after="0" w:line="240" w:lineRule="auto"/>
        <w:jc w:val="both"/>
        <w:rPr>
          <w:rFonts w:ascii="Arial" w:hAnsi="Arial" w:cs="Arial"/>
          <w:sz w:val="24"/>
          <w:szCs w:val="24"/>
        </w:rPr>
      </w:pPr>
      <w:r w:rsidRPr="00A412EC">
        <w:rPr>
          <w:rFonts w:ascii="Arial" w:hAnsi="Arial" w:cs="Arial"/>
          <w:sz w:val="24"/>
          <w:szCs w:val="24"/>
        </w:rPr>
        <w:t>Za službenike</w:t>
      </w:r>
      <w:r w:rsidR="001227E4" w:rsidRPr="00A412EC">
        <w:rPr>
          <w:rFonts w:ascii="Arial" w:hAnsi="Arial" w:cs="Arial"/>
          <w:sz w:val="24"/>
          <w:szCs w:val="24"/>
        </w:rPr>
        <w:t xml:space="preserve"> u pravosuđu</w:t>
      </w:r>
      <w:r w:rsidR="00545270">
        <w:rPr>
          <w:rFonts w:ascii="Arial" w:hAnsi="Arial" w:cs="Arial"/>
          <w:sz w:val="24"/>
          <w:szCs w:val="24"/>
        </w:rPr>
        <w:t xml:space="preserve"> provedeno je pet tema u 2017. godini, a s obzirom na veliki interes polaznika određene teme su se ponavljale.</w:t>
      </w:r>
    </w:p>
    <w:p w14:paraId="1C024BD3" w14:textId="77777777" w:rsidR="001227E4" w:rsidRPr="00A412EC" w:rsidRDefault="001227E4" w:rsidP="00796CA6">
      <w:pPr>
        <w:spacing w:after="0"/>
        <w:jc w:val="both"/>
        <w:rPr>
          <w:rFonts w:ascii="Arial" w:hAnsi="Arial" w:cs="Arial"/>
          <w:sz w:val="24"/>
          <w:szCs w:val="24"/>
        </w:rPr>
      </w:pPr>
    </w:p>
    <w:p w14:paraId="1F238E82" w14:textId="77777777" w:rsidR="001227E4" w:rsidRPr="00A412EC" w:rsidRDefault="001227E4" w:rsidP="003D1068">
      <w:pPr>
        <w:spacing w:after="0" w:line="240" w:lineRule="auto"/>
        <w:jc w:val="both"/>
        <w:rPr>
          <w:rFonts w:ascii="Arial" w:hAnsi="Arial" w:cs="Arial"/>
          <w:sz w:val="24"/>
          <w:szCs w:val="24"/>
        </w:rPr>
      </w:pPr>
      <w:r w:rsidRPr="00A412EC">
        <w:rPr>
          <w:rFonts w:ascii="Arial" w:hAnsi="Arial" w:cs="Arial"/>
          <w:sz w:val="24"/>
          <w:szCs w:val="24"/>
        </w:rPr>
        <w:t>U studenom 2017. Ministarstvo pravosuđa je raspisalo natječaj za prijam</w:t>
      </w:r>
      <w:r w:rsidR="00A1729B" w:rsidRPr="00A412EC">
        <w:rPr>
          <w:rFonts w:ascii="Arial" w:hAnsi="Arial" w:cs="Arial"/>
          <w:sz w:val="24"/>
          <w:szCs w:val="24"/>
        </w:rPr>
        <w:t xml:space="preserve"> 45</w:t>
      </w:r>
      <w:r w:rsidRPr="00A412EC">
        <w:rPr>
          <w:rFonts w:ascii="Arial" w:hAnsi="Arial" w:cs="Arial"/>
          <w:sz w:val="24"/>
          <w:szCs w:val="24"/>
        </w:rPr>
        <w:t xml:space="preserve"> vježbenika u pravosudna tijela</w:t>
      </w:r>
      <w:r w:rsidR="00A412EC">
        <w:rPr>
          <w:rFonts w:ascii="Arial" w:hAnsi="Arial" w:cs="Arial"/>
          <w:sz w:val="24"/>
          <w:szCs w:val="24"/>
        </w:rPr>
        <w:t xml:space="preserve"> temeljem kojeg</w:t>
      </w:r>
      <w:r w:rsidR="00D52B18" w:rsidRPr="00A412EC">
        <w:rPr>
          <w:rFonts w:ascii="Arial" w:hAnsi="Arial" w:cs="Arial"/>
          <w:sz w:val="24"/>
          <w:szCs w:val="24"/>
        </w:rPr>
        <w:t xml:space="preserve"> Pra</w:t>
      </w:r>
      <w:r w:rsidR="00083DEA" w:rsidRPr="00A412EC">
        <w:rPr>
          <w:rFonts w:ascii="Arial" w:hAnsi="Arial" w:cs="Arial"/>
          <w:sz w:val="24"/>
          <w:szCs w:val="24"/>
        </w:rPr>
        <w:t>vosudna akademija ima obavezu</w:t>
      </w:r>
      <w:r w:rsidR="00D52B18" w:rsidRPr="00A412EC">
        <w:rPr>
          <w:rFonts w:ascii="Arial" w:hAnsi="Arial" w:cs="Arial"/>
          <w:sz w:val="24"/>
          <w:szCs w:val="24"/>
        </w:rPr>
        <w:t xml:space="preserve"> provesti </w:t>
      </w:r>
      <w:r w:rsidR="000561BC" w:rsidRPr="00A412EC">
        <w:rPr>
          <w:rFonts w:ascii="Arial" w:hAnsi="Arial" w:cs="Arial"/>
          <w:sz w:val="24"/>
          <w:szCs w:val="24"/>
        </w:rPr>
        <w:t>stručne radionice radi stjecanja vještina za rješavanje praktičnih zadataka iz djelovanja sudova</w:t>
      </w:r>
      <w:r w:rsidR="00A1729B" w:rsidRPr="00A412EC">
        <w:rPr>
          <w:rFonts w:ascii="Arial" w:hAnsi="Arial" w:cs="Arial"/>
          <w:sz w:val="24"/>
          <w:szCs w:val="24"/>
        </w:rPr>
        <w:t xml:space="preserve"> i državnih odvjetništva</w:t>
      </w:r>
      <w:r w:rsidR="000561BC" w:rsidRPr="00A412EC">
        <w:rPr>
          <w:rFonts w:ascii="Arial" w:hAnsi="Arial" w:cs="Arial"/>
          <w:sz w:val="24"/>
          <w:szCs w:val="24"/>
        </w:rPr>
        <w:t xml:space="preserve"> u trajanju od dva mjeseca. </w:t>
      </w:r>
      <w:r w:rsidR="00A83A1C">
        <w:rPr>
          <w:rFonts w:ascii="Arial" w:hAnsi="Arial" w:cs="Arial"/>
          <w:sz w:val="24"/>
          <w:szCs w:val="24"/>
        </w:rPr>
        <w:t>Akademija je zadnji put provodila stručne radionice za vježbenike u 2012. godini.</w:t>
      </w:r>
    </w:p>
    <w:p w14:paraId="321ED530" w14:textId="77777777" w:rsidR="00466E3C" w:rsidRPr="00A412EC" w:rsidRDefault="00466E3C" w:rsidP="00796CA6">
      <w:pPr>
        <w:spacing w:after="0"/>
        <w:jc w:val="both"/>
        <w:rPr>
          <w:rFonts w:ascii="Arial" w:hAnsi="Arial" w:cs="Arial"/>
          <w:sz w:val="24"/>
          <w:szCs w:val="24"/>
        </w:rPr>
      </w:pPr>
    </w:p>
    <w:p w14:paraId="63E5629C" w14:textId="63B9E0DA" w:rsidR="0063691F" w:rsidRPr="00A412EC" w:rsidRDefault="00FD2920" w:rsidP="003D1068">
      <w:pPr>
        <w:spacing w:after="0" w:line="240" w:lineRule="auto"/>
        <w:jc w:val="both"/>
        <w:rPr>
          <w:rFonts w:ascii="Arial" w:hAnsi="Arial" w:cs="Arial"/>
          <w:sz w:val="24"/>
          <w:szCs w:val="24"/>
        </w:rPr>
      </w:pPr>
      <w:r w:rsidRPr="00A412EC">
        <w:rPr>
          <w:rFonts w:ascii="Arial" w:hAnsi="Arial" w:cs="Arial"/>
          <w:sz w:val="24"/>
          <w:szCs w:val="24"/>
        </w:rPr>
        <w:t xml:space="preserve">Pravosudna akademija </w:t>
      </w:r>
      <w:r w:rsidR="00083DEA" w:rsidRPr="00A412EC">
        <w:rPr>
          <w:rFonts w:ascii="Arial" w:hAnsi="Arial" w:cs="Arial"/>
          <w:sz w:val="24"/>
          <w:szCs w:val="24"/>
        </w:rPr>
        <w:t xml:space="preserve">je </w:t>
      </w:r>
      <w:r w:rsidRPr="00A412EC">
        <w:rPr>
          <w:rFonts w:ascii="Arial" w:hAnsi="Arial" w:cs="Arial"/>
          <w:sz w:val="24"/>
          <w:szCs w:val="24"/>
        </w:rPr>
        <w:t xml:space="preserve">nositelj i </w:t>
      </w:r>
      <w:proofErr w:type="spellStart"/>
      <w:r w:rsidRPr="00A412EC">
        <w:rPr>
          <w:rFonts w:ascii="Arial" w:hAnsi="Arial" w:cs="Arial"/>
          <w:sz w:val="24"/>
          <w:szCs w:val="24"/>
        </w:rPr>
        <w:t>sunositelj</w:t>
      </w:r>
      <w:proofErr w:type="spellEnd"/>
      <w:r w:rsidRPr="00A412EC">
        <w:rPr>
          <w:rFonts w:ascii="Arial" w:hAnsi="Arial" w:cs="Arial"/>
          <w:sz w:val="24"/>
          <w:szCs w:val="24"/>
        </w:rPr>
        <w:t xml:space="preserve"> mjera</w:t>
      </w:r>
      <w:r w:rsidR="00083DEA" w:rsidRPr="00A412EC">
        <w:rPr>
          <w:rFonts w:ascii="Arial" w:hAnsi="Arial" w:cs="Arial"/>
          <w:sz w:val="24"/>
          <w:szCs w:val="24"/>
        </w:rPr>
        <w:t xml:space="preserve"> ko</w:t>
      </w:r>
      <w:r w:rsidR="0062629D" w:rsidRPr="00A412EC">
        <w:rPr>
          <w:rFonts w:ascii="Arial" w:hAnsi="Arial" w:cs="Arial"/>
          <w:sz w:val="24"/>
          <w:szCs w:val="24"/>
        </w:rPr>
        <w:t>je proizlaze iz</w:t>
      </w:r>
      <w:r w:rsidRPr="00A412EC">
        <w:rPr>
          <w:rFonts w:ascii="Arial" w:hAnsi="Arial" w:cs="Arial"/>
          <w:sz w:val="24"/>
          <w:szCs w:val="24"/>
        </w:rPr>
        <w:t xml:space="preserve"> niza nacionalnih strategija i akcijskih planova </w:t>
      </w:r>
      <w:r w:rsidR="00083DEA" w:rsidRPr="00A412EC">
        <w:rPr>
          <w:rFonts w:ascii="Arial" w:hAnsi="Arial" w:cs="Arial"/>
          <w:sz w:val="24"/>
          <w:szCs w:val="24"/>
        </w:rPr>
        <w:t>te su u</w:t>
      </w:r>
      <w:r w:rsidR="0006297C" w:rsidRPr="00A412EC">
        <w:rPr>
          <w:rFonts w:ascii="Arial" w:hAnsi="Arial" w:cs="Arial"/>
          <w:sz w:val="24"/>
          <w:szCs w:val="24"/>
        </w:rPr>
        <w:t xml:space="preserve"> 2017.</w:t>
      </w:r>
      <w:r w:rsidR="007732FB">
        <w:rPr>
          <w:rFonts w:ascii="Arial" w:hAnsi="Arial" w:cs="Arial"/>
          <w:sz w:val="24"/>
          <w:szCs w:val="24"/>
        </w:rPr>
        <w:t xml:space="preserve"> godini organizirane aktivnosti</w:t>
      </w:r>
      <w:r w:rsidR="00083DEA" w:rsidRPr="00A412EC">
        <w:rPr>
          <w:rFonts w:ascii="Arial" w:hAnsi="Arial" w:cs="Arial"/>
          <w:sz w:val="24"/>
          <w:szCs w:val="24"/>
        </w:rPr>
        <w:t xml:space="preserve"> kojima je Akademija</w:t>
      </w:r>
      <w:r w:rsidR="00705F20" w:rsidRPr="00A412EC">
        <w:rPr>
          <w:rFonts w:ascii="Arial" w:hAnsi="Arial" w:cs="Arial"/>
          <w:sz w:val="24"/>
          <w:szCs w:val="24"/>
        </w:rPr>
        <w:t xml:space="preserve"> ispunila </w:t>
      </w:r>
      <w:r w:rsidR="0063691F" w:rsidRPr="00A412EC">
        <w:rPr>
          <w:rFonts w:ascii="Arial" w:hAnsi="Arial" w:cs="Arial"/>
          <w:sz w:val="24"/>
          <w:szCs w:val="24"/>
        </w:rPr>
        <w:t>obveze edukacije iz sljedećih nacionalnih strategija</w:t>
      </w:r>
      <w:r w:rsidR="00705F20" w:rsidRPr="00A412EC">
        <w:rPr>
          <w:rFonts w:ascii="Arial" w:hAnsi="Arial" w:cs="Arial"/>
          <w:sz w:val="24"/>
          <w:szCs w:val="24"/>
        </w:rPr>
        <w:t xml:space="preserve"> i planova</w:t>
      </w:r>
      <w:r w:rsidR="0063691F" w:rsidRPr="00A412EC">
        <w:rPr>
          <w:rFonts w:ascii="Arial" w:hAnsi="Arial" w:cs="Arial"/>
          <w:sz w:val="24"/>
          <w:szCs w:val="24"/>
        </w:rPr>
        <w:t xml:space="preserve">: </w:t>
      </w:r>
    </w:p>
    <w:p w14:paraId="7204E225" w14:textId="77777777" w:rsidR="0063691F" w:rsidRPr="00A412EC" w:rsidRDefault="00705F20" w:rsidP="003D1068">
      <w:pPr>
        <w:pStyle w:val="Odlomakpopisa"/>
        <w:numPr>
          <w:ilvl w:val="0"/>
          <w:numId w:val="25"/>
        </w:numPr>
        <w:spacing w:after="0" w:line="240" w:lineRule="auto"/>
        <w:jc w:val="both"/>
        <w:rPr>
          <w:rFonts w:ascii="Arial" w:hAnsi="Arial" w:cs="Arial"/>
          <w:sz w:val="24"/>
          <w:szCs w:val="24"/>
        </w:rPr>
      </w:pPr>
      <w:r w:rsidRPr="00A412EC">
        <w:rPr>
          <w:rFonts w:ascii="Arial" w:hAnsi="Arial" w:cs="Arial"/>
          <w:sz w:val="24"/>
          <w:szCs w:val="24"/>
        </w:rPr>
        <w:t>Nacionalni plan za borbu protiv diskriminacije 2016.-2021.</w:t>
      </w:r>
    </w:p>
    <w:p w14:paraId="40649FBA" w14:textId="77777777" w:rsidR="00705F20" w:rsidRPr="00A412EC" w:rsidRDefault="00705F20" w:rsidP="003D1068">
      <w:pPr>
        <w:pStyle w:val="Odlomakpopisa"/>
        <w:numPr>
          <w:ilvl w:val="0"/>
          <w:numId w:val="25"/>
        </w:numPr>
        <w:spacing w:after="0" w:line="240" w:lineRule="auto"/>
        <w:jc w:val="both"/>
        <w:rPr>
          <w:rFonts w:ascii="Arial" w:hAnsi="Arial" w:cs="Arial"/>
          <w:sz w:val="24"/>
          <w:szCs w:val="24"/>
        </w:rPr>
      </w:pPr>
      <w:r w:rsidRPr="00A412EC">
        <w:rPr>
          <w:rFonts w:ascii="Arial" w:hAnsi="Arial" w:cs="Arial"/>
          <w:sz w:val="24"/>
          <w:szCs w:val="24"/>
        </w:rPr>
        <w:t>Nacionalna strategija izjednačavanja mogućnosti za osobe s invaliditetom</w:t>
      </w:r>
    </w:p>
    <w:p w14:paraId="6F5066D4" w14:textId="77777777" w:rsidR="00705F20" w:rsidRPr="00A412EC" w:rsidRDefault="00705F20" w:rsidP="003D1068">
      <w:pPr>
        <w:pStyle w:val="Odlomakpopisa"/>
        <w:numPr>
          <w:ilvl w:val="0"/>
          <w:numId w:val="25"/>
        </w:numPr>
        <w:spacing w:after="0" w:line="240" w:lineRule="auto"/>
        <w:jc w:val="both"/>
        <w:rPr>
          <w:rFonts w:ascii="Arial" w:hAnsi="Arial" w:cs="Arial"/>
          <w:sz w:val="24"/>
          <w:szCs w:val="24"/>
        </w:rPr>
      </w:pPr>
      <w:r w:rsidRPr="00A412EC">
        <w:rPr>
          <w:rFonts w:ascii="Arial" w:hAnsi="Arial" w:cs="Arial"/>
          <w:sz w:val="24"/>
          <w:szCs w:val="24"/>
        </w:rPr>
        <w:t>Nacionalna politika za ravnopravnost spolova</w:t>
      </w:r>
    </w:p>
    <w:p w14:paraId="7A85BF0F" w14:textId="77777777" w:rsidR="00471DEC" w:rsidRPr="00A412EC" w:rsidRDefault="00471DEC" w:rsidP="003D1068">
      <w:pPr>
        <w:pStyle w:val="Odlomakpopisa"/>
        <w:numPr>
          <w:ilvl w:val="0"/>
          <w:numId w:val="25"/>
        </w:numPr>
        <w:spacing w:after="0" w:line="240" w:lineRule="auto"/>
        <w:jc w:val="both"/>
        <w:rPr>
          <w:rFonts w:ascii="Arial" w:hAnsi="Arial" w:cs="Arial"/>
          <w:sz w:val="24"/>
          <w:szCs w:val="24"/>
        </w:rPr>
      </w:pPr>
      <w:r w:rsidRPr="00A412EC">
        <w:rPr>
          <w:rFonts w:ascii="Arial" w:hAnsi="Arial" w:cs="Arial"/>
          <w:sz w:val="24"/>
          <w:szCs w:val="24"/>
        </w:rPr>
        <w:t>Akcijski plan za smanjenje identifikacijskih rizika od pranja novca i financiranja terorizma u RH</w:t>
      </w:r>
    </w:p>
    <w:p w14:paraId="77FF9FF3" w14:textId="77777777" w:rsidR="00471DEC" w:rsidRPr="00A412EC" w:rsidRDefault="00471DEC" w:rsidP="003D1068">
      <w:pPr>
        <w:pStyle w:val="Odlomakpopisa"/>
        <w:numPr>
          <w:ilvl w:val="0"/>
          <w:numId w:val="25"/>
        </w:numPr>
        <w:spacing w:after="0" w:line="240" w:lineRule="auto"/>
        <w:jc w:val="both"/>
        <w:rPr>
          <w:rFonts w:ascii="Arial" w:hAnsi="Arial" w:cs="Arial"/>
          <w:sz w:val="24"/>
          <w:szCs w:val="24"/>
        </w:rPr>
      </w:pPr>
      <w:r w:rsidRPr="00A412EC">
        <w:rPr>
          <w:rFonts w:ascii="Arial" w:hAnsi="Arial" w:cs="Arial"/>
          <w:sz w:val="24"/>
          <w:szCs w:val="24"/>
        </w:rPr>
        <w:t>Nacionalni program zaštite i promicanja ljudskih prava</w:t>
      </w:r>
    </w:p>
    <w:p w14:paraId="24A83713" w14:textId="77777777" w:rsidR="00471DEC" w:rsidRPr="00A412EC" w:rsidRDefault="00471DEC" w:rsidP="003D1068">
      <w:pPr>
        <w:pStyle w:val="Odlomakpopisa"/>
        <w:numPr>
          <w:ilvl w:val="0"/>
          <w:numId w:val="25"/>
        </w:numPr>
        <w:spacing w:after="0" w:line="240" w:lineRule="auto"/>
        <w:jc w:val="both"/>
        <w:rPr>
          <w:rFonts w:ascii="Arial" w:hAnsi="Arial" w:cs="Arial"/>
          <w:sz w:val="24"/>
          <w:szCs w:val="24"/>
        </w:rPr>
      </w:pPr>
      <w:r w:rsidRPr="00A412EC">
        <w:rPr>
          <w:rFonts w:ascii="Arial" w:hAnsi="Arial" w:cs="Arial"/>
          <w:sz w:val="24"/>
          <w:szCs w:val="24"/>
        </w:rPr>
        <w:t>Strategija suzbijanja korupcije</w:t>
      </w:r>
    </w:p>
    <w:p w14:paraId="645588E0" w14:textId="77777777" w:rsidR="00083DEA" w:rsidRPr="00A412EC" w:rsidRDefault="00083DEA" w:rsidP="00814F3D">
      <w:pPr>
        <w:spacing w:after="0"/>
        <w:jc w:val="both"/>
        <w:rPr>
          <w:rFonts w:ascii="Arial" w:hAnsi="Arial" w:cs="Arial"/>
          <w:sz w:val="24"/>
          <w:szCs w:val="24"/>
        </w:rPr>
      </w:pPr>
    </w:p>
    <w:p w14:paraId="4070E353" w14:textId="7F86747A" w:rsidR="00466E3C" w:rsidRPr="00A412EC" w:rsidRDefault="00BF0E54" w:rsidP="003D1068">
      <w:pPr>
        <w:spacing w:after="0" w:line="240" w:lineRule="auto"/>
        <w:jc w:val="both"/>
        <w:rPr>
          <w:rFonts w:ascii="Arial" w:hAnsi="Arial" w:cs="Arial"/>
          <w:sz w:val="24"/>
          <w:szCs w:val="24"/>
        </w:rPr>
      </w:pPr>
      <w:r w:rsidRPr="00A412EC">
        <w:rPr>
          <w:rFonts w:ascii="Arial" w:hAnsi="Arial" w:cs="Arial"/>
          <w:sz w:val="24"/>
          <w:szCs w:val="24"/>
        </w:rPr>
        <w:t>U vezi navedenih aktivnosti</w:t>
      </w:r>
      <w:r w:rsidR="000D51B7" w:rsidRPr="00A412EC">
        <w:rPr>
          <w:rFonts w:ascii="Arial" w:hAnsi="Arial" w:cs="Arial"/>
          <w:sz w:val="24"/>
          <w:szCs w:val="24"/>
        </w:rPr>
        <w:t xml:space="preserve"> u 201</w:t>
      </w:r>
      <w:r w:rsidR="00DB0AAA" w:rsidRPr="00A412EC">
        <w:rPr>
          <w:rFonts w:ascii="Arial" w:hAnsi="Arial" w:cs="Arial"/>
          <w:sz w:val="24"/>
          <w:szCs w:val="24"/>
        </w:rPr>
        <w:t>7</w:t>
      </w:r>
      <w:r w:rsidR="00466E3C" w:rsidRPr="00A412EC">
        <w:rPr>
          <w:rFonts w:ascii="Arial" w:hAnsi="Arial" w:cs="Arial"/>
          <w:sz w:val="24"/>
          <w:szCs w:val="24"/>
        </w:rPr>
        <w:t>.</w:t>
      </w:r>
      <w:r w:rsidRPr="00A412EC">
        <w:rPr>
          <w:rFonts w:ascii="Arial" w:hAnsi="Arial" w:cs="Arial"/>
          <w:sz w:val="24"/>
          <w:szCs w:val="24"/>
        </w:rPr>
        <w:t xml:space="preserve"> godini</w:t>
      </w:r>
      <w:r w:rsidR="00466E3C" w:rsidRPr="00A412EC">
        <w:rPr>
          <w:rFonts w:ascii="Arial" w:hAnsi="Arial" w:cs="Arial"/>
          <w:sz w:val="24"/>
          <w:szCs w:val="24"/>
        </w:rPr>
        <w:t xml:space="preserve"> </w:t>
      </w:r>
      <w:r w:rsidRPr="00A412EC">
        <w:rPr>
          <w:rFonts w:ascii="Arial" w:hAnsi="Arial" w:cs="Arial"/>
          <w:sz w:val="24"/>
          <w:szCs w:val="24"/>
        </w:rPr>
        <w:t>p</w:t>
      </w:r>
      <w:r w:rsidR="00466E3C" w:rsidRPr="00A412EC">
        <w:rPr>
          <w:rFonts w:ascii="Arial" w:hAnsi="Arial" w:cs="Arial"/>
          <w:sz w:val="24"/>
          <w:szCs w:val="24"/>
        </w:rPr>
        <w:t>oslana</w:t>
      </w:r>
      <w:r w:rsidR="00083DEA" w:rsidRPr="00A412EC">
        <w:rPr>
          <w:rFonts w:ascii="Arial" w:hAnsi="Arial" w:cs="Arial"/>
          <w:sz w:val="24"/>
          <w:szCs w:val="24"/>
        </w:rPr>
        <w:t xml:space="preserve"> su</w:t>
      </w:r>
      <w:r w:rsidR="00466E3C" w:rsidRPr="00A412EC">
        <w:rPr>
          <w:rFonts w:ascii="Arial" w:hAnsi="Arial" w:cs="Arial"/>
          <w:sz w:val="24"/>
          <w:szCs w:val="24"/>
        </w:rPr>
        <w:t xml:space="preserve"> izvješća</w:t>
      </w:r>
      <w:r w:rsidR="00814F3D" w:rsidRPr="00A412EC">
        <w:rPr>
          <w:rFonts w:ascii="Arial" w:hAnsi="Arial" w:cs="Arial"/>
          <w:sz w:val="24"/>
          <w:szCs w:val="24"/>
        </w:rPr>
        <w:t xml:space="preserve"> primjerice</w:t>
      </w:r>
      <w:r w:rsidR="00466E3C" w:rsidRPr="00A412EC">
        <w:rPr>
          <w:rFonts w:ascii="Arial" w:hAnsi="Arial" w:cs="Arial"/>
          <w:sz w:val="24"/>
          <w:szCs w:val="24"/>
        </w:rPr>
        <w:t xml:space="preserve"> Uredu za ljudska prava i prava nacionalni</w:t>
      </w:r>
      <w:r w:rsidR="00814F3D" w:rsidRPr="00A412EC">
        <w:rPr>
          <w:rFonts w:ascii="Arial" w:hAnsi="Arial" w:cs="Arial"/>
          <w:sz w:val="24"/>
          <w:szCs w:val="24"/>
        </w:rPr>
        <w:t>h</w:t>
      </w:r>
      <w:r w:rsidR="00466E3C" w:rsidRPr="00A412EC">
        <w:rPr>
          <w:rFonts w:ascii="Arial" w:hAnsi="Arial" w:cs="Arial"/>
          <w:sz w:val="24"/>
          <w:szCs w:val="24"/>
        </w:rPr>
        <w:t xml:space="preserve"> manji</w:t>
      </w:r>
      <w:r w:rsidR="00814F3D" w:rsidRPr="00A412EC">
        <w:rPr>
          <w:rFonts w:ascii="Arial" w:hAnsi="Arial" w:cs="Arial"/>
          <w:sz w:val="24"/>
          <w:szCs w:val="24"/>
        </w:rPr>
        <w:t>na</w:t>
      </w:r>
      <w:r w:rsidR="00466E3C" w:rsidRPr="00A412EC">
        <w:rPr>
          <w:rFonts w:ascii="Arial" w:hAnsi="Arial" w:cs="Arial"/>
          <w:sz w:val="24"/>
          <w:szCs w:val="24"/>
        </w:rPr>
        <w:t>, Uredu za ravnopravnost spolova</w:t>
      </w:r>
      <w:r w:rsidR="00814F3D" w:rsidRPr="00A412EC">
        <w:rPr>
          <w:rFonts w:ascii="Arial" w:hAnsi="Arial" w:cs="Arial"/>
          <w:sz w:val="24"/>
          <w:szCs w:val="24"/>
        </w:rPr>
        <w:t xml:space="preserve"> Vlade RH, Pučkom pravobranitelju, Ministarstvu pravosuđa i Pravobraniteljici za ravnopravnost spolova.</w:t>
      </w:r>
    </w:p>
    <w:p w14:paraId="45CDBAD9" w14:textId="77777777" w:rsidR="00C755DB" w:rsidRDefault="00C755DB" w:rsidP="00796CA6">
      <w:pPr>
        <w:spacing w:after="0"/>
        <w:jc w:val="both"/>
        <w:rPr>
          <w:rFonts w:ascii="Arial" w:hAnsi="Arial" w:cs="Arial"/>
          <w:sz w:val="24"/>
          <w:szCs w:val="24"/>
        </w:rPr>
      </w:pPr>
    </w:p>
    <w:p w14:paraId="642F6E8B" w14:textId="77777777" w:rsidR="007732FB" w:rsidRPr="00A412EC" w:rsidRDefault="007732FB" w:rsidP="00796CA6">
      <w:pPr>
        <w:spacing w:after="0"/>
        <w:jc w:val="both"/>
        <w:rPr>
          <w:rFonts w:ascii="Arial" w:hAnsi="Arial" w:cs="Arial"/>
          <w:sz w:val="24"/>
          <w:szCs w:val="24"/>
        </w:rPr>
      </w:pPr>
    </w:p>
    <w:p w14:paraId="2CD0AF45" w14:textId="0AB0BEDD" w:rsidR="003A5B9A" w:rsidRPr="007732FB" w:rsidRDefault="00670CD3" w:rsidP="003A5B9A">
      <w:pPr>
        <w:rPr>
          <w:rFonts w:ascii="Arial" w:hAnsi="Arial" w:cs="Arial"/>
          <w:b/>
          <w:sz w:val="24"/>
          <w:szCs w:val="24"/>
        </w:rPr>
      </w:pPr>
      <w:r w:rsidRPr="001810D7">
        <w:rPr>
          <w:rFonts w:ascii="Arial" w:hAnsi="Arial" w:cs="Arial"/>
          <w:b/>
          <w:sz w:val="24"/>
          <w:szCs w:val="24"/>
        </w:rPr>
        <w:t>Metodologija učenja</w:t>
      </w:r>
      <w:r w:rsidR="00CD4D95" w:rsidRPr="001810D7">
        <w:rPr>
          <w:rFonts w:ascii="Arial" w:hAnsi="Arial" w:cs="Arial"/>
          <w:b/>
          <w:sz w:val="24"/>
          <w:szCs w:val="24"/>
        </w:rPr>
        <w:t xml:space="preserve"> na daljinu</w:t>
      </w:r>
    </w:p>
    <w:p w14:paraId="5CE0BFEF" w14:textId="3996DB22" w:rsidR="00670CD3" w:rsidRDefault="00EA21F4" w:rsidP="003D1068">
      <w:pPr>
        <w:spacing w:after="0" w:line="240" w:lineRule="auto"/>
        <w:jc w:val="both"/>
        <w:rPr>
          <w:rFonts w:ascii="Arial" w:hAnsi="Arial" w:cs="Arial"/>
          <w:sz w:val="24"/>
          <w:szCs w:val="24"/>
        </w:rPr>
      </w:pPr>
      <w:r w:rsidRPr="00A412EC">
        <w:rPr>
          <w:rFonts w:ascii="Arial" w:hAnsi="Arial" w:cs="Arial"/>
          <w:sz w:val="24"/>
          <w:szCs w:val="24"/>
        </w:rPr>
        <w:t xml:space="preserve">Metodologija e-učenja aktivno se provodila i u </w:t>
      </w:r>
      <w:r w:rsidR="00EC1344" w:rsidRPr="00A412EC">
        <w:rPr>
          <w:rFonts w:ascii="Arial" w:hAnsi="Arial" w:cs="Arial"/>
          <w:sz w:val="24"/>
          <w:szCs w:val="24"/>
        </w:rPr>
        <w:t>201</w:t>
      </w:r>
      <w:r w:rsidR="00DB0AAA" w:rsidRPr="00A412EC">
        <w:rPr>
          <w:rFonts w:ascii="Arial" w:hAnsi="Arial" w:cs="Arial"/>
          <w:sz w:val="24"/>
          <w:szCs w:val="24"/>
        </w:rPr>
        <w:t>7</w:t>
      </w:r>
      <w:r w:rsidR="00EC1344" w:rsidRPr="00A412EC">
        <w:rPr>
          <w:rFonts w:ascii="Arial" w:hAnsi="Arial" w:cs="Arial"/>
          <w:sz w:val="24"/>
          <w:szCs w:val="24"/>
        </w:rPr>
        <w:t xml:space="preserve">. </w:t>
      </w:r>
      <w:r w:rsidRPr="00A412EC">
        <w:rPr>
          <w:rFonts w:ascii="Arial" w:hAnsi="Arial" w:cs="Arial"/>
          <w:sz w:val="24"/>
          <w:szCs w:val="24"/>
        </w:rPr>
        <w:t xml:space="preserve"> godini. Na radionici  „</w:t>
      </w:r>
      <w:r w:rsidR="00B142ED" w:rsidRPr="00A412EC">
        <w:rPr>
          <w:rFonts w:ascii="Arial" w:hAnsi="Arial" w:cs="Arial"/>
          <w:sz w:val="24"/>
          <w:szCs w:val="24"/>
        </w:rPr>
        <w:t xml:space="preserve">Pravo osiguranja u europskom pravnom poretku s </w:t>
      </w:r>
      <w:r w:rsidRPr="00A412EC">
        <w:rPr>
          <w:rFonts w:ascii="Arial" w:hAnsi="Arial" w:cs="Arial"/>
          <w:sz w:val="24"/>
          <w:szCs w:val="24"/>
        </w:rPr>
        <w:t>naglaskom na životna osiguranja“</w:t>
      </w:r>
      <w:r w:rsidR="006A57DA">
        <w:rPr>
          <w:rFonts w:ascii="Arial" w:hAnsi="Arial" w:cs="Arial"/>
          <w:sz w:val="24"/>
          <w:szCs w:val="24"/>
        </w:rPr>
        <w:t xml:space="preserve"> u suradnji</w:t>
      </w:r>
      <w:r w:rsidR="00D031C6" w:rsidRPr="00A412EC">
        <w:rPr>
          <w:rFonts w:ascii="Arial" w:hAnsi="Arial" w:cs="Arial"/>
          <w:sz w:val="24"/>
          <w:szCs w:val="24"/>
        </w:rPr>
        <w:t xml:space="preserve"> sa HANFA-om proveden je on</w:t>
      </w:r>
      <w:r w:rsidRPr="00A412EC">
        <w:rPr>
          <w:rFonts w:ascii="Arial" w:hAnsi="Arial" w:cs="Arial"/>
          <w:sz w:val="24"/>
          <w:szCs w:val="24"/>
        </w:rPr>
        <w:t xml:space="preserve">-line kviz sa polaznicima </w:t>
      </w:r>
      <w:r w:rsidR="00D031C6" w:rsidRPr="00A412EC">
        <w:rPr>
          <w:rFonts w:ascii="Arial" w:hAnsi="Arial" w:cs="Arial"/>
          <w:sz w:val="24"/>
          <w:szCs w:val="24"/>
        </w:rPr>
        <w:t>na temu predmetne radionice. Provođenje on</w:t>
      </w:r>
      <w:r w:rsidRPr="00A412EC">
        <w:rPr>
          <w:rFonts w:ascii="Arial" w:hAnsi="Arial" w:cs="Arial"/>
          <w:sz w:val="24"/>
          <w:szCs w:val="24"/>
        </w:rPr>
        <w:t>-</w:t>
      </w:r>
      <w:r w:rsidR="00D031C6" w:rsidRPr="00A412EC">
        <w:rPr>
          <w:rFonts w:ascii="Arial" w:hAnsi="Arial" w:cs="Arial"/>
          <w:sz w:val="24"/>
          <w:szCs w:val="24"/>
        </w:rPr>
        <w:t>line kviza pokazao</w:t>
      </w:r>
      <w:r w:rsidRPr="00A412EC">
        <w:rPr>
          <w:rFonts w:ascii="Arial" w:hAnsi="Arial" w:cs="Arial"/>
          <w:sz w:val="24"/>
          <w:szCs w:val="24"/>
        </w:rPr>
        <w:t xml:space="preserve"> se kao uspješna metoda u unapr</w:t>
      </w:r>
      <w:r w:rsidR="00D031C6" w:rsidRPr="00A412EC">
        <w:rPr>
          <w:rFonts w:ascii="Arial" w:hAnsi="Arial" w:cs="Arial"/>
          <w:sz w:val="24"/>
          <w:szCs w:val="24"/>
        </w:rPr>
        <w:t>jeđenju in</w:t>
      </w:r>
      <w:r w:rsidR="00403427" w:rsidRPr="00A412EC">
        <w:rPr>
          <w:rFonts w:ascii="Arial" w:hAnsi="Arial" w:cs="Arial"/>
          <w:sz w:val="24"/>
          <w:szCs w:val="24"/>
        </w:rPr>
        <w:t>t</w:t>
      </w:r>
      <w:r w:rsidR="00D031C6" w:rsidRPr="00A412EC">
        <w:rPr>
          <w:rFonts w:ascii="Arial" w:hAnsi="Arial" w:cs="Arial"/>
          <w:sz w:val="24"/>
          <w:szCs w:val="24"/>
        </w:rPr>
        <w:t xml:space="preserve">eraktivnosti radionice i provjeri stečenog znanja polaznika. </w:t>
      </w:r>
      <w:r w:rsidR="003142BB" w:rsidRPr="00A412EC">
        <w:rPr>
          <w:rFonts w:ascii="Arial" w:hAnsi="Arial" w:cs="Arial"/>
          <w:sz w:val="24"/>
          <w:szCs w:val="24"/>
        </w:rPr>
        <w:t xml:space="preserve">U 2017. također je </w:t>
      </w:r>
      <w:r w:rsidR="00237494" w:rsidRPr="00A412EC">
        <w:rPr>
          <w:rFonts w:ascii="Arial" w:hAnsi="Arial" w:cs="Arial"/>
          <w:sz w:val="24"/>
          <w:szCs w:val="24"/>
        </w:rPr>
        <w:t>započet</w:t>
      </w:r>
      <w:r w:rsidR="003142BB" w:rsidRPr="00A412EC">
        <w:rPr>
          <w:rFonts w:ascii="Arial" w:hAnsi="Arial" w:cs="Arial"/>
          <w:sz w:val="24"/>
          <w:szCs w:val="24"/>
        </w:rPr>
        <w:t xml:space="preserve"> e-tečaj</w:t>
      </w:r>
      <w:r w:rsidR="00237494" w:rsidRPr="00A412EC">
        <w:rPr>
          <w:rFonts w:ascii="Arial" w:hAnsi="Arial" w:cs="Arial"/>
          <w:sz w:val="24"/>
          <w:szCs w:val="24"/>
        </w:rPr>
        <w:t xml:space="preserve"> </w:t>
      </w:r>
      <w:r w:rsidRPr="00A412EC">
        <w:rPr>
          <w:rFonts w:ascii="Arial" w:hAnsi="Arial" w:cs="Arial"/>
          <w:sz w:val="24"/>
          <w:szCs w:val="24"/>
        </w:rPr>
        <w:t>„</w:t>
      </w:r>
      <w:r w:rsidR="00237494" w:rsidRPr="00A412EC">
        <w:rPr>
          <w:rFonts w:ascii="Arial" w:hAnsi="Arial" w:cs="Arial"/>
          <w:sz w:val="24"/>
          <w:szCs w:val="24"/>
        </w:rPr>
        <w:t>Europska konvencija za zaštitu ljudskih prava-Pravo na dom</w:t>
      </w:r>
      <w:r w:rsidRPr="00A412EC">
        <w:rPr>
          <w:rFonts w:ascii="Arial" w:hAnsi="Arial" w:cs="Arial"/>
          <w:sz w:val="24"/>
          <w:szCs w:val="24"/>
        </w:rPr>
        <w:t>“ i</w:t>
      </w:r>
      <w:r w:rsidR="003142BB" w:rsidRPr="00A412EC">
        <w:rPr>
          <w:rFonts w:ascii="Arial" w:hAnsi="Arial" w:cs="Arial"/>
          <w:sz w:val="24"/>
          <w:szCs w:val="24"/>
        </w:rPr>
        <w:t xml:space="preserve"> e-tečaj </w:t>
      </w:r>
      <w:r w:rsidRPr="00A412EC">
        <w:rPr>
          <w:rFonts w:ascii="Arial" w:hAnsi="Arial" w:cs="Arial"/>
          <w:sz w:val="24"/>
          <w:szCs w:val="24"/>
        </w:rPr>
        <w:t>„</w:t>
      </w:r>
      <w:proofErr w:type="spellStart"/>
      <w:r w:rsidR="00237494" w:rsidRPr="00A412EC">
        <w:rPr>
          <w:rFonts w:ascii="Arial" w:hAnsi="Arial" w:cs="Arial"/>
          <w:sz w:val="24"/>
          <w:szCs w:val="24"/>
        </w:rPr>
        <w:t>Antidiskriminacijsko</w:t>
      </w:r>
      <w:proofErr w:type="spellEnd"/>
      <w:r w:rsidR="00237494" w:rsidRPr="00A412EC">
        <w:rPr>
          <w:rFonts w:ascii="Arial" w:hAnsi="Arial" w:cs="Arial"/>
          <w:sz w:val="24"/>
          <w:szCs w:val="24"/>
        </w:rPr>
        <w:t xml:space="preserve"> zakonodavstvo</w:t>
      </w:r>
      <w:r w:rsidRPr="00A412EC">
        <w:rPr>
          <w:rFonts w:ascii="Arial" w:hAnsi="Arial" w:cs="Arial"/>
          <w:sz w:val="24"/>
          <w:szCs w:val="24"/>
        </w:rPr>
        <w:t>“</w:t>
      </w:r>
      <w:r w:rsidR="00764FD1">
        <w:rPr>
          <w:rFonts w:ascii="Arial" w:hAnsi="Arial" w:cs="Arial"/>
          <w:sz w:val="24"/>
          <w:szCs w:val="24"/>
        </w:rPr>
        <w:t xml:space="preserve"> koji je realiziran</w:t>
      </w:r>
      <w:r w:rsidR="00237494" w:rsidRPr="00A412EC">
        <w:rPr>
          <w:rFonts w:ascii="Arial" w:hAnsi="Arial" w:cs="Arial"/>
          <w:sz w:val="24"/>
          <w:szCs w:val="24"/>
        </w:rPr>
        <w:t xml:space="preserve"> u suradnji </w:t>
      </w:r>
      <w:r w:rsidR="00764FD1">
        <w:rPr>
          <w:rFonts w:ascii="Arial" w:hAnsi="Arial" w:cs="Arial"/>
          <w:sz w:val="24"/>
          <w:szCs w:val="24"/>
        </w:rPr>
        <w:t>s</w:t>
      </w:r>
      <w:r w:rsidR="003142BB" w:rsidRPr="00A412EC">
        <w:rPr>
          <w:rFonts w:ascii="Arial" w:hAnsi="Arial" w:cs="Arial"/>
          <w:sz w:val="24"/>
          <w:szCs w:val="24"/>
        </w:rPr>
        <w:t xml:space="preserve"> Centrom za mirovne studije</w:t>
      </w:r>
      <w:r w:rsidR="00A83A1C">
        <w:rPr>
          <w:rFonts w:ascii="Arial" w:hAnsi="Arial" w:cs="Arial"/>
          <w:sz w:val="24"/>
          <w:szCs w:val="24"/>
        </w:rPr>
        <w:t xml:space="preserve"> u</w:t>
      </w:r>
      <w:r w:rsidR="00237494" w:rsidRPr="00A412EC">
        <w:rPr>
          <w:rFonts w:ascii="Arial" w:hAnsi="Arial" w:cs="Arial"/>
          <w:sz w:val="24"/>
          <w:szCs w:val="24"/>
        </w:rPr>
        <w:t xml:space="preserve"> okviru projekta</w:t>
      </w:r>
      <w:r w:rsidR="003F0A3B" w:rsidRPr="00A412EC">
        <w:rPr>
          <w:rFonts w:ascii="Arial" w:hAnsi="Arial" w:cs="Arial"/>
          <w:sz w:val="24"/>
          <w:szCs w:val="24"/>
        </w:rPr>
        <w:t xml:space="preserve"> IPA „Protiv rasizma i ksenofobije: za izbjegličku i </w:t>
      </w:r>
      <w:r w:rsidR="003F0A3B" w:rsidRPr="00A83A1C">
        <w:rPr>
          <w:rFonts w:ascii="Arial" w:hAnsi="Arial" w:cs="Arial"/>
          <w:sz w:val="24"/>
          <w:szCs w:val="24"/>
        </w:rPr>
        <w:t>etničku jednakost</w:t>
      </w:r>
      <w:r w:rsidRPr="00A83A1C">
        <w:rPr>
          <w:rFonts w:ascii="Arial" w:hAnsi="Arial" w:cs="Arial"/>
          <w:sz w:val="24"/>
          <w:szCs w:val="24"/>
        </w:rPr>
        <w:t>“</w:t>
      </w:r>
      <w:r w:rsidR="003142BB" w:rsidRPr="00A83A1C">
        <w:rPr>
          <w:rFonts w:ascii="Arial" w:hAnsi="Arial" w:cs="Arial"/>
          <w:sz w:val="24"/>
          <w:szCs w:val="24"/>
        </w:rPr>
        <w:t>. U</w:t>
      </w:r>
      <w:r w:rsidR="003F0A3B" w:rsidRPr="00A83A1C">
        <w:rPr>
          <w:rFonts w:ascii="Arial" w:hAnsi="Arial" w:cs="Arial"/>
          <w:sz w:val="24"/>
          <w:szCs w:val="24"/>
        </w:rPr>
        <w:t xml:space="preserve"> okviru prijelaznog instrumenta projekta “</w:t>
      </w:r>
      <w:r w:rsidR="00A83A1C" w:rsidRPr="00A83A1C">
        <w:rPr>
          <w:rFonts w:ascii="Arial" w:eastAsia="Times New Roman" w:hAnsi="Arial" w:cs="Arial"/>
          <w:bCs/>
          <w:sz w:val="24"/>
          <w:szCs w:val="24"/>
          <w:lang w:eastAsia="hr-HR"/>
        </w:rPr>
        <w:t xml:space="preserve"> </w:t>
      </w:r>
      <w:r w:rsidR="00A83A1C" w:rsidRPr="00A83A1C">
        <w:rPr>
          <w:rFonts w:ascii="Arial" w:hAnsi="Arial" w:cs="Arial"/>
          <w:bCs/>
          <w:sz w:val="24"/>
          <w:szCs w:val="24"/>
        </w:rPr>
        <w:t xml:space="preserve">Povećanje kvalitete </w:t>
      </w:r>
      <w:r w:rsidR="00A83A1C" w:rsidRPr="00A83A1C">
        <w:rPr>
          <w:rFonts w:ascii="Arial" w:hAnsi="Arial" w:cs="Arial"/>
          <w:bCs/>
          <w:sz w:val="24"/>
          <w:szCs w:val="24"/>
        </w:rPr>
        <w:lastRenderedPageBreak/>
        <w:t xml:space="preserve">edukacije u pravosudnom sustavu – EU pravo i </w:t>
      </w:r>
      <w:proofErr w:type="spellStart"/>
      <w:r w:rsidR="00A83A1C" w:rsidRPr="00A83A1C">
        <w:rPr>
          <w:rFonts w:ascii="Arial" w:hAnsi="Arial" w:cs="Arial"/>
          <w:bCs/>
          <w:i/>
          <w:sz w:val="24"/>
          <w:szCs w:val="24"/>
        </w:rPr>
        <w:t>online</w:t>
      </w:r>
      <w:proofErr w:type="spellEnd"/>
      <w:r w:rsidR="00A83A1C" w:rsidRPr="00A83A1C">
        <w:rPr>
          <w:rFonts w:ascii="Arial" w:hAnsi="Arial" w:cs="Arial"/>
          <w:bCs/>
          <w:sz w:val="24"/>
          <w:szCs w:val="24"/>
        </w:rPr>
        <w:t xml:space="preserve"> učenje</w:t>
      </w:r>
      <w:r w:rsidR="00A83A1C" w:rsidRPr="00A83A1C">
        <w:rPr>
          <w:rFonts w:ascii="Arial" w:hAnsi="Arial" w:cs="Arial"/>
          <w:sz w:val="24"/>
          <w:szCs w:val="24"/>
        </w:rPr>
        <w:t xml:space="preserve"> </w:t>
      </w:r>
      <w:r w:rsidR="003F0A3B" w:rsidRPr="00A83A1C">
        <w:rPr>
          <w:rFonts w:ascii="Arial" w:hAnsi="Arial" w:cs="Arial"/>
          <w:sz w:val="24"/>
          <w:szCs w:val="24"/>
        </w:rPr>
        <w:t>”</w:t>
      </w:r>
      <w:r w:rsidR="003142BB" w:rsidRPr="00A83A1C">
        <w:rPr>
          <w:rFonts w:ascii="Arial" w:hAnsi="Arial" w:cs="Arial"/>
          <w:sz w:val="24"/>
          <w:szCs w:val="24"/>
        </w:rPr>
        <w:t xml:space="preserve"> provedeni su  e-</w:t>
      </w:r>
      <w:r w:rsidR="003142BB" w:rsidRPr="00A412EC">
        <w:rPr>
          <w:rFonts w:ascii="Arial" w:hAnsi="Arial" w:cs="Arial"/>
          <w:sz w:val="24"/>
          <w:szCs w:val="24"/>
        </w:rPr>
        <w:t xml:space="preserve">tečajevi </w:t>
      </w:r>
      <w:r w:rsidRPr="00A412EC">
        <w:rPr>
          <w:rFonts w:ascii="Arial" w:hAnsi="Arial" w:cs="Arial"/>
          <w:sz w:val="24"/>
          <w:szCs w:val="24"/>
        </w:rPr>
        <w:t>„</w:t>
      </w:r>
      <w:r w:rsidR="003142BB" w:rsidRPr="00A412EC">
        <w:rPr>
          <w:rFonts w:ascii="Arial" w:hAnsi="Arial" w:cs="Arial"/>
          <w:sz w:val="24"/>
          <w:szCs w:val="24"/>
        </w:rPr>
        <w:t>Osnove EU prava i prethodni postupak</w:t>
      </w:r>
      <w:r w:rsidRPr="00A412EC">
        <w:rPr>
          <w:rFonts w:ascii="Arial" w:hAnsi="Arial" w:cs="Arial"/>
          <w:sz w:val="24"/>
          <w:szCs w:val="24"/>
        </w:rPr>
        <w:t>“</w:t>
      </w:r>
      <w:r w:rsidR="003142BB" w:rsidRPr="00A412EC">
        <w:rPr>
          <w:rFonts w:ascii="Arial" w:hAnsi="Arial" w:cs="Arial"/>
          <w:sz w:val="24"/>
          <w:szCs w:val="24"/>
        </w:rPr>
        <w:t xml:space="preserve"> i </w:t>
      </w:r>
      <w:r w:rsidRPr="00A412EC">
        <w:rPr>
          <w:rFonts w:ascii="Arial" w:hAnsi="Arial" w:cs="Arial"/>
          <w:sz w:val="24"/>
          <w:szCs w:val="24"/>
        </w:rPr>
        <w:t>„</w:t>
      </w:r>
      <w:r w:rsidR="003142BB" w:rsidRPr="00A412EC">
        <w:rPr>
          <w:rFonts w:ascii="Arial" w:hAnsi="Arial" w:cs="Arial"/>
          <w:sz w:val="24"/>
          <w:szCs w:val="24"/>
        </w:rPr>
        <w:t>Pretraživanje sudske prakse EU</w:t>
      </w:r>
      <w:r w:rsidRPr="00A412EC">
        <w:rPr>
          <w:rFonts w:ascii="Arial" w:hAnsi="Arial" w:cs="Arial"/>
          <w:sz w:val="24"/>
          <w:szCs w:val="24"/>
        </w:rPr>
        <w:t>“</w:t>
      </w:r>
      <w:r w:rsidR="00FD2920" w:rsidRPr="00A412EC">
        <w:rPr>
          <w:rFonts w:ascii="Arial" w:hAnsi="Arial" w:cs="Arial"/>
          <w:sz w:val="24"/>
          <w:szCs w:val="24"/>
        </w:rPr>
        <w:t>.</w:t>
      </w:r>
      <w:r w:rsidRPr="00A412EC">
        <w:rPr>
          <w:rFonts w:ascii="Arial" w:hAnsi="Arial" w:cs="Arial"/>
          <w:sz w:val="24"/>
          <w:szCs w:val="24"/>
        </w:rPr>
        <w:t xml:space="preserve"> </w:t>
      </w:r>
      <w:r w:rsidR="00055F4E" w:rsidRPr="00A412EC">
        <w:rPr>
          <w:rFonts w:ascii="Arial" w:hAnsi="Arial" w:cs="Arial"/>
          <w:sz w:val="24"/>
          <w:szCs w:val="24"/>
        </w:rPr>
        <w:t>Samoodrživi e-tečaj „Pretraživanje sudske prakse EU“</w:t>
      </w:r>
      <w:r w:rsidR="007732FB">
        <w:rPr>
          <w:rFonts w:ascii="Arial" w:hAnsi="Arial" w:cs="Arial"/>
          <w:sz w:val="24"/>
          <w:szCs w:val="24"/>
        </w:rPr>
        <w:t xml:space="preserve"> </w:t>
      </w:r>
      <w:r w:rsidR="00055F4E" w:rsidRPr="00A412EC">
        <w:rPr>
          <w:rFonts w:ascii="Arial" w:hAnsi="Arial" w:cs="Arial"/>
          <w:sz w:val="24"/>
          <w:szCs w:val="24"/>
        </w:rPr>
        <w:t>pobudio je veliki interes</w:t>
      </w:r>
      <w:r w:rsidR="00A412EC">
        <w:rPr>
          <w:rFonts w:ascii="Arial" w:hAnsi="Arial" w:cs="Arial"/>
          <w:sz w:val="24"/>
          <w:szCs w:val="24"/>
        </w:rPr>
        <w:t xml:space="preserve"> pravosudnih dužnosnika </w:t>
      </w:r>
      <w:r w:rsidR="00055F4E" w:rsidRPr="00A412EC">
        <w:rPr>
          <w:rFonts w:ascii="Arial" w:hAnsi="Arial" w:cs="Arial"/>
          <w:sz w:val="24"/>
          <w:szCs w:val="24"/>
        </w:rPr>
        <w:t>te je</w:t>
      </w:r>
      <w:r w:rsidR="00A412EC">
        <w:rPr>
          <w:rFonts w:ascii="Arial" w:hAnsi="Arial" w:cs="Arial"/>
          <w:sz w:val="24"/>
          <w:szCs w:val="24"/>
        </w:rPr>
        <w:t xml:space="preserve"> od 144 prijavljena polaznika tečaj zav</w:t>
      </w:r>
      <w:r w:rsidR="007F613A">
        <w:rPr>
          <w:rFonts w:ascii="Arial" w:hAnsi="Arial" w:cs="Arial"/>
          <w:sz w:val="24"/>
          <w:szCs w:val="24"/>
        </w:rPr>
        <w:t>r</w:t>
      </w:r>
      <w:r w:rsidR="00A412EC">
        <w:rPr>
          <w:rFonts w:ascii="Arial" w:hAnsi="Arial" w:cs="Arial"/>
          <w:sz w:val="24"/>
          <w:szCs w:val="24"/>
        </w:rPr>
        <w:t>šilo njih 80</w:t>
      </w:r>
      <w:r w:rsidR="00055F4E" w:rsidRPr="00A412EC">
        <w:rPr>
          <w:rFonts w:ascii="Arial" w:hAnsi="Arial" w:cs="Arial"/>
          <w:sz w:val="24"/>
          <w:szCs w:val="24"/>
        </w:rPr>
        <w:t>.</w:t>
      </w:r>
      <w:r w:rsidR="00670CD3">
        <w:rPr>
          <w:rFonts w:ascii="Arial" w:hAnsi="Arial" w:cs="Arial"/>
          <w:sz w:val="24"/>
          <w:szCs w:val="24"/>
        </w:rPr>
        <w:t xml:space="preserve"> </w:t>
      </w:r>
    </w:p>
    <w:p w14:paraId="35301F4F" w14:textId="77777777" w:rsidR="00670CD3" w:rsidRPr="007F613A" w:rsidRDefault="007F613A" w:rsidP="003D1068">
      <w:pPr>
        <w:spacing w:after="0" w:line="240" w:lineRule="auto"/>
        <w:jc w:val="both"/>
        <w:rPr>
          <w:rFonts w:ascii="Arial" w:hAnsi="Arial" w:cs="Arial"/>
          <w:sz w:val="24"/>
          <w:szCs w:val="24"/>
        </w:rPr>
      </w:pPr>
      <w:r w:rsidRPr="007F613A">
        <w:rPr>
          <w:rFonts w:ascii="Arial" w:hAnsi="Arial" w:cs="Arial"/>
          <w:sz w:val="24"/>
          <w:szCs w:val="24"/>
        </w:rPr>
        <w:t xml:space="preserve">Za potrebe e-tečajeva, Pravosudna akademija koristi </w:t>
      </w:r>
      <w:proofErr w:type="spellStart"/>
      <w:r w:rsidRPr="007F613A">
        <w:rPr>
          <w:rFonts w:ascii="Arial" w:hAnsi="Arial" w:cs="Arial"/>
          <w:sz w:val="24"/>
          <w:szCs w:val="24"/>
        </w:rPr>
        <w:t>Loome</w:t>
      </w:r>
      <w:r>
        <w:rPr>
          <w:rFonts w:ascii="Arial" w:hAnsi="Arial" w:cs="Arial"/>
          <w:sz w:val="24"/>
          <w:szCs w:val="24"/>
        </w:rPr>
        <w:t>n</w:t>
      </w:r>
      <w:proofErr w:type="spellEnd"/>
      <w:r>
        <w:rPr>
          <w:rFonts w:ascii="Arial" w:hAnsi="Arial" w:cs="Arial"/>
          <w:sz w:val="24"/>
          <w:szCs w:val="24"/>
        </w:rPr>
        <w:t xml:space="preserve">, </w:t>
      </w:r>
      <w:proofErr w:type="spellStart"/>
      <w:r>
        <w:rPr>
          <w:rFonts w:ascii="Arial" w:hAnsi="Arial" w:cs="Arial"/>
          <w:sz w:val="24"/>
          <w:szCs w:val="24"/>
        </w:rPr>
        <w:t>CARNet</w:t>
      </w:r>
      <w:proofErr w:type="spellEnd"/>
      <w:r>
        <w:rPr>
          <w:rFonts w:ascii="Arial" w:hAnsi="Arial" w:cs="Arial"/>
          <w:sz w:val="24"/>
          <w:szCs w:val="24"/>
        </w:rPr>
        <w:t>-</w:t>
      </w:r>
      <w:proofErr w:type="spellStart"/>
      <w:r>
        <w:rPr>
          <w:rFonts w:ascii="Arial" w:hAnsi="Arial" w:cs="Arial"/>
          <w:sz w:val="24"/>
          <w:szCs w:val="24"/>
        </w:rPr>
        <w:t>ov</w:t>
      </w:r>
      <w:proofErr w:type="spellEnd"/>
      <w:r>
        <w:rPr>
          <w:rFonts w:ascii="Arial" w:hAnsi="Arial" w:cs="Arial"/>
          <w:sz w:val="24"/>
          <w:szCs w:val="24"/>
        </w:rPr>
        <w:t xml:space="preserve"> sustav za </w:t>
      </w:r>
      <w:r w:rsidRPr="007F613A">
        <w:rPr>
          <w:rFonts w:ascii="Arial" w:hAnsi="Arial" w:cs="Arial"/>
          <w:sz w:val="24"/>
          <w:szCs w:val="24"/>
        </w:rPr>
        <w:t>učenje</w:t>
      </w:r>
      <w:r>
        <w:rPr>
          <w:rFonts w:ascii="Arial" w:hAnsi="Arial" w:cs="Arial"/>
          <w:sz w:val="24"/>
          <w:szCs w:val="24"/>
        </w:rPr>
        <w:t xml:space="preserve"> na daljinu</w:t>
      </w:r>
      <w:r w:rsidRPr="007F613A">
        <w:rPr>
          <w:rFonts w:ascii="Arial" w:hAnsi="Arial" w:cs="Arial"/>
          <w:sz w:val="24"/>
          <w:szCs w:val="24"/>
        </w:rPr>
        <w:t xml:space="preserve"> i temeljem sklopljenog Sporazuma o poslovnoj suradnji, </w:t>
      </w:r>
      <w:proofErr w:type="spellStart"/>
      <w:r w:rsidRPr="007F613A">
        <w:rPr>
          <w:rFonts w:ascii="Arial" w:hAnsi="Arial" w:cs="Arial"/>
          <w:sz w:val="24"/>
          <w:szCs w:val="24"/>
        </w:rPr>
        <w:t>CARNet</w:t>
      </w:r>
      <w:proofErr w:type="spellEnd"/>
      <w:r w:rsidRPr="007F613A">
        <w:rPr>
          <w:rFonts w:ascii="Arial" w:hAnsi="Arial" w:cs="Arial"/>
          <w:sz w:val="24"/>
          <w:szCs w:val="24"/>
        </w:rPr>
        <w:t xml:space="preserve"> osigurava potrebno sklopovlje i programsku podršku</w:t>
      </w:r>
      <w:r>
        <w:rPr>
          <w:rFonts w:ascii="Arial" w:hAnsi="Arial" w:cs="Arial"/>
          <w:sz w:val="24"/>
          <w:szCs w:val="24"/>
        </w:rPr>
        <w:t>.</w:t>
      </w:r>
    </w:p>
    <w:p w14:paraId="122DF604" w14:textId="77777777" w:rsidR="00670CD3" w:rsidRDefault="007F613A" w:rsidP="003D1068">
      <w:pPr>
        <w:spacing w:after="0" w:line="240" w:lineRule="auto"/>
        <w:jc w:val="both"/>
        <w:rPr>
          <w:rFonts w:ascii="Arial" w:hAnsi="Arial" w:cs="Arial"/>
          <w:sz w:val="24"/>
          <w:szCs w:val="24"/>
        </w:rPr>
      </w:pPr>
      <w:r>
        <w:rPr>
          <w:rFonts w:ascii="Arial" w:hAnsi="Arial" w:cs="Arial"/>
          <w:sz w:val="24"/>
          <w:szCs w:val="24"/>
        </w:rPr>
        <w:t xml:space="preserve">U samoj Akademiji </w:t>
      </w:r>
      <w:r w:rsidR="008747A9" w:rsidRPr="008747A9">
        <w:rPr>
          <w:rFonts w:ascii="Arial" w:hAnsi="Arial" w:cs="Arial"/>
          <w:sz w:val="24"/>
          <w:szCs w:val="24"/>
        </w:rPr>
        <w:t xml:space="preserve">obavljaju se poslovi administriranja i pripreme materijala za e-tečajeve, kreiranje korisničkih profila za polaznike te administriranje </w:t>
      </w:r>
      <w:proofErr w:type="spellStart"/>
      <w:r w:rsidR="008747A9" w:rsidRPr="008747A9">
        <w:rPr>
          <w:rFonts w:ascii="Arial" w:hAnsi="Arial" w:cs="Arial"/>
          <w:i/>
          <w:sz w:val="24"/>
          <w:szCs w:val="24"/>
        </w:rPr>
        <w:t>Loomen</w:t>
      </w:r>
      <w:proofErr w:type="spellEnd"/>
      <w:r w:rsidR="008747A9" w:rsidRPr="008747A9">
        <w:rPr>
          <w:rFonts w:ascii="Arial" w:hAnsi="Arial" w:cs="Arial"/>
          <w:sz w:val="24"/>
          <w:szCs w:val="24"/>
        </w:rPr>
        <w:t xml:space="preserve"> e-tečajeva.</w:t>
      </w:r>
    </w:p>
    <w:p w14:paraId="0843A28A" w14:textId="77777777" w:rsidR="008747A9" w:rsidRDefault="008747A9" w:rsidP="003D1068">
      <w:pPr>
        <w:spacing w:after="0" w:line="240" w:lineRule="auto"/>
        <w:jc w:val="both"/>
        <w:rPr>
          <w:rFonts w:ascii="Arial" w:hAnsi="Arial" w:cs="Arial"/>
          <w:sz w:val="24"/>
          <w:szCs w:val="24"/>
        </w:rPr>
      </w:pPr>
    </w:p>
    <w:p w14:paraId="25BF4C9F" w14:textId="77777777" w:rsidR="00DB35BC" w:rsidRPr="00A412EC" w:rsidRDefault="00365002" w:rsidP="003D1068">
      <w:pPr>
        <w:spacing w:after="0" w:line="240" w:lineRule="auto"/>
        <w:jc w:val="both"/>
        <w:rPr>
          <w:rFonts w:ascii="Arial" w:hAnsi="Arial" w:cs="Arial"/>
          <w:sz w:val="24"/>
          <w:szCs w:val="24"/>
        </w:rPr>
      </w:pPr>
      <w:r w:rsidRPr="00A412EC">
        <w:rPr>
          <w:rFonts w:ascii="Arial" w:hAnsi="Arial" w:cs="Arial"/>
          <w:sz w:val="24"/>
          <w:szCs w:val="24"/>
        </w:rPr>
        <w:t>Pokazalo se da je u</w:t>
      </w:r>
      <w:r w:rsidR="009D6662" w:rsidRPr="00A412EC">
        <w:rPr>
          <w:rFonts w:ascii="Arial" w:hAnsi="Arial" w:cs="Arial"/>
          <w:sz w:val="24"/>
          <w:szCs w:val="24"/>
        </w:rPr>
        <w:t>čenje na daljinu izuzetno dobro prihvaćena metodologija učenja</w:t>
      </w:r>
      <w:r w:rsidR="00D4005E" w:rsidRPr="00A412EC">
        <w:rPr>
          <w:rFonts w:ascii="Arial" w:hAnsi="Arial" w:cs="Arial"/>
          <w:sz w:val="24"/>
          <w:szCs w:val="24"/>
        </w:rPr>
        <w:t xml:space="preserve"> koja pruža brojne mogućnosti u edukaciji no ujedno i zahtjeva dodatna ulaganja kako u ljudske potencijalne tako i u tehnička rješenja</w:t>
      </w:r>
      <w:r w:rsidR="00055F4E" w:rsidRPr="00A412EC">
        <w:rPr>
          <w:rFonts w:ascii="Arial" w:hAnsi="Arial" w:cs="Arial"/>
          <w:sz w:val="24"/>
          <w:szCs w:val="24"/>
        </w:rPr>
        <w:t>,</w:t>
      </w:r>
      <w:r w:rsidR="00D4005E" w:rsidRPr="00A412EC">
        <w:rPr>
          <w:rFonts w:ascii="Arial" w:hAnsi="Arial" w:cs="Arial"/>
          <w:sz w:val="24"/>
          <w:szCs w:val="24"/>
        </w:rPr>
        <w:t xml:space="preserve"> a kako bi se postigao maksimalni učinak edukacije. </w:t>
      </w:r>
    </w:p>
    <w:p w14:paraId="36EB23FD" w14:textId="77777777" w:rsidR="007037C8" w:rsidRPr="00A412EC" w:rsidRDefault="007037C8" w:rsidP="003142BB">
      <w:pPr>
        <w:rPr>
          <w:rFonts w:ascii="Arial" w:hAnsi="Arial" w:cs="Arial"/>
          <w:sz w:val="24"/>
          <w:szCs w:val="24"/>
        </w:rPr>
      </w:pPr>
    </w:p>
    <w:p w14:paraId="75D06B89" w14:textId="77777777" w:rsidR="00F61632" w:rsidRPr="00A412EC" w:rsidRDefault="00F61632" w:rsidP="001E5DD0">
      <w:pPr>
        <w:spacing w:after="0" w:line="240" w:lineRule="auto"/>
        <w:jc w:val="both"/>
        <w:rPr>
          <w:rFonts w:ascii="Arial" w:hAnsi="Arial" w:cs="Arial"/>
        </w:rPr>
      </w:pPr>
    </w:p>
    <w:p w14:paraId="57BA63AD" w14:textId="77777777" w:rsidR="00EA21F4" w:rsidRPr="00055936" w:rsidRDefault="003F552D" w:rsidP="001E5DD0">
      <w:pPr>
        <w:spacing w:after="0" w:line="240" w:lineRule="auto"/>
        <w:jc w:val="both"/>
        <w:rPr>
          <w:rFonts w:ascii="Arial" w:hAnsi="Arial" w:cs="Arial"/>
          <w:b/>
          <w:i/>
          <w:sz w:val="24"/>
          <w:szCs w:val="24"/>
        </w:rPr>
      </w:pPr>
      <w:r w:rsidRPr="00055936">
        <w:rPr>
          <w:rFonts w:ascii="Arial" w:hAnsi="Arial" w:cs="Arial"/>
          <w:i/>
          <w:sz w:val="24"/>
          <w:szCs w:val="24"/>
        </w:rPr>
        <w:t>Radionice u 2017</w:t>
      </w:r>
      <w:r w:rsidR="00EA21F4" w:rsidRPr="00055936">
        <w:rPr>
          <w:rFonts w:ascii="Arial" w:hAnsi="Arial" w:cs="Arial"/>
          <w:i/>
          <w:sz w:val="24"/>
          <w:szCs w:val="24"/>
        </w:rPr>
        <w:t>. godini u Zagrebu i regionalnim centrima Pravosudne akademije</w:t>
      </w:r>
    </w:p>
    <w:p w14:paraId="248EB5E5" w14:textId="77777777" w:rsidR="00C25039" w:rsidRPr="00A412EC" w:rsidRDefault="00C25039" w:rsidP="001E5DD0">
      <w:pPr>
        <w:spacing w:after="0" w:line="240" w:lineRule="auto"/>
        <w:jc w:val="both"/>
        <w:rPr>
          <w:rFonts w:ascii="Arial" w:hAnsi="Arial" w:cs="Arial"/>
        </w:rPr>
      </w:pPr>
    </w:p>
    <w:p w14:paraId="11E4E810" w14:textId="77777777" w:rsidR="00F61632" w:rsidRPr="00A412EC" w:rsidRDefault="00F61632" w:rsidP="001E5DD0">
      <w:pPr>
        <w:spacing w:after="0" w:line="240" w:lineRule="auto"/>
        <w:jc w:val="both"/>
        <w:rPr>
          <w:rFonts w:ascii="Arial" w:hAnsi="Arial" w:cs="Arial"/>
          <w:sz w:val="20"/>
          <w:szCs w:val="20"/>
          <w:lang w:eastAsia="hr-HR"/>
        </w:rPr>
      </w:pPr>
      <w:r w:rsidRPr="00A412EC">
        <w:rPr>
          <w:rFonts w:ascii="Arial" w:hAnsi="Arial" w:cs="Arial"/>
        </w:rPr>
        <w:fldChar w:fldCharType="begin"/>
      </w:r>
      <w:r w:rsidRPr="00A412EC">
        <w:rPr>
          <w:rFonts w:ascii="Arial" w:hAnsi="Arial" w:cs="Arial"/>
        </w:rPr>
        <w:instrText xml:space="preserve"> LINK Excel.Sheet.12 "C:\\Users\\dmandic2\\AppData\\Local\\Microsoft\\Windows\\Temporary Internet Files\\Content.Outlook\\QJ08JMWM\\Tabela po granama prava 2017 - FINAL.xlsx" "Izvjestaj!R1C1:R97C3" \a \f 5 \h  \* MERGEFORMAT </w:instrText>
      </w:r>
      <w:r w:rsidRPr="00A412EC">
        <w:rPr>
          <w:rFonts w:ascii="Arial" w:hAnsi="Arial" w:cs="Arial"/>
        </w:rPr>
        <w:fldChar w:fldCharType="separate"/>
      </w:r>
    </w:p>
    <w:tbl>
      <w:tblPr>
        <w:tblStyle w:val="Reetkatablice"/>
        <w:tblW w:w="10000" w:type="dxa"/>
        <w:tblLook w:val="04A0" w:firstRow="1" w:lastRow="0" w:firstColumn="1" w:lastColumn="0" w:noHBand="0" w:noVBand="1"/>
      </w:tblPr>
      <w:tblGrid>
        <w:gridCol w:w="4160"/>
        <w:gridCol w:w="3100"/>
        <w:gridCol w:w="2740"/>
      </w:tblGrid>
      <w:tr w:rsidR="00F61632" w:rsidRPr="00A412EC" w14:paraId="3CE3A2AC" w14:textId="77777777" w:rsidTr="00F61632">
        <w:trPr>
          <w:trHeight w:val="300"/>
        </w:trPr>
        <w:tc>
          <w:tcPr>
            <w:tcW w:w="4160" w:type="dxa"/>
            <w:noWrap/>
            <w:hideMark/>
          </w:tcPr>
          <w:p w14:paraId="15A7676F" w14:textId="77777777" w:rsidR="00F61632" w:rsidRPr="00A412EC" w:rsidRDefault="00F61632" w:rsidP="00F61632">
            <w:pPr>
              <w:spacing w:after="0" w:line="240" w:lineRule="auto"/>
              <w:jc w:val="both"/>
              <w:rPr>
                <w:rFonts w:ascii="Arial" w:hAnsi="Arial" w:cs="Arial"/>
                <w:b/>
                <w:bCs/>
              </w:rPr>
            </w:pPr>
            <w:r w:rsidRPr="00A412EC">
              <w:rPr>
                <w:rFonts w:ascii="Arial" w:hAnsi="Arial" w:cs="Arial"/>
                <w:b/>
                <w:bCs/>
              </w:rPr>
              <w:t>Naziv radionice</w:t>
            </w:r>
          </w:p>
        </w:tc>
        <w:tc>
          <w:tcPr>
            <w:tcW w:w="3100" w:type="dxa"/>
            <w:noWrap/>
            <w:hideMark/>
          </w:tcPr>
          <w:p w14:paraId="5237DAF3" w14:textId="77777777" w:rsidR="00F61632" w:rsidRPr="00A412EC" w:rsidRDefault="00F61632" w:rsidP="00F61632">
            <w:pPr>
              <w:spacing w:after="0" w:line="240" w:lineRule="auto"/>
              <w:jc w:val="both"/>
              <w:rPr>
                <w:rFonts w:ascii="Arial" w:hAnsi="Arial" w:cs="Arial"/>
                <w:b/>
                <w:bCs/>
              </w:rPr>
            </w:pPr>
            <w:r w:rsidRPr="00A412EC">
              <w:rPr>
                <w:rFonts w:ascii="Arial" w:hAnsi="Arial" w:cs="Arial"/>
                <w:b/>
                <w:bCs/>
              </w:rPr>
              <w:t>Broj radionica</w:t>
            </w:r>
          </w:p>
        </w:tc>
        <w:tc>
          <w:tcPr>
            <w:tcW w:w="2740" w:type="dxa"/>
            <w:noWrap/>
            <w:hideMark/>
          </w:tcPr>
          <w:p w14:paraId="43D77D03" w14:textId="77777777" w:rsidR="00F61632" w:rsidRPr="00A412EC" w:rsidRDefault="00F61632" w:rsidP="00F61632">
            <w:pPr>
              <w:spacing w:after="0" w:line="240" w:lineRule="auto"/>
              <w:jc w:val="both"/>
              <w:rPr>
                <w:rFonts w:ascii="Arial" w:hAnsi="Arial" w:cs="Arial"/>
                <w:b/>
                <w:bCs/>
              </w:rPr>
            </w:pPr>
            <w:r w:rsidRPr="00A412EC">
              <w:rPr>
                <w:rFonts w:ascii="Arial" w:hAnsi="Arial" w:cs="Arial"/>
                <w:b/>
                <w:bCs/>
              </w:rPr>
              <w:t xml:space="preserve">Broj polaznika </w:t>
            </w:r>
          </w:p>
        </w:tc>
      </w:tr>
      <w:tr w:rsidR="00F61632" w:rsidRPr="00A412EC" w14:paraId="6FD0CCD7" w14:textId="77777777" w:rsidTr="00F61632">
        <w:trPr>
          <w:trHeight w:val="315"/>
        </w:trPr>
        <w:tc>
          <w:tcPr>
            <w:tcW w:w="10000" w:type="dxa"/>
            <w:gridSpan w:val="3"/>
            <w:noWrap/>
            <w:hideMark/>
          </w:tcPr>
          <w:p w14:paraId="03E47E60" w14:textId="77777777" w:rsidR="00F61632" w:rsidRPr="00A412EC" w:rsidRDefault="00F61632" w:rsidP="00F61632">
            <w:pPr>
              <w:spacing w:after="0" w:line="240" w:lineRule="auto"/>
              <w:jc w:val="center"/>
              <w:rPr>
                <w:rFonts w:ascii="Arial" w:hAnsi="Arial" w:cs="Arial"/>
                <w:b/>
                <w:bCs/>
              </w:rPr>
            </w:pPr>
            <w:r w:rsidRPr="00A412EC">
              <w:rPr>
                <w:rFonts w:ascii="Arial" w:hAnsi="Arial" w:cs="Arial"/>
                <w:b/>
                <w:bCs/>
              </w:rPr>
              <w:t>Građansko i građansko procesno pravo</w:t>
            </w:r>
          </w:p>
        </w:tc>
      </w:tr>
      <w:tr w:rsidR="00F61632" w:rsidRPr="00A412EC" w14:paraId="2CF8AEAF" w14:textId="77777777" w:rsidTr="00F61632">
        <w:trPr>
          <w:trHeight w:val="600"/>
        </w:trPr>
        <w:tc>
          <w:tcPr>
            <w:tcW w:w="4160" w:type="dxa"/>
            <w:hideMark/>
          </w:tcPr>
          <w:p w14:paraId="384F3523" w14:textId="77777777" w:rsidR="00F61632" w:rsidRPr="00A412EC" w:rsidRDefault="00F61632" w:rsidP="00F61632">
            <w:pPr>
              <w:spacing w:after="0" w:line="240" w:lineRule="auto"/>
              <w:jc w:val="both"/>
              <w:rPr>
                <w:rFonts w:ascii="Arial" w:hAnsi="Arial" w:cs="Arial"/>
              </w:rPr>
            </w:pPr>
            <w:r w:rsidRPr="00A412EC">
              <w:rPr>
                <w:rFonts w:ascii="Arial" w:hAnsi="Arial" w:cs="Arial"/>
              </w:rPr>
              <w:t>Problematika naknade štete na radu i u vezi s radom</w:t>
            </w:r>
          </w:p>
        </w:tc>
        <w:tc>
          <w:tcPr>
            <w:tcW w:w="3100" w:type="dxa"/>
            <w:hideMark/>
          </w:tcPr>
          <w:p w14:paraId="51B6623F"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5CE3DF41" w14:textId="77777777" w:rsidR="00F61632" w:rsidRPr="00A412EC" w:rsidRDefault="00F61632" w:rsidP="00F61632">
            <w:pPr>
              <w:spacing w:after="0" w:line="240" w:lineRule="auto"/>
              <w:jc w:val="both"/>
              <w:rPr>
                <w:rFonts w:ascii="Arial" w:hAnsi="Arial" w:cs="Arial"/>
              </w:rPr>
            </w:pPr>
            <w:r w:rsidRPr="00A412EC">
              <w:rPr>
                <w:rFonts w:ascii="Arial" w:hAnsi="Arial" w:cs="Arial"/>
              </w:rPr>
              <w:t>103</w:t>
            </w:r>
          </w:p>
        </w:tc>
      </w:tr>
      <w:tr w:rsidR="00F61632" w:rsidRPr="00A412EC" w14:paraId="4392392E" w14:textId="77777777" w:rsidTr="00F61632">
        <w:trPr>
          <w:trHeight w:val="330"/>
        </w:trPr>
        <w:tc>
          <w:tcPr>
            <w:tcW w:w="4160" w:type="dxa"/>
            <w:hideMark/>
          </w:tcPr>
          <w:p w14:paraId="5B5242E5" w14:textId="77777777" w:rsidR="00F61632" w:rsidRPr="00A412EC" w:rsidRDefault="00F61632" w:rsidP="00F61632">
            <w:pPr>
              <w:spacing w:after="0" w:line="240" w:lineRule="auto"/>
              <w:jc w:val="both"/>
              <w:rPr>
                <w:rFonts w:ascii="Arial" w:hAnsi="Arial" w:cs="Arial"/>
              </w:rPr>
            </w:pPr>
            <w:r w:rsidRPr="00A412EC">
              <w:rPr>
                <w:rFonts w:ascii="Arial" w:hAnsi="Arial" w:cs="Arial"/>
              </w:rPr>
              <w:t>Sudjelovanje djeteta u sudskim postupcima</w:t>
            </w:r>
          </w:p>
        </w:tc>
        <w:tc>
          <w:tcPr>
            <w:tcW w:w="3100" w:type="dxa"/>
            <w:hideMark/>
          </w:tcPr>
          <w:p w14:paraId="7DDD246D" w14:textId="77777777" w:rsidR="00F61632" w:rsidRPr="00A412EC" w:rsidRDefault="00F61632" w:rsidP="00F61632">
            <w:pPr>
              <w:spacing w:after="0" w:line="240" w:lineRule="auto"/>
              <w:jc w:val="both"/>
              <w:rPr>
                <w:rFonts w:ascii="Arial" w:hAnsi="Arial" w:cs="Arial"/>
              </w:rPr>
            </w:pPr>
            <w:r w:rsidRPr="00A412EC">
              <w:rPr>
                <w:rFonts w:ascii="Arial" w:hAnsi="Arial" w:cs="Arial"/>
              </w:rPr>
              <w:t>4</w:t>
            </w:r>
          </w:p>
        </w:tc>
        <w:tc>
          <w:tcPr>
            <w:tcW w:w="2740" w:type="dxa"/>
            <w:hideMark/>
          </w:tcPr>
          <w:p w14:paraId="27CB769D" w14:textId="77777777" w:rsidR="00F61632" w:rsidRPr="00A412EC" w:rsidRDefault="00F61632" w:rsidP="00F61632">
            <w:pPr>
              <w:spacing w:after="0" w:line="240" w:lineRule="auto"/>
              <w:jc w:val="both"/>
              <w:rPr>
                <w:rFonts w:ascii="Arial" w:hAnsi="Arial" w:cs="Arial"/>
              </w:rPr>
            </w:pPr>
            <w:r w:rsidRPr="00A412EC">
              <w:rPr>
                <w:rFonts w:ascii="Arial" w:hAnsi="Arial" w:cs="Arial"/>
              </w:rPr>
              <w:t>74</w:t>
            </w:r>
          </w:p>
        </w:tc>
      </w:tr>
      <w:tr w:rsidR="006E15E0" w:rsidRPr="00A412EC" w14:paraId="7645D387" w14:textId="77777777" w:rsidTr="00F61632">
        <w:trPr>
          <w:trHeight w:val="330"/>
        </w:trPr>
        <w:tc>
          <w:tcPr>
            <w:tcW w:w="4160" w:type="dxa"/>
          </w:tcPr>
          <w:p w14:paraId="5BA872E0" w14:textId="77777777" w:rsidR="006E15E0" w:rsidRPr="00A412EC" w:rsidRDefault="006E15E0" w:rsidP="00231087">
            <w:pPr>
              <w:rPr>
                <w:rFonts w:ascii="Arial" w:hAnsi="Arial" w:cs="Arial"/>
              </w:rPr>
            </w:pPr>
            <w:r w:rsidRPr="00A412EC">
              <w:rPr>
                <w:rFonts w:ascii="Arial" w:hAnsi="Arial" w:cs="Arial"/>
              </w:rPr>
              <w:t>Stečaj - Zakon o stečaju potrošača</w:t>
            </w:r>
          </w:p>
        </w:tc>
        <w:tc>
          <w:tcPr>
            <w:tcW w:w="3100" w:type="dxa"/>
          </w:tcPr>
          <w:p w14:paraId="684BDB0E" w14:textId="77777777" w:rsidR="006E15E0" w:rsidRPr="00A412EC" w:rsidRDefault="006E15E0" w:rsidP="00231087">
            <w:pPr>
              <w:rPr>
                <w:rFonts w:ascii="Arial" w:hAnsi="Arial" w:cs="Arial"/>
              </w:rPr>
            </w:pPr>
            <w:r w:rsidRPr="00A412EC">
              <w:rPr>
                <w:rFonts w:ascii="Arial" w:hAnsi="Arial" w:cs="Arial"/>
              </w:rPr>
              <w:t>6</w:t>
            </w:r>
          </w:p>
        </w:tc>
        <w:tc>
          <w:tcPr>
            <w:tcW w:w="2740" w:type="dxa"/>
          </w:tcPr>
          <w:p w14:paraId="411FA691" w14:textId="77777777" w:rsidR="006E15E0" w:rsidRPr="00A412EC" w:rsidRDefault="006E15E0" w:rsidP="00231087">
            <w:pPr>
              <w:rPr>
                <w:rFonts w:ascii="Arial" w:hAnsi="Arial" w:cs="Arial"/>
              </w:rPr>
            </w:pPr>
            <w:r w:rsidRPr="00A412EC">
              <w:rPr>
                <w:rFonts w:ascii="Arial" w:hAnsi="Arial" w:cs="Arial"/>
              </w:rPr>
              <w:t>93</w:t>
            </w:r>
          </w:p>
        </w:tc>
      </w:tr>
      <w:tr w:rsidR="00F61632" w:rsidRPr="00A412EC" w14:paraId="6EECCA50" w14:textId="77777777" w:rsidTr="00F61632">
        <w:trPr>
          <w:trHeight w:val="900"/>
        </w:trPr>
        <w:tc>
          <w:tcPr>
            <w:tcW w:w="4160" w:type="dxa"/>
            <w:hideMark/>
          </w:tcPr>
          <w:p w14:paraId="6FD0CD7D" w14:textId="77777777" w:rsidR="00F61632" w:rsidRPr="00A412EC" w:rsidRDefault="00F61632" w:rsidP="00F61632">
            <w:pPr>
              <w:spacing w:after="0" w:line="240" w:lineRule="auto"/>
              <w:jc w:val="both"/>
              <w:rPr>
                <w:rFonts w:ascii="Arial" w:hAnsi="Arial" w:cs="Arial"/>
              </w:rPr>
            </w:pPr>
            <w:r w:rsidRPr="00A412EC">
              <w:rPr>
                <w:rFonts w:ascii="Arial" w:hAnsi="Arial" w:cs="Arial"/>
              </w:rPr>
              <w:t>Stjecanje prava vlasništva na novoformiranim česticama - neujednačena sudska praksa</w:t>
            </w:r>
          </w:p>
        </w:tc>
        <w:tc>
          <w:tcPr>
            <w:tcW w:w="3100" w:type="dxa"/>
            <w:hideMark/>
          </w:tcPr>
          <w:p w14:paraId="38682088" w14:textId="77777777" w:rsidR="00F61632" w:rsidRPr="00A412EC" w:rsidRDefault="00F61632" w:rsidP="00F61632">
            <w:pPr>
              <w:spacing w:after="0" w:line="240" w:lineRule="auto"/>
              <w:jc w:val="both"/>
              <w:rPr>
                <w:rFonts w:ascii="Arial" w:hAnsi="Arial" w:cs="Arial"/>
              </w:rPr>
            </w:pPr>
            <w:r w:rsidRPr="00A412EC">
              <w:rPr>
                <w:rFonts w:ascii="Arial" w:hAnsi="Arial" w:cs="Arial"/>
              </w:rPr>
              <w:t>7</w:t>
            </w:r>
          </w:p>
        </w:tc>
        <w:tc>
          <w:tcPr>
            <w:tcW w:w="2740" w:type="dxa"/>
            <w:hideMark/>
          </w:tcPr>
          <w:p w14:paraId="0DB4DF72" w14:textId="77777777" w:rsidR="00F61632" w:rsidRPr="00A412EC" w:rsidRDefault="00F61632" w:rsidP="00F61632">
            <w:pPr>
              <w:spacing w:after="0" w:line="240" w:lineRule="auto"/>
              <w:jc w:val="both"/>
              <w:rPr>
                <w:rFonts w:ascii="Arial" w:hAnsi="Arial" w:cs="Arial"/>
              </w:rPr>
            </w:pPr>
            <w:r w:rsidRPr="00A412EC">
              <w:rPr>
                <w:rFonts w:ascii="Arial" w:hAnsi="Arial" w:cs="Arial"/>
              </w:rPr>
              <w:t>137</w:t>
            </w:r>
          </w:p>
        </w:tc>
      </w:tr>
      <w:tr w:rsidR="00F61632" w:rsidRPr="00A412EC" w14:paraId="27443EFB" w14:textId="77777777" w:rsidTr="00F61632">
        <w:trPr>
          <w:trHeight w:val="600"/>
        </w:trPr>
        <w:tc>
          <w:tcPr>
            <w:tcW w:w="4160" w:type="dxa"/>
            <w:hideMark/>
          </w:tcPr>
          <w:p w14:paraId="0D1A5E38" w14:textId="77777777" w:rsidR="00F61632" w:rsidRPr="00A412EC" w:rsidRDefault="00F61632" w:rsidP="00F61632">
            <w:pPr>
              <w:spacing w:after="0" w:line="240" w:lineRule="auto"/>
              <w:jc w:val="both"/>
              <w:rPr>
                <w:rFonts w:ascii="Arial" w:hAnsi="Arial" w:cs="Arial"/>
              </w:rPr>
            </w:pPr>
            <w:r w:rsidRPr="00A412EC">
              <w:rPr>
                <w:rFonts w:ascii="Arial" w:hAnsi="Arial" w:cs="Arial"/>
              </w:rPr>
              <w:t xml:space="preserve">E-tečaj: Osnovne postavke </w:t>
            </w:r>
            <w:proofErr w:type="spellStart"/>
            <w:r w:rsidRPr="00A412EC">
              <w:rPr>
                <w:rFonts w:ascii="Arial" w:hAnsi="Arial" w:cs="Arial"/>
              </w:rPr>
              <w:t>antidiskriminacijskog</w:t>
            </w:r>
            <w:proofErr w:type="spellEnd"/>
            <w:r w:rsidRPr="00A412EC">
              <w:rPr>
                <w:rFonts w:ascii="Arial" w:hAnsi="Arial" w:cs="Arial"/>
              </w:rPr>
              <w:t xml:space="preserve"> prava</w:t>
            </w:r>
          </w:p>
        </w:tc>
        <w:tc>
          <w:tcPr>
            <w:tcW w:w="3100" w:type="dxa"/>
            <w:hideMark/>
          </w:tcPr>
          <w:p w14:paraId="479D4743"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77C3A2AA" w14:textId="77777777" w:rsidR="00F61632" w:rsidRPr="00A412EC" w:rsidRDefault="00F61632" w:rsidP="00F61632">
            <w:pPr>
              <w:spacing w:after="0" w:line="240" w:lineRule="auto"/>
              <w:jc w:val="both"/>
              <w:rPr>
                <w:rFonts w:ascii="Arial" w:hAnsi="Arial" w:cs="Arial"/>
              </w:rPr>
            </w:pPr>
            <w:r w:rsidRPr="00A412EC">
              <w:rPr>
                <w:rFonts w:ascii="Arial" w:hAnsi="Arial" w:cs="Arial"/>
              </w:rPr>
              <w:t>7</w:t>
            </w:r>
          </w:p>
        </w:tc>
      </w:tr>
      <w:tr w:rsidR="00F61632" w:rsidRPr="00A412EC" w14:paraId="7A05A3E0" w14:textId="77777777" w:rsidTr="00F61632">
        <w:trPr>
          <w:trHeight w:val="600"/>
        </w:trPr>
        <w:tc>
          <w:tcPr>
            <w:tcW w:w="4160" w:type="dxa"/>
            <w:hideMark/>
          </w:tcPr>
          <w:p w14:paraId="0030FA54" w14:textId="77777777" w:rsidR="00F61632" w:rsidRPr="00A412EC" w:rsidRDefault="00F61632" w:rsidP="00F61632">
            <w:pPr>
              <w:spacing w:after="0" w:line="240" w:lineRule="auto"/>
              <w:jc w:val="both"/>
              <w:rPr>
                <w:rFonts w:ascii="Arial" w:hAnsi="Arial" w:cs="Arial"/>
              </w:rPr>
            </w:pPr>
            <w:r w:rsidRPr="00A412EC">
              <w:rPr>
                <w:rFonts w:ascii="Arial" w:hAnsi="Arial" w:cs="Arial"/>
              </w:rPr>
              <w:t xml:space="preserve">Ključni instrumenti </w:t>
            </w:r>
            <w:proofErr w:type="spellStart"/>
            <w:r w:rsidRPr="00A412EC">
              <w:rPr>
                <w:rFonts w:ascii="Arial" w:hAnsi="Arial" w:cs="Arial"/>
              </w:rPr>
              <w:t>antidiskriminacijskog</w:t>
            </w:r>
            <w:proofErr w:type="spellEnd"/>
            <w:r w:rsidRPr="00A412EC">
              <w:rPr>
                <w:rFonts w:ascii="Arial" w:hAnsi="Arial" w:cs="Arial"/>
              </w:rPr>
              <w:t xml:space="preserve"> prava-razvoj i primjena kroz sudsku praksu</w:t>
            </w:r>
          </w:p>
        </w:tc>
        <w:tc>
          <w:tcPr>
            <w:tcW w:w="3100" w:type="dxa"/>
            <w:hideMark/>
          </w:tcPr>
          <w:p w14:paraId="72002581"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c>
          <w:tcPr>
            <w:tcW w:w="2740" w:type="dxa"/>
            <w:hideMark/>
          </w:tcPr>
          <w:p w14:paraId="0AABC087" w14:textId="77777777" w:rsidR="00F61632" w:rsidRPr="00A412EC" w:rsidRDefault="00F61632" w:rsidP="00F61632">
            <w:pPr>
              <w:spacing w:after="0" w:line="240" w:lineRule="auto"/>
              <w:jc w:val="both"/>
              <w:rPr>
                <w:rFonts w:ascii="Arial" w:hAnsi="Arial" w:cs="Arial"/>
              </w:rPr>
            </w:pPr>
            <w:r w:rsidRPr="00A412EC">
              <w:rPr>
                <w:rFonts w:ascii="Arial" w:hAnsi="Arial" w:cs="Arial"/>
              </w:rPr>
              <w:t>64</w:t>
            </w:r>
          </w:p>
        </w:tc>
      </w:tr>
      <w:tr w:rsidR="00F61632" w:rsidRPr="00A412EC" w14:paraId="6617D608" w14:textId="77777777" w:rsidTr="00F61632">
        <w:trPr>
          <w:trHeight w:val="300"/>
        </w:trPr>
        <w:tc>
          <w:tcPr>
            <w:tcW w:w="4160" w:type="dxa"/>
            <w:hideMark/>
          </w:tcPr>
          <w:p w14:paraId="456CC85A" w14:textId="77777777" w:rsidR="00F61632" w:rsidRPr="00A412EC" w:rsidRDefault="00F61632" w:rsidP="00F61632">
            <w:pPr>
              <w:spacing w:after="0" w:line="240" w:lineRule="auto"/>
              <w:jc w:val="both"/>
              <w:rPr>
                <w:rFonts w:ascii="Arial" w:hAnsi="Arial" w:cs="Arial"/>
              </w:rPr>
            </w:pPr>
            <w:r w:rsidRPr="00A412EC">
              <w:rPr>
                <w:rFonts w:ascii="Arial" w:hAnsi="Arial" w:cs="Arial"/>
              </w:rPr>
              <w:t>Dostava izvan Republike Hrvatske</w:t>
            </w:r>
          </w:p>
        </w:tc>
        <w:tc>
          <w:tcPr>
            <w:tcW w:w="3100" w:type="dxa"/>
            <w:hideMark/>
          </w:tcPr>
          <w:p w14:paraId="794F07D3"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67EC0F67" w14:textId="77777777" w:rsidR="00F61632" w:rsidRPr="00A412EC" w:rsidRDefault="00F61632" w:rsidP="00F61632">
            <w:pPr>
              <w:spacing w:after="0" w:line="240" w:lineRule="auto"/>
              <w:jc w:val="both"/>
              <w:rPr>
                <w:rFonts w:ascii="Arial" w:hAnsi="Arial" w:cs="Arial"/>
              </w:rPr>
            </w:pPr>
            <w:r w:rsidRPr="00A412EC">
              <w:rPr>
                <w:rFonts w:ascii="Arial" w:hAnsi="Arial" w:cs="Arial"/>
              </w:rPr>
              <w:t>121</w:t>
            </w:r>
          </w:p>
        </w:tc>
      </w:tr>
      <w:tr w:rsidR="00F61632" w:rsidRPr="00A412EC" w14:paraId="47D4F584" w14:textId="77777777" w:rsidTr="00F61632">
        <w:trPr>
          <w:trHeight w:val="300"/>
        </w:trPr>
        <w:tc>
          <w:tcPr>
            <w:tcW w:w="4160" w:type="dxa"/>
            <w:hideMark/>
          </w:tcPr>
          <w:p w14:paraId="3B7AD529" w14:textId="77777777" w:rsidR="00F61632" w:rsidRPr="00A412EC" w:rsidRDefault="00F61632" w:rsidP="00F61632">
            <w:pPr>
              <w:spacing w:after="0" w:line="240" w:lineRule="auto"/>
              <w:jc w:val="both"/>
              <w:rPr>
                <w:rFonts w:ascii="Arial" w:hAnsi="Arial" w:cs="Arial"/>
              </w:rPr>
            </w:pPr>
            <w:r w:rsidRPr="00A412EC">
              <w:rPr>
                <w:rFonts w:ascii="Arial" w:hAnsi="Arial" w:cs="Arial"/>
              </w:rPr>
              <w:t>Postupak u sporovima male vrijednosti</w:t>
            </w:r>
          </w:p>
        </w:tc>
        <w:tc>
          <w:tcPr>
            <w:tcW w:w="3100" w:type="dxa"/>
            <w:hideMark/>
          </w:tcPr>
          <w:p w14:paraId="72506114" w14:textId="77777777" w:rsidR="00F61632" w:rsidRPr="00A412EC" w:rsidRDefault="00F61632" w:rsidP="00F61632">
            <w:pPr>
              <w:spacing w:after="0" w:line="240" w:lineRule="auto"/>
              <w:jc w:val="both"/>
              <w:rPr>
                <w:rFonts w:ascii="Arial" w:hAnsi="Arial" w:cs="Arial"/>
              </w:rPr>
            </w:pPr>
            <w:r w:rsidRPr="00A412EC">
              <w:rPr>
                <w:rFonts w:ascii="Arial" w:hAnsi="Arial" w:cs="Arial"/>
              </w:rPr>
              <w:t>4</w:t>
            </w:r>
          </w:p>
        </w:tc>
        <w:tc>
          <w:tcPr>
            <w:tcW w:w="2740" w:type="dxa"/>
            <w:hideMark/>
          </w:tcPr>
          <w:p w14:paraId="10A93EA5" w14:textId="77777777" w:rsidR="00F61632" w:rsidRPr="00A412EC" w:rsidRDefault="00F61632" w:rsidP="00F61632">
            <w:pPr>
              <w:spacing w:after="0" w:line="240" w:lineRule="auto"/>
              <w:jc w:val="both"/>
              <w:rPr>
                <w:rFonts w:ascii="Arial" w:hAnsi="Arial" w:cs="Arial"/>
              </w:rPr>
            </w:pPr>
            <w:r w:rsidRPr="00A412EC">
              <w:rPr>
                <w:rFonts w:ascii="Arial" w:hAnsi="Arial" w:cs="Arial"/>
              </w:rPr>
              <w:t>70</w:t>
            </w:r>
          </w:p>
        </w:tc>
      </w:tr>
      <w:tr w:rsidR="00F61632" w:rsidRPr="00A412EC" w14:paraId="5796A462" w14:textId="77777777" w:rsidTr="00F61632">
        <w:trPr>
          <w:trHeight w:val="600"/>
        </w:trPr>
        <w:tc>
          <w:tcPr>
            <w:tcW w:w="4160" w:type="dxa"/>
            <w:hideMark/>
          </w:tcPr>
          <w:p w14:paraId="4FDB9DEC" w14:textId="77777777" w:rsidR="00F61632" w:rsidRPr="00A412EC" w:rsidRDefault="00F61632" w:rsidP="00F61632">
            <w:pPr>
              <w:spacing w:after="0" w:line="240" w:lineRule="auto"/>
              <w:jc w:val="both"/>
              <w:rPr>
                <w:rFonts w:ascii="Arial" w:hAnsi="Arial" w:cs="Arial"/>
              </w:rPr>
            </w:pPr>
            <w:r w:rsidRPr="00A412EC">
              <w:rPr>
                <w:rFonts w:ascii="Arial" w:hAnsi="Arial" w:cs="Arial"/>
              </w:rPr>
              <w:t>Djelotvorna sudska zaštita - građanskopravni aspekt</w:t>
            </w:r>
          </w:p>
        </w:tc>
        <w:tc>
          <w:tcPr>
            <w:tcW w:w="3100" w:type="dxa"/>
            <w:hideMark/>
          </w:tcPr>
          <w:p w14:paraId="37463FD3"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D0B5A5F" w14:textId="77777777" w:rsidR="00F61632" w:rsidRPr="00A412EC" w:rsidRDefault="00F61632" w:rsidP="00F61632">
            <w:pPr>
              <w:spacing w:after="0" w:line="240" w:lineRule="auto"/>
              <w:jc w:val="both"/>
              <w:rPr>
                <w:rFonts w:ascii="Arial" w:hAnsi="Arial" w:cs="Arial"/>
              </w:rPr>
            </w:pPr>
            <w:r w:rsidRPr="00A412EC">
              <w:rPr>
                <w:rFonts w:ascii="Arial" w:hAnsi="Arial" w:cs="Arial"/>
              </w:rPr>
              <w:t>28</w:t>
            </w:r>
          </w:p>
        </w:tc>
      </w:tr>
      <w:tr w:rsidR="00F61632" w:rsidRPr="00A412EC" w14:paraId="07B6450F" w14:textId="77777777" w:rsidTr="00F61632">
        <w:trPr>
          <w:trHeight w:val="615"/>
        </w:trPr>
        <w:tc>
          <w:tcPr>
            <w:tcW w:w="4160" w:type="dxa"/>
            <w:hideMark/>
          </w:tcPr>
          <w:p w14:paraId="492D3471" w14:textId="77777777" w:rsidR="00F61632" w:rsidRPr="00A412EC" w:rsidRDefault="00F61632" w:rsidP="00F61632">
            <w:pPr>
              <w:spacing w:after="0" w:line="240" w:lineRule="auto"/>
              <w:jc w:val="both"/>
              <w:rPr>
                <w:rFonts w:ascii="Arial" w:hAnsi="Arial" w:cs="Arial"/>
              </w:rPr>
            </w:pPr>
            <w:r w:rsidRPr="00A412EC">
              <w:rPr>
                <w:rFonts w:ascii="Arial" w:hAnsi="Arial" w:cs="Arial"/>
              </w:rPr>
              <w:t>Javne isprave kao temelj za upis u zemljišnu knjigu</w:t>
            </w:r>
          </w:p>
        </w:tc>
        <w:tc>
          <w:tcPr>
            <w:tcW w:w="3100" w:type="dxa"/>
            <w:hideMark/>
          </w:tcPr>
          <w:p w14:paraId="6641C204"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03BD1409" w14:textId="77777777" w:rsidR="00F61632" w:rsidRPr="00A412EC" w:rsidRDefault="00F61632" w:rsidP="00F61632">
            <w:pPr>
              <w:spacing w:after="0" w:line="240" w:lineRule="auto"/>
              <w:jc w:val="both"/>
              <w:rPr>
                <w:rFonts w:ascii="Arial" w:hAnsi="Arial" w:cs="Arial"/>
              </w:rPr>
            </w:pPr>
            <w:r w:rsidRPr="00A412EC">
              <w:rPr>
                <w:rFonts w:ascii="Arial" w:hAnsi="Arial" w:cs="Arial"/>
              </w:rPr>
              <w:t>118</w:t>
            </w:r>
          </w:p>
        </w:tc>
      </w:tr>
      <w:tr w:rsidR="00F61632" w:rsidRPr="00A412EC" w14:paraId="442F6EE5" w14:textId="77777777" w:rsidTr="00F61632">
        <w:trPr>
          <w:trHeight w:val="315"/>
        </w:trPr>
        <w:tc>
          <w:tcPr>
            <w:tcW w:w="10000" w:type="dxa"/>
            <w:gridSpan w:val="3"/>
            <w:noWrap/>
            <w:hideMark/>
          </w:tcPr>
          <w:p w14:paraId="7684153B" w14:textId="77777777" w:rsidR="00F61632" w:rsidRPr="00A412EC" w:rsidRDefault="00F61632" w:rsidP="00F61632">
            <w:pPr>
              <w:spacing w:after="0" w:line="240" w:lineRule="auto"/>
              <w:jc w:val="center"/>
              <w:rPr>
                <w:rFonts w:ascii="Arial" w:hAnsi="Arial" w:cs="Arial"/>
                <w:b/>
                <w:bCs/>
              </w:rPr>
            </w:pPr>
            <w:r w:rsidRPr="00A412EC">
              <w:rPr>
                <w:rFonts w:ascii="Arial" w:hAnsi="Arial" w:cs="Arial"/>
                <w:b/>
                <w:bCs/>
              </w:rPr>
              <w:t xml:space="preserve">Kazneno i kazneno </w:t>
            </w:r>
            <w:proofErr w:type="spellStart"/>
            <w:r w:rsidRPr="00A412EC">
              <w:rPr>
                <w:rFonts w:ascii="Arial" w:hAnsi="Arial" w:cs="Arial"/>
                <w:b/>
                <w:bCs/>
              </w:rPr>
              <w:t>postupovno</w:t>
            </w:r>
            <w:proofErr w:type="spellEnd"/>
            <w:r w:rsidRPr="00A412EC">
              <w:rPr>
                <w:rFonts w:ascii="Arial" w:hAnsi="Arial" w:cs="Arial"/>
                <w:b/>
                <w:bCs/>
              </w:rPr>
              <w:t xml:space="preserve"> pravo</w:t>
            </w:r>
          </w:p>
        </w:tc>
      </w:tr>
      <w:tr w:rsidR="00F61632" w:rsidRPr="00A412EC" w14:paraId="381E5302" w14:textId="77777777" w:rsidTr="00F61632">
        <w:trPr>
          <w:trHeight w:val="600"/>
        </w:trPr>
        <w:tc>
          <w:tcPr>
            <w:tcW w:w="4160" w:type="dxa"/>
            <w:hideMark/>
          </w:tcPr>
          <w:p w14:paraId="6ABE27C6" w14:textId="77777777" w:rsidR="00F61632" w:rsidRPr="00A412EC" w:rsidRDefault="00F61632" w:rsidP="00F61632">
            <w:pPr>
              <w:spacing w:after="0" w:line="240" w:lineRule="auto"/>
              <w:jc w:val="both"/>
              <w:rPr>
                <w:rFonts w:ascii="Arial" w:hAnsi="Arial" w:cs="Arial"/>
              </w:rPr>
            </w:pPr>
            <w:r w:rsidRPr="00A412EC">
              <w:rPr>
                <w:rFonts w:ascii="Arial" w:hAnsi="Arial" w:cs="Arial"/>
              </w:rPr>
              <w:t>Kaznenopravna zaštita intelektualnog vlasništva</w:t>
            </w:r>
          </w:p>
        </w:tc>
        <w:tc>
          <w:tcPr>
            <w:tcW w:w="3100" w:type="dxa"/>
            <w:hideMark/>
          </w:tcPr>
          <w:p w14:paraId="1C08B5F1"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5389E51" w14:textId="77777777" w:rsidR="00F61632" w:rsidRPr="00A412EC" w:rsidRDefault="00F61632" w:rsidP="00F61632">
            <w:pPr>
              <w:spacing w:after="0" w:line="240" w:lineRule="auto"/>
              <w:jc w:val="both"/>
              <w:rPr>
                <w:rFonts w:ascii="Arial" w:hAnsi="Arial" w:cs="Arial"/>
              </w:rPr>
            </w:pPr>
            <w:r w:rsidRPr="00A412EC">
              <w:rPr>
                <w:rFonts w:ascii="Arial" w:hAnsi="Arial" w:cs="Arial"/>
              </w:rPr>
              <w:t>53</w:t>
            </w:r>
          </w:p>
        </w:tc>
      </w:tr>
      <w:tr w:rsidR="00F61632" w:rsidRPr="00A412EC" w14:paraId="773D2623" w14:textId="77777777" w:rsidTr="00F61632">
        <w:trPr>
          <w:trHeight w:val="600"/>
        </w:trPr>
        <w:tc>
          <w:tcPr>
            <w:tcW w:w="4160" w:type="dxa"/>
            <w:hideMark/>
          </w:tcPr>
          <w:p w14:paraId="7E63356F" w14:textId="77777777" w:rsidR="00F61632" w:rsidRPr="00A412EC" w:rsidRDefault="00F61632" w:rsidP="00F61632">
            <w:pPr>
              <w:spacing w:after="0" w:line="240" w:lineRule="auto"/>
              <w:jc w:val="both"/>
              <w:rPr>
                <w:rFonts w:ascii="Arial" w:hAnsi="Arial" w:cs="Arial"/>
              </w:rPr>
            </w:pPr>
            <w:r w:rsidRPr="00A412EC">
              <w:rPr>
                <w:rFonts w:ascii="Arial" w:hAnsi="Arial" w:cs="Arial"/>
              </w:rPr>
              <w:t>Izrada presude (prvostupanjske i drugostupanjske) i vođenje rasprave</w:t>
            </w:r>
          </w:p>
        </w:tc>
        <w:tc>
          <w:tcPr>
            <w:tcW w:w="3100" w:type="dxa"/>
            <w:hideMark/>
          </w:tcPr>
          <w:p w14:paraId="3F05EEFE" w14:textId="77777777" w:rsidR="00F61632" w:rsidRPr="00A412EC" w:rsidRDefault="00F61632" w:rsidP="00F61632">
            <w:pPr>
              <w:spacing w:after="0" w:line="240" w:lineRule="auto"/>
              <w:jc w:val="both"/>
              <w:rPr>
                <w:rFonts w:ascii="Arial" w:hAnsi="Arial" w:cs="Arial"/>
              </w:rPr>
            </w:pPr>
            <w:r w:rsidRPr="00A412EC">
              <w:rPr>
                <w:rFonts w:ascii="Arial" w:hAnsi="Arial" w:cs="Arial"/>
              </w:rPr>
              <w:t>4</w:t>
            </w:r>
          </w:p>
        </w:tc>
        <w:tc>
          <w:tcPr>
            <w:tcW w:w="2740" w:type="dxa"/>
            <w:hideMark/>
          </w:tcPr>
          <w:p w14:paraId="61AE4FED" w14:textId="77777777" w:rsidR="00F61632" w:rsidRPr="00A412EC" w:rsidRDefault="00F61632" w:rsidP="00F61632">
            <w:pPr>
              <w:spacing w:after="0" w:line="240" w:lineRule="auto"/>
              <w:jc w:val="both"/>
              <w:rPr>
                <w:rFonts w:ascii="Arial" w:hAnsi="Arial" w:cs="Arial"/>
              </w:rPr>
            </w:pPr>
            <w:r w:rsidRPr="00A412EC">
              <w:rPr>
                <w:rFonts w:ascii="Arial" w:hAnsi="Arial" w:cs="Arial"/>
              </w:rPr>
              <w:t>51</w:t>
            </w:r>
          </w:p>
        </w:tc>
      </w:tr>
      <w:tr w:rsidR="00F61632" w:rsidRPr="00A412EC" w14:paraId="631711D2" w14:textId="77777777" w:rsidTr="00F61632">
        <w:trPr>
          <w:trHeight w:val="300"/>
        </w:trPr>
        <w:tc>
          <w:tcPr>
            <w:tcW w:w="4160" w:type="dxa"/>
            <w:hideMark/>
          </w:tcPr>
          <w:p w14:paraId="7FED1442" w14:textId="77777777" w:rsidR="00F61632" w:rsidRPr="00A412EC" w:rsidRDefault="00F61632" w:rsidP="00F61632">
            <w:pPr>
              <w:spacing w:after="0" w:line="240" w:lineRule="auto"/>
              <w:jc w:val="both"/>
              <w:rPr>
                <w:rFonts w:ascii="Arial" w:hAnsi="Arial" w:cs="Arial"/>
              </w:rPr>
            </w:pPr>
            <w:r w:rsidRPr="00A412EC">
              <w:rPr>
                <w:rFonts w:ascii="Arial" w:hAnsi="Arial" w:cs="Arial"/>
              </w:rPr>
              <w:t>Životni vijek elektroničkih dokaza</w:t>
            </w:r>
          </w:p>
        </w:tc>
        <w:tc>
          <w:tcPr>
            <w:tcW w:w="3100" w:type="dxa"/>
            <w:hideMark/>
          </w:tcPr>
          <w:p w14:paraId="452F1872"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AC9999E" w14:textId="77777777" w:rsidR="00F61632" w:rsidRPr="00A412EC" w:rsidRDefault="00F61632" w:rsidP="00F61632">
            <w:pPr>
              <w:spacing w:after="0" w:line="240" w:lineRule="auto"/>
              <w:jc w:val="both"/>
              <w:rPr>
                <w:rFonts w:ascii="Arial" w:hAnsi="Arial" w:cs="Arial"/>
              </w:rPr>
            </w:pPr>
            <w:r w:rsidRPr="00A412EC">
              <w:rPr>
                <w:rFonts w:ascii="Arial" w:hAnsi="Arial" w:cs="Arial"/>
              </w:rPr>
              <w:t>38</w:t>
            </w:r>
          </w:p>
        </w:tc>
      </w:tr>
      <w:tr w:rsidR="00F61632" w:rsidRPr="00A412EC" w14:paraId="1759F736" w14:textId="77777777" w:rsidTr="00F61632">
        <w:trPr>
          <w:trHeight w:val="300"/>
        </w:trPr>
        <w:tc>
          <w:tcPr>
            <w:tcW w:w="4160" w:type="dxa"/>
            <w:hideMark/>
          </w:tcPr>
          <w:p w14:paraId="071393D0" w14:textId="77777777" w:rsidR="00F61632" w:rsidRPr="00A412EC" w:rsidRDefault="00F61632" w:rsidP="00F61632">
            <w:pPr>
              <w:spacing w:after="0" w:line="240" w:lineRule="auto"/>
              <w:jc w:val="both"/>
              <w:rPr>
                <w:rFonts w:ascii="Arial" w:hAnsi="Arial" w:cs="Arial"/>
              </w:rPr>
            </w:pPr>
            <w:r w:rsidRPr="00A412EC">
              <w:rPr>
                <w:rFonts w:ascii="Arial" w:hAnsi="Arial" w:cs="Arial"/>
              </w:rPr>
              <w:lastRenderedPageBreak/>
              <w:t>Novine u Zakonu o kaznenom postupku</w:t>
            </w:r>
          </w:p>
        </w:tc>
        <w:tc>
          <w:tcPr>
            <w:tcW w:w="3100" w:type="dxa"/>
            <w:hideMark/>
          </w:tcPr>
          <w:p w14:paraId="151A42F8"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2B87E49C" w14:textId="77777777" w:rsidR="00F61632" w:rsidRPr="00A412EC" w:rsidRDefault="00F61632" w:rsidP="00F61632">
            <w:pPr>
              <w:spacing w:after="0" w:line="240" w:lineRule="auto"/>
              <w:jc w:val="both"/>
              <w:rPr>
                <w:rFonts w:ascii="Arial" w:hAnsi="Arial" w:cs="Arial"/>
              </w:rPr>
            </w:pPr>
            <w:r w:rsidRPr="00A412EC">
              <w:rPr>
                <w:rFonts w:ascii="Arial" w:hAnsi="Arial" w:cs="Arial"/>
              </w:rPr>
              <w:t>91</w:t>
            </w:r>
          </w:p>
        </w:tc>
      </w:tr>
      <w:tr w:rsidR="00F61632" w:rsidRPr="00A412EC" w14:paraId="3930F8A2" w14:textId="77777777" w:rsidTr="00F61632">
        <w:trPr>
          <w:trHeight w:val="600"/>
        </w:trPr>
        <w:tc>
          <w:tcPr>
            <w:tcW w:w="4160" w:type="dxa"/>
            <w:hideMark/>
          </w:tcPr>
          <w:p w14:paraId="716D917B" w14:textId="77777777" w:rsidR="00F61632" w:rsidRPr="00A412EC" w:rsidRDefault="00F61632" w:rsidP="00F61632">
            <w:pPr>
              <w:spacing w:after="0" w:line="240" w:lineRule="auto"/>
              <w:jc w:val="both"/>
              <w:rPr>
                <w:rFonts w:ascii="Arial" w:hAnsi="Arial" w:cs="Arial"/>
              </w:rPr>
            </w:pPr>
            <w:r w:rsidRPr="00A412EC">
              <w:rPr>
                <w:rFonts w:ascii="Arial" w:hAnsi="Arial" w:cs="Arial"/>
              </w:rPr>
              <w:t>Povreda zakona u korist optuženika (izvanredni pravni lijekovi)</w:t>
            </w:r>
          </w:p>
        </w:tc>
        <w:tc>
          <w:tcPr>
            <w:tcW w:w="3100" w:type="dxa"/>
            <w:hideMark/>
          </w:tcPr>
          <w:p w14:paraId="137304BC"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3E896D40" w14:textId="77777777" w:rsidR="00F61632" w:rsidRPr="00A412EC" w:rsidRDefault="00F61632" w:rsidP="00F61632">
            <w:pPr>
              <w:spacing w:after="0" w:line="240" w:lineRule="auto"/>
              <w:jc w:val="both"/>
              <w:rPr>
                <w:rFonts w:ascii="Arial" w:hAnsi="Arial" w:cs="Arial"/>
              </w:rPr>
            </w:pPr>
            <w:r w:rsidRPr="00A412EC">
              <w:rPr>
                <w:rFonts w:ascii="Arial" w:hAnsi="Arial" w:cs="Arial"/>
              </w:rPr>
              <w:t>89</w:t>
            </w:r>
          </w:p>
        </w:tc>
      </w:tr>
      <w:tr w:rsidR="00F61632" w:rsidRPr="00A412EC" w14:paraId="7A68C77F" w14:textId="77777777" w:rsidTr="00F61632">
        <w:trPr>
          <w:trHeight w:val="900"/>
        </w:trPr>
        <w:tc>
          <w:tcPr>
            <w:tcW w:w="4160" w:type="dxa"/>
            <w:hideMark/>
          </w:tcPr>
          <w:p w14:paraId="26BF2429" w14:textId="77777777" w:rsidR="00F61632" w:rsidRPr="00A412EC" w:rsidRDefault="00F61632" w:rsidP="00F61632">
            <w:pPr>
              <w:spacing w:after="0" w:line="240" w:lineRule="auto"/>
              <w:jc w:val="both"/>
              <w:rPr>
                <w:rFonts w:ascii="Arial" w:hAnsi="Arial" w:cs="Arial"/>
              </w:rPr>
            </w:pPr>
            <w:r w:rsidRPr="00A412EC">
              <w:rPr>
                <w:rFonts w:ascii="Arial" w:hAnsi="Arial" w:cs="Arial"/>
              </w:rPr>
              <w:t>Utjecaj zakonodavne politike suzbijanja zlouporabe droga na tretman maloljetnika i prevenciju ovisnosti</w:t>
            </w:r>
          </w:p>
        </w:tc>
        <w:tc>
          <w:tcPr>
            <w:tcW w:w="3100" w:type="dxa"/>
            <w:hideMark/>
          </w:tcPr>
          <w:p w14:paraId="0DDB1369"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288466CE" w14:textId="77777777" w:rsidR="00F61632" w:rsidRPr="00A412EC" w:rsidRDefault="00F61632" w:rsidP="00F61632">
            <w:pPr>
              <w:spacing w:after="0" w:line="240" w:lineRule="auto"/>
              <w:jc w:val="both"/>
              <w:rPr>
                <w:rFonts w:ascii="Arial" w:hAnsi="Arial" w:cs="Arial"/>
              </w:rPr>
            </w:pPr>
            <w:r w:rsidRPr="00A412EC">
              <w:rPr>
                <w:rFonts w:ascii="Arial" w:hAnsi="Arial" w:cs="Arial"/>
              </w:rPr>
              <w:t>69</w:t>
            </w:r>
          </w:p>
        </w:tc>
      </w:tr>
      <w:tr w:rsidR="00F61632" w:rsidRPr="00A412EC" w14:paraId="531DC7E3" w14:textId="77777777" w:rsidTr="00F61632">
        <w:trPr>
          <w:trHeight w:val="900"/>
        </w:trPr>
        <w:tc>
          <w:tcPr>
            <w:tcW w:w="4160" w:type="dxa"/>
            <w:hideMark/>
          </w:tcPr>
          <w:p w14:paraId="20BA4B19" w14:textId="77777777" w:rsidR="00F61632" w:rsidRPr="00A412EC" w:rsidRDefault="00F61632" w:rsidP="00F61632">
            <w:pPr>
              <w:spacing w:after="0" w:line="240" w:lineRule="auto"/>
              <w:jc w:val="both"/>
              <w:rPr>
                <w:rFonts w:ascii="Arial" w:hAnsi="Arial" w:cs="Arial"/>
              </w:rPr>
            </w:pPr>
            <w:r w:rsidRPr="00A412EC">
              <w:rPr>
                <w:rFonts w:ascii="Arial" w:hAnsi="Arial" w:cs="Arial"/>
              </w:rPr>
              <w:t>Zakon o sudovima za mladež u primjeni općinske nadležnosti, sudova i državnih odvjetnika</w:t>
            </w:r>
          </w:p>
        </w:tc>
        <w:tc>
          <w:tcPr>
            <w:tcW w:w="3100" w:type="dxa"/>
            <w:hideMark/>
          </w:tcPr>
          <w:p w14:paraId="25DFD094"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16519715" w14:textId="77777777" w:rsidR="00F61632" w:rsidRPr="00A412EC" w:rsidRDefault="00F61632" w:rsidP="00F61632">
            <w:pPr>
              <w:spacing w:after="0" w:line="240" w:lineRule="auto"/>
              <w:jc w:val="both"/>
              <w:rPr>
                <w:rFonts w:ascii="Arial" w:hAnsi="Arial" w:cs="Arial"/>
              </w:rPr>
            </w:pPr>
            <w:r w:rsidRPr="00A412EC">
              <w:rPr>
                <w:rFonts w:ascii="Arial" w:hAnsi="Arial" w:cs="Arial"/>
              </w:rPr>
              <w:t>78</w:t>
            </w:r>
          </w:p>
        </w:tc>
      </w:tr>
      <w:tr w:rsidR="00F61632" w:rsidRPr="00A412EC" w14:paraId="5DC94F27" w14:textId="77777777" w:rsidTr="00F61632">
        <w:trPr>
          <w:trHeight w:val="600"/>
        </w:trPr>
        <w:tc>
          <w:tcPr>
            <w:tcW w:w="4160" w:type="dxa"/>
            <w:hideMark/>
          </w:tcPr>
          <w:p w14:paraId="388A1F57" w14:textId="77777777" w:rsidR="00F61632" w:rsidRPr="00A412EC" w:rsidRDefault="00F61632" w:rsidP="00F61632">
            <w:pPr>
              <w:spacing w:after="0" w:line="240" w:lineRule="auto"/>
              <w:jc w:val="both"/>
              <w:rPr>
                <w:rFonts w:ascii="Arial" w:hAnsi="Arial" w:cs="Arial"/>
              </w:rPr>
            </w:pPr>
            <w:r w:rsidRPr="00A412EC">
              <w:rPr>
                <w:rFonts w:ascii="Arial" w:hAnsi="Arial" w:cs="Arial"/>
              </w:rPr>
              <w:t>Zakon o sudovima za mladež-problemi u praksi</w:t>
            </w:r>
          </w:p>
        </w:tc>
        <w:tc>
          <w:tcPr>
            <w:tcW w:w="3100" w:type="dxa"/>
            <w:hideMark/>
          </w:tcPr>
          <w:p w14:paraId="25E11836"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476A8DA8" w14:textId="77777777" w:rsidR="00F61632" w:rsidRPr="00A412EC" w:rsidRDefault="00F61632" w:rsidP="00F61632">
            <w:pPr>
              <w:spacing w:after="0" w:line="240" w:lineRule="auto"/>
              <w:jc w:val="both"/>
              <w:rPr>
                <w:rFonts w:ascii="Arial" w:hAnsi="Arial" w:cs="Arial"/>
              </w:rPr>
            </w:pPr>
            <w:r w:rsidRPr="00A412EC">
              <w:rPr>
                <w:rFonts w:ascii="Arial" w:hAnsi="Arial" w:cs="Arial"/>
              </w:rPr>
              <w:t>79</w:t>
            </w:r>
          </w:p>
        </w:tc>
      </w:tr>
      <w:tr w:rsidR="00F61632" w:rsidRPr="00A412EC" w14:paraId="45DFCC08" w14:textId="77777777" w:rsidTr="00F61632">
        <w:trPr>
          <w:trHeight w:val="300"/>
        </w:trPr>
        <w:tc>
          <w:tcPr>
            <w:tcW w:w="4160" w:type="dxa"/>
            <w:hideMark/>
          </w:tcPr>
          <w:p w14:paraId="0EEE854E" w14:textId="77777777" w:rsidR="00F61632" w:rsidRPr="00A412EC" w:rsidRDefault="00F61632" w:rsidP="00F61632">
            <w:pPr>
              <w:spacing w:after="0" w:line="240" w:lineRule="auto"/>
              <w:jc w:val="both"/>
              <w:rPr>
                <w:rFonts w:ascii="Arial" w:hAnsi="Arial" w:cs="Arial"/>
              </w:rPr>
            </w:pPr>
            <w:r w:rsidRPr="00A412EC">
              <w:rPr>
                <w:rFonts w:ascii="Arial" w:hAnsi="Arial" w:cs="Arial"/>
              </w:rPr>
              <w:t>Novine u kaznenom zakonodavstvu - 2017.</w:t>
            </w:r>
          </w:p>
        </w:tc>
        <w:tc>
          <w:tcPr>
            <w:tcW w:w="3100" w:type="dxa"/>
            <w:hideMark/>
          </w:tcPr>
          <w:p w14:paraId="6F7CB7A8"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E9E9C53" w14:textId="77777777" w:rsidR="00F61632" w:rsidRPr="00A412EC" w:rsidRDefault="00F61632" w:rsidP="00F61632">
            <w:pPr>
              <w:spacing w:after="0" w:line="240" w:lineRule="auto"/>
              <w:jc w:val="both"/>
              <w:rPr>
                <w:rFonts w:ascii="Arial" w:hAnsi="Arial" w:cs="Arial"/>
              </w:rPr>
            </w:pPr>
            <w:r w:rsidRPr="00A412EC">
              <w:rPr>
                <w:rFonts w:ascii="Arial" w:hAnsi="Arial" w:cs="Arial"/>
              </w:rPr>
              <w:t>246</w:t>
            </w:r>
          </w:p>
        </w:tc>
      </w:tr>
      <w:tr w:rsidR="00F61632" w:rsidRPr="00A412EC" w14:paraId="570E366D" w14:textId="77777777" w:rsidTr="00F61632">
        <w:trPr>
          <w:trHeight w:val="300"/>
        </w:trPr>
        <w:tc>
          <w:tcPr>
            <w:tcW w:w="4160" w:type="dxa"/>
            <w:hideMark/>
          </w:tcPr>
          <w:p w14:paraId="35A32B5E" w14:textId="77777777" w:rsidR="00F61632" w:rsidRPr="00A412EC" w:rsidRDefault="00F61632" w:rsidP="00F61632">
            <w:pPr>
              <w:spacing w:after="0" w:line="240" w:lineRule="auto"/>
              <w:jc w:val="both"/>
              <w:rPr>
                <w:rFonts w:ascii="Arial" w:hAnsi="Arial" w:cs="Arial"/>
              </w:rPr>
            </w:pPr>
            <w:r w:rsidRPr="00A412EC">
              <w:rPr>
                <w:rFonts w:ascii="Arial" w:hAnsi="Arial" w:cs="Arial"/>
              </w:rPr>
              <w:t>Prava žrtava kaznenih djela</w:t>
            </w:r>
          </w:p>
        </w:tc>
        <w:tc>
          <w:tcPr>
            <w:tcW w:w="3100" w:type="dxa"/>
            <w:hideMark/>
          </w:tcPr>
          <w:p w14:paraId="4FC39488"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c>
          <w:tcPr>
            <w:tcW w:w="2740" w:type="dxa"/>
            <w:hideMark/>
          </w:tcPr>
          <w:p w14:paraId="1D260804" w14:textId="77777777" w:rsidR="00F61632" w:rsidRPr="00A412EC" w:rsidRDefault="00F61632" w:rsidP="00F61632">
            <w:pPr>
              <w:spacing w:after="0" w:line="240" w:lineRule="auto"/>
              <w:jc w:val="both"/>
              <w:rPr>
                <w:rFonts w:ascii="Arial" w:hAnsi="Arial" w:cs="Arial"/>
              </w:rPr>
            </w:pPr>
            <w:r w:rsidRPr="00A412EC">
              <w:rPr>
                <w:rFonts w:ascii="Arial" w:hAnsi="Arial" w:cs="Arial"/>
              </w:rPr>
              <w:t>80</w:t>
            </w:r>
          </w:p>
        </w:tc>
      </w:tr>
      <w:tr w:rsidR="00F61632" w:rsidRPr="00A412EC" w14:paraId="538A1A62" w14:textId="77777777" w:rsidTr="00F61632">
        <w:trPr>
          <w:trHeight w:val="600"/>
        </w:trPr>
        <w:tc>
          <w:tcPr>
            <w:tcW w:w="4160" w:type="dxa"/>
            <w:hideMark/>
          </w:tcPr>
          <w:p w14:paraId="574ADD8C" w14:textId="77777777" w:rsidR="00F61632" w:rsidRPr="00A412EC" w:rsidRDefault="00F61632" w:rsidP="00F61632">
            <w:pPr>
              <w:spacing w:after="0" w:line="240" w:lineRule="auto"/>
              <w:jc w:val="both"/>
              <w:rPr>
                <w:rFonts w:ascii="Arial" w:hAnsi="Arial" w:cs="Arial"/>
              </w:rPr>
            </w:pPr>
            <w:r w:rsidRPr="00A412EC">
              <w:rPr>
                <w:rFonts w:ascii="Arial" w:hAnsi="Arial" w:cs="Arial"/>
              </w:rPr>
              <w:t>Preventivni sustav i kazneni progon pranja novca</w:t>
            </w:r>
          </w:p>
        </w:tc>
        <w:tc>
          <w:tcPr>
            <w:tcW w:w="3100" w:type="dxa"/>
            <w:hideMark/>
          </w:tcPr>
          <w:p w14:paraId="6E22178D"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2CEE784E" w14:textId="77777777" w:rsidR="00F61632" w:rsidRPr="00A412EC" w:rsidRDefault="00F61632" w:rsidP="00F61632">
            <w:pPr>
              <w:spacing w:after="0" w:line="240" w:lineRule="auto"/>
              <w:jc w:val="both"/>
              <w:rPr>
                <w:rFonts w:ascii="Arial" w:hAnsi="Arial" w:cs="Arial"/>
              </w:rPr>
            </w:pPr>
            <w:r w:rsidRPr="00A412EC">
              <w:rPr>
                <w:rFonts w:ascii="Arial" w:hAnsi="Arial" w:cs="Arial"/>
              </w:rPr>
              <w:t>64</w:t>
            </w:r>
          </w:p>
        </w:tc>
      </w:tr>
      <w:tr w:rsidR="00F61632" w:rsidRPr="00A412EC" w14:paraId="4AA5B201" w14:textId="77777777" w:rsidTr="00F61632">
        <w:trPr>
          <w:trHeight w:val="600"/>
        </w:trPr>
        <w:tc>
          <w:tcPr>
            <w:tcW w:w="4160" w:type="dxa"/>
            <w:hideMark/>
          </w:tcPr>
          <w:p w14:paraId="7422F777" w14:textId="77777777" w:rsidR="00F61632" w:rsidRPr="00A412EC" w:rsidRDefault="00F61632" w:rsidP="00F61632">
            <w:pPr>
              <w:spacing w:after="0" w:line="240" w:lineRule="auto"/>
              <w:jc w:val="both"/>
              <w:rPr>
                <w:rFonts w:ascii="Arial" w:hAnsi="Arial" w:cs="Arial"/>
              </w:rPr>
            </w:pPr>
            <w:r w:rsidRPr="00A412EC">
              <w:rPr>
                <w:rFonts w:ascii="Arial" w:hAnsi="Arial" w:cs="Arial"/>
              </w:rPr>
              <w:t>Stručna edukacija iz područja suzbijanja zlouporabe droga</w:t>
            </w:r>
          </w:p>
        </w:tc>
        <w:tc>
          <w:tcPr>
            <w:tcW w:w="3100" w:type="dxa"/>
            <w:hideMark/>
          </w:tcPr>
          <w:p w14:paraId="7C7C9693"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52A97977" w14:textId="77777777" w:rsidR="00F61632" w:rsidRPr="00A412EC" w:rsidRDefault="00F61632" w:rsidP="00F61632">
            <w:pPr>
              <w:spacing w:after="0" w:line="240" w:lineRule="auto"/>
              <w:jc w:val="both"/>
              <w:rPr>
                <w:rFonts w:ascii="Arial" w:hAnsi="Arial" w:cs="Arial"/>
              </w:rPr>
            </w:pPr>
            <w:r w:rsidRPr="00A412EC">
              <w:rPr>
                <w:rFonts w:ascii="Arial" w:hAnsi="Arial" w:cs="Arial"/>
              </w:rPr>
              <w:t>35</w:t>
            </w:r>
          </w:p>
        </w:tc>
      </w:tr>
      <w:tr w:rsidR="00F61632" w:rsidRPr="00A412EC" w14:paraId="42AEFA07" w14:textId="77777777" w:rsidTr="00F61632">
        <w:trPr>
          <w:trHeight w:val="600"/>
        </w:trPr>
        <w:tc>
          <w:tcPr>
            <w:tcW w:w="4160" w:type="dxa"/>
            <w:hideMark/>
          </w:tcPr>
          <w:p w14:paraId="51AAC028" w14:textId="77777777" w:rsidR="00F61632" w:rsidRPr="00A412EC" w:rsidRDefault="00F61632" w:rsidP="00F61632">
            <w:pPr>
              <w:spacing w:after="0" w:line="240" w:lineRule="auto"/>
              <w:jc w:val="both"/>
              <w:rPr>
                <w:rFonts w:ascii="Arial" w:hAnsi="Arial" w:cs="Arial"/>
              </w:rPr>
            </w:pPr>
            <w:r w:rsidRPr="00A412EC">
              <w:rPr>
                <w:rFonts w:ascii="Arial" w:hAnsi="Arial" w:cs="Arial"/>
              </w:rPr>
              <w:t>Ujednačavanje sudske prakse općinskih i županijskih sudova</w:t>
            </w:r>
          </w:p>
        </w:tc>
        <w:tc>
          <w:tcPr>
            <w:tcW w:w="3100" w:type="dxa"/>
            <w:hideMark/>
          </w:tcPr>
          <w:p w14:paraId="1E9A98AC"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2BDFC5AB" w14:textId="77777777" w:rsidR="00F61632" w:rsidRPr="00A412EC" w:rsidRDefault="00F61632" w:rsidP="00F61632">
            <w:pPr>
              <w:spacing w:after="0" w:line="240" w:lineRule="auto"/>
              <w:jc w:val="both"/>
              <w:rPr>
                <w:rFonts w:ascii="Arial" w:hAnsi="Arial" w:cs="Arial"/>
              </w:rPr>
            </w:pPr>
            <w:r w:rsidRPr="00A412EC">
              <w:rPr>
                <w:rFonts w:ascii="Arial" w:hAnsi="Arial" w:cs="Arial"/>
              </w:rPr>
              <w:t>104</w:t>
            </w:r>
          </w:p>
        </w:tc>
      </w:tr>
      <w:tr w:rsidR="00F61632" w:rsidRPr="00A412EC" w14:paraId="0E671A25" w14:textId="77777777" w:rsidTr="00F61632">
        <w:trPr>
          <w:trHeight w:val="300"/>
        </w:trPr>
        <w:tc>
          <w:tcPr>
            <w:tcW w:w="4160" w:type="dxa"/>
            <w:hideMark/>
          </w:tcPr>
          <w:p w14:paraId="4DBAAE44" w14:textId="77777777" w:rsidR="00F61632" w:rsidRPr="00A412EC" w:rsidRDefault="00F61632" w:rsidP="00F61632">
            <w:pPr>
              <w:spacing w:after="0" w:line="240" w:lineRule="auto"/>
              <w:jc w:val="both"/>
              <w:rPr>
                <w:rFonts w:ascii="Arial" w:hAnsi="Arial" w:cs="Arial"/>
              </w:rPr>
            </w:pPr>
            <w:r w:rsidRPr="00A412EC">
              <w:rPr>
                <w:rFonts w:ascii="Arial" w:hAnsi="Arial" w:cs="Arial"/>
              </w:rPr>
              <w:t>Vještačenje u kaznenom postupku</w:t>
            </w:r>
          </w:p>
        </w:tc>
        <w:tc>
          <w:tcPr>
            <w:tcW w:w="3100" w:type="dxa"/>
            <w:hideMark/>
          </w:tcPr>
          <w:p w14:paraId="0DBC4ABC"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0B8BD495" w14:textId="77777777" w:rsidR="00F61632" w:rsidRPr="00A412EC" w:rsidRDefault="00F61632" w:rsidP="00F61632">
            <w:pPr>
              <w:spacing w:after="0" w:line="240" w:lineRule="auto"/>
              <w:jc w:val="both"/>
              <w:rPr>
                <w:rFonts w:ascii="Arial" w:hAnsi="Arial" w:cs="Arial"/>
              </w:rPr>
            </w:pPr>
            <w:r w:rsidRPr="00A412EC">
              <w:rPr>
                <w:rFonts w:ascii="Arial" w:hAnsi="Arial" w:cs="Arial"/>
              </w:rPr>
              <w:t>104</w:t>
            </w:r>
          </w:p>
        </w:tc>
      </w:tr>
      <w:tr w:rsidR="00F61632" w:rsidRPr="00A412EC" w14:paraId="26E35AFA" w14:textId="77777777" w:rsidTr="00F61632">
        <w:trPr>
          <w:trHeight w:val="615"/>
        </w:trPr>
        <w:tc>
          <w:tcPr>
            <w:tcW w:w="4160" w:type="dxa"/>
            <w:hideMark/>
          </w:tcPr>
          <w:p w14:paraId="2462B1E5" w14:textId="77777777" w:rsidR="00F61632" w:rsidRPr="00A412EC" w:rsidRDefault="00F61632" w:rsidP="00F61632">
            <w:pPr>
              <w:spacing w:after="0" w:line="240" w:lineRule="auto"/>
              <w:jc w:val="both"/>
              <w:rPr>
                <w:rFonts w:ascii="Arial" w:hAnsi="Arial" w:cs="Arial"/>
              </w:rPr>
            </w:pPr>
            <w:r w:rsidRPr="00A412EC">
              <w:rPr>
                <w:rFonts w:ascii="Arial" w:hAnsi="Arial" w:cs="Arial"/>
              </w:rPr>
              <w:t>Zakon o zaštiti osoba s duševnim smetnjama</w:t>
            </w:r>
          </w:p>
        </w:tc>
        <w:tc>
          <w:tcPr>
            <w:tcW w:w="3100" w:type="dxa"/>
            <w:hideMark/>
          </w:tcPr>
          <w:p w14:paraId="794F575C"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c>
          <w:tcPr>
            <w:tcW w:w="2740" w:type="dxa"/>
            <w:hideMark/>
          </w:tcPr>
          <w:p w14:paraId="73D754F6" w14:textId="77777777" w:rsidR="00F61632" w:rsidRPr="00A412EC" w:rsidRDefault="00F61632" w:rsidP="00F61632">
            <w:pPr>
              <w:spacing w:after="0" w:line="240" w:lineRule="auto"/>
              <w:jc w:val="both"/>
              <w:rPr>
                <w:rFonts w:ascii="Arial" w:hAnsi="Arial" w:cs="Arial"/>
              </w:rPr>
            </w:pPr>
            <w:r w:rsidRPr="00A412EC">
              <w:rPr>
                <w:rFonts w:ascii="Arial" w:hAnsi="Arial" w:cs="Arial"/>
              </w:rPr>
              <w:t>30</w:t>
            </w:r>
          </w:p>
        </w:tc>
      </w:tr>
      <w:tr w:rsidR="00F61632" w:rsidRPr="00A412EC" w14:paraId="7B216BFF" w14:textId="77777777" w:rsidTr="00F61632">
        <w:trPr>
          <w:trHeight w:val="315"/>
        </w:trPr>
        <w:tc>
          <w:tcPr>
            <w:tcW w:w="10000" w:type="dxa"/>
            <w:gridSpan w:val="3"/>
            <w:noWrap/>
            <w:hideMark/>
          </w:tcPr>
          <w:p w14:paraId="7B25FB2A" w14:textId="77777777" w:rsidR="00F61632" w:rsidRPr="00A412EC" w:rsidRDefault="00F61632" w:rsidP="00D74E8D">
            <w:pPr>
              <w:spacing w:after="0" w:line="240" w:lineRule="auto"/>
              <w:jc w:val="center"/>
              <w:rPr>
                <w:rFonts w:ascii="Arial" w:hAnsi="Arial" w:cs="Arial"/>
                <w:b/>
                <w:bCs/>
              </w:rPr>
            </w:pPr>
            <w:r w:rsidRPr="00A412EC">
              <w:rPr>
                <w:rFonts w:ascii="Arial" w:hAnsi="Arial" w:cs="Arial"/>
                <w:b/>
                <w:bCs/>
              </w:rPr>
              <w:t>Prekršajno pravo</w:t>
            </w:r>
          </w:p>
        </w:tc>
      </w:tr>
      <w:tr w:rsidR="00F61632" w:rsidRPr="00A412EC" w14:paraId="2E4B6F1D" w14:textId="77777777" w:rsidTr="00F61632">
        <w:trPr>
          <w:trHeight w:val="600"/>
        </w:trPr>
        <w:tc>
          <w:tcPr>
            <w:tcW w:w="4160" w:type="dxa"/>
            <w:hideMark/>
          </w:tcPr>
          <w:p w14:paraId="4C390BA6" w14:textId="77777777" w:rsidR="00F61632" w:rsidRPr="00A412EC" w:rsidRDefault="00F61632" w:rsidP="00F61632">
            <w:pPr>
              <w:spacing w:after="0" w:line="240" w:lineRule="auto"/>
              <w:jc w:val="both"/>
              <w:rPr>
                <w:rFonts w:ascii="Arial" w:hAnsi="Arial" w:cs="Arial"/>
              </w:rPr>
            </w:pPr>
            <w:r w:rsidRPr="00A412EC">
              <w:rPr>
                <w:rFonts w:ascii="Arial" w:hAnsi="Arial" w:cs="Arial"/>
              </w:rPr>
              <w:t>Najčešće pogreške u primjeni materijalnog prekršajnog prava</w:t>
            </w:r>
          </w:p>
        </w:tc>
        <w:tc>
          <w:tcPr>
            <w:tcW w:w="3100" w:type="dxa"/>
            <w:hideMark/>
          </w:tcPr>
          <w:p w14:paraId="4380BC71"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c>
          <w:tcPr>
            <w:tcW w:w="2740" w:type="dxa"/>
            <w:hideMark/>
          </w:tcPr>
          <w:p w14:paraId="3CCA0C6C" w14:textId="77777777" w:rsidR="00F61632" w:rsidRPr="00A412EC" w:rsidRDefault="00F61632" w:rsidP="00F61632">
            <w:pPr>
              <w:spacing w:after="0" w:line="240" w:lineRule="auto"/>
              <w:jc w:val="both"/>
              <w:rPr>
                <w:rFonts w:ascii="Arial" w:hAnsi="Arial" w:cs="Arial"/>
              </w:rPr>
            </w:pPr>
            <w:r w:rsidRPr="00A412EC">
              <w:rPr>
                <w:rFonts w:ascii="Arial" w:hAnsi="Arial" w:cs="Arial"/>
              </w:rPr>
              <w:t>50</w:t>
            </w:r>
          </w:p>
        </w:tc>
      </w:tr>
      <w:tr w:rsidR="00F61632" w:rsidRPr="00A412EC" w14:paraId="2D9D33A8" w14:textId="77777777" w:rsidTr="00F61632">
        <w:trPr>
          <w:trHeight w:val="600"/>
        </w:trPr>
        <w:tc>
          <w:tcPr>
            <w:tcW w:w="4160" w:type="dxa"/>
            <w:hideMark/>
          </w:tcPr>
          <w:p w14:paraId="1EF28A3F" w14:textId="77777777" w:rsidR="00F61632" w:rsidRPr="00A412EC" w:rsidRDefault="00F61632" w:rsidP="00F61632">
            <w:pPr>
              <w:spacing w:after="0" w:line="240" w:lineRule="auto"/>
              <w:jc w:val="both"/>
              <w:rPr>
                <w:rFonts w:ascii="Arial" w:hAnsi="Arial" w:cs="Arial"/>
              </w:rPr>
            </w:pPr>
            <w:r w:rsidRPr="00A412EC">
              <w:rPr>
                <w:rFonts w:ascii="Arial" w:hAnsi="Arial" w:cs="Arial"/>
              </w:rPr>
              <w:t>Najčešće pogreške u vođenju prekršajnog postupka</w:t>
            </w:r>
          </w:p>
        </w:tc>
        <w:tc>
          <w:tcPr>
            <w:tcW w:w="3100" w:type="dxa"/>
            <w:hideMark/>
          </w:tcPr>
          <w:p w14:paraId="59AE5D24"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11380825" w14:textId="77777777" w:rsidR="00F61632" w:rsidRPr="00A412EC" w:rsidRDefault="00F61632" w:rsidP="00F61632">
            <w:pPr>
              <w:spacing w:after="0" w:line="240" w:lineRule="auto"/>
              <w:jc w:val="both"/>
              <w:rPr>
                <w:rFonts w:ascii="Arial" w:hAnsi="Arial" w:cs="Arial"/>
              </w:rPr>
            </w:pPr>
            <w:r w:rsidRPr="00A412EC">
              <w:rPr>
                <w:rFonts w:ascii="Arial" w:hAnsi="Arial" w:cs="Arial"/>
              </w:rPr>
              <w:t>105</w:t>
            </w:r>
          </w:p>
        </w:tc>
      </w:tr>
      <w:tr w:rsidR="00F61632" w:rsidRPr="00A412EC" w14:paraId="59F8BD46" w14:textId="77777777" w:rsidTr="00F61632">
        <w:trPr>
          <w:trHeight w:val="615"/>
        </w:trPr>
        <w:tc>
          <w:tcPr>
            <w:tcW w:w="4160" w:type="dxa"/>
            <w:hideMark/>
          </w:tcPr>
          <w:p w14:paraId="02D38110" w14:textId="77777777" w:rsidR="00F61632" w:rsidRPr="00A412EC" w:rsidRDefault="00F61632" w:rsidP="00F61632">
            <w:pPr>
              <w:spacing w:after="0" w:line="240" w:lineRule="auto"/>
              <w:jc w:val="both"/>
              <w:rPr>
                <w:rFonts w:ascii="Arial" w:hAnsi="Arial" w:cs="Arial"/>
              </w:rPr>
            </w:pPr>
            <w:r w:rsidRPr="00A412EC">
              <w:rPr>
                <w:rFonts w:ascii="Arial" w:hAnsi="Arial" w:cs="Arial"/>
              </w:rPr>
              <w:t>Zakon o sprječavanju nereda na sportskim natjecanjima</w:t>
            </w:r>
          </w:p>
        </w:tc>
        <w:tc>
          <w:tcPr>
            <w:tcW w:w="3100" w:type="dxa"/>
            <w:hideMark/>
          </w:tcPr>
          <w:p w14:paraId="070AEBCD"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4904D8AA" w14:textId="77777777" w:rsidR="00F61632" w:rsidRPr="00A412EC" w:rsidRDefault="00F61632" w:rsidP="00F61632">
            <w:pPr>
              <w:spacing w:after="0" w:line="240" w:lineRule="auto"/>
              <w:jc w:val="both"/>
              <w:rPr>
                <w:rFonts w:ascii="Arial" w:hAnsi="Arial" w:cs="Arial"/>
              </w:rPr>
            </w:pPr>
            <w:r w:rsidRPr="00A412EC">
              <w:rPr>
                <w:rFonts w:ascii="Arial" w:hAnsi="Arial" w:cs="Arial"/>
              </w:rPr>
              <w:t>126</w:t>
            </w:r>
          </w:p>
        </w:tc>
      </w:tr>
      <w:tr w:rsidR="00F61632" w:rsidRPr="00A412EC" w14:paraId="38507AB3" w14:textId="77777777" w:rsidTr="00F61632">
        <w:trPr>
          <w:trHeight w:val="315"/>
        </w:trPr>
        <w:tc>
          <w:tcPr>
            <w:tcW w:w="10000" w:type="dxa"/>
            <w:gridSpan w:val="3"/>
            <w:noWrap/>
            <w:hideMark/>
          </w:tcPr>
          <w:p w14:paraId="36821AF2" w14:textId="77777777" w:rsidR="00F61632" w:rsidRPr="00A412EC" w:rsidRDefault="00F61632" w:rsidP="00D74E8D">
            <w:pPr>
              <w:spacing w:after="0" w:line="240" w:lineRule="auto"/>
              <w:jc w:val="center"/>
              <w:rPr>
                <w:rFonts w:ascii="Arial" w:hAnsi="Arial" w:cs="Arial"/>
                <w:b/>
                <w:bCs/>
              </w:rPr>
            </w:pPr>
            <w:r w:rsidRPr="00A412EC">
              <w:rPr>
                <w:rFonts w:ascii="Arial" w:hAnsi="Arial" w:cs="Arial"/>
                <w:b/>
                <w:bCs/>
              </w:rPr>
              <w:t>Upravno pravo</w:t>
            </w:r>
          </w:p>
        </w:tc>
      </w:tr>
      <w:tr w:rsidR="00F61632" w:rsidRPr="00A412EC" w14:paraId="2E040293" w14:textId="77777777" w:rsidTr="00F61632">
        <w:trPr>
          <w:trHeight w:val="600"/>
        </w:trPr>
        <w:tc>
          <w:tcPr>
            <w:tcW w:w="4160" w:type="dxa"/>
            <w:hideMark/>
          </w:tcPr>
          <w:p w14:paraId="027FF521" w14:textId="77777777" w:rsidR="00F61632" w:rsidRPr="00A412EC" w:rsidRDefault="00F61632" w:rsidP="00F61632">
            <w:pPr>
              <w:spacing w:after="0" w:line="240" w:lineRule="auto"/>
              <w:jc w:val="both"/>
              <w:rPr>
                <w:rFonts w:ascii="Arial" w:hAnsi="Arial" w:cs="Arial"/>
              </w:rPr>
            </w:pPr>
            <w:r w:rsidRPr="00A412EC">
              <w:rPr>
                <w:rFonts w:ascii="Arial" w:hAnsi="Arial" w:cs="Arial"/>
              </w:rPr>
              <w:t>Praksa Europskog suda za ljudska prava relevantna za upravno sudovanje</w:t>
            </w:r>
          </w:p>
        </w:tc>
        <w:tc>
          <w:tcPr>
            <w:tcW w:w="3100" w:type="dxa"/>
            <w:hideMark/>
          </w:tcPr>
          <w:p w14:paraId="01EBAD23"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c>
          <w:tcPr>
            <w:tcW w:w="2740" w:type="dxa"/>
            <w:hideMark/>
          </w:tcPr>
          <w:p w14:paraId="495DC965" w14:textId="77777777" w:rsidR="00F61632" w:rsidRPr="00A412EC" w:rsidRDefault="00F61632" w:rsidP="00F61632">
            <w:pPr>
              <w:spacing w:after="0" w:line="240" w:lineRule="auto"/>
              <w:jc w:val="both"/>
              <w:rPr>
                <w:rFonts w:ascii="Arial" w:hAnsi="Arial" w:cs="Arial"/>
              </w:rPr>
            </w:pPr>
            <w:r w:rsidRPr="00A412EC">
              <w:rPr>
                <w:rFonts w:ascii="Arial" w:hAnsi="Arial" w:cs="Arial"/>
              </w:rPr>
              <w:t>50</w:t>
            </w:r>
          </w:p>
        </w:tc>
      </w:tr>
      <w:tr w:rsidR="00F61632" w:rsidRPr="00A412EC" w14:paraId="76FD9144" w14:textId="77777777" w:rsidTr="00F61632">
        <w:trPr>
          <w:trHeight w:val="600"/>
        </w:trPr>
        <w:tc>
          <w:tcPr>
            <w:tcW w:w="4160" w:type="dxa"/>
            <w:hideMark/>
          </w:tcPr>
          <w:p w14:paraId="6AE3A042" w14:textId="77777777" w:rsidR="00F61632" w:rsidRPr="00A412EC" w:rsidRDefault="00F61632" w:rsidP="00F61632">
            <w:pPr>
              <w:spacing w:after="0" w:line="240" w:lineRule="auto"/>
              <w:jc w:val="both"/>
              <w:rPr>
                <w:rFonts w:ascii="Arial" w:hAnsi="Arial" w:cs="Arial"/>
              </w:rPr>
            </w:pPr>
            <w:r w:rsidRPr="00A412EC">
              <w:rPr>
                <w:rFonts w:ascii="Arial" w:hAnsi="Arial" w:cs="Arial"/>
              </w:rPr>
              <w:t>Primjena odredbi parničnog postupka u upravnom sporu</w:t>
            </w:r>
          </w:p>
        </w:tc>
        <w:tc>
          <w:tcPr>
            <w:tcW w:w="3100" w:type="dxa"/>
            <w:hideMark/>
          </w:tcPr>
          <w:p w14:paraId="39880288"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c>
          <w:tcPr>
            <w:tcW w:w="2740" w:type="dxa"/>
            <w:hideMark/>
          </w:tcPr>
          <w:p w14:paraId="31D5ED4E" w14:textId="77777777" w:rsidR="00F61632" w:rsidRPr="00A412EC" w:rsidRDefault="00F61632" w:rsidP="00F61632">
            <w:pPr>
              <w:spacing w:after="0" w:line="240" w:lineRule="auto"/>
              <w:jc w:val="both"/>
              <w:rPr>
                <w:rFonts w:ascii="Arial" w:hAnsi="Arial" w:cs="Arial"/>
              </w:rPr>
            </w:pPr>
            <w:r w:rsidRPr="00A412EC">
              <w:rPr>
                <w:rFonts w:ascii="Arial" w:hAnsi="Arial" w:cs="Arial"/>
              </w:rPr>
              <w:t>23</w:t>
            </w:r>
          </w:p>
        </w:tc>
      </w:tr>
      <w:tr w:rsidR="00F61632" w:rsidRPr="00A412EC" w14:paraId="444DDA02" w14:textId="77777777" w:rsidTr="00F61632">
        <w:trPr>
          <w:trHeight w:val="315"/>
        </w:trPr>
        <w:tc>
          <w:tcPr>
            <w:tcW w:w="4160" w:type="dxa"/>
            <w:hideMark/>
          </w:tcPr>
          <w:p w14:paraId="78BAC5ED" w14:textId="77777777" w:rsidR="00F61632" w:rsidRPr="00A412EC" w:rsidRDefault="00F61632" w:rsidP="00F61632">
            <w:pPr>
              <w:spacing w:after="0" w:line="240" w:lineRule="auto"/>
              <w:jc w:val="both"/>
              <w:rPr>
                <w:rFonts w:ascii="Arial" w:hAnsi="Arial" w:cs="Arial"/>
              </w:rPr>
            </w:pPr>
            <w:r w:rsidRPr="00A412EC">
              <w:rPr>
                <w:rFonts w:ascii="Arial" w:hAnsi="Arial" w:cs="Arial"/>
              </w:rPr>
              <w:t>Primjena prava EU u upravnom sporu</w:t>
            </w:r>
          </w:p>
        </w:tc>
        <w:tc>
          <w:tcPr>
            <w:tcW w:w="3100" w:type="dxa"/>
            <w:hideMark/>
          </w:tcPr>
          <w:p w14:paraId="3048086A"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c>
          <w:tcPr>
            <w:tcW w:w="2740" w:type="dxa"/>
            <w:hideMark/>
          </w:tcPr>
          <w:p w14:paraId="567792F6" w14:textId="77777777" w:rsidR="00F61632" w:rsidRPr="00A412EC" w:rsidRDefault="00F61632" w:rsidP="00F61632">
            <w:pPr>
              <w:spacing w:after="0" w:line="240" w:lineRule="auto"/>
              <w:jc w:val="both"/>
              <w:rPr>
                <w:rFonts w:ascii="Arial" w:hAnsi="Arial" w:cs="Arial"/>
              </w:rPr>
            </w:pPr>
            <w:r w:rsidRPr="00A412EC">
              <w:rPr>
                <w:rFonts w:ascii="Arial" w:hAnsi="Arial" w:cs="Arial"/>
              </w:rPr>
              <w:t>31</w:t>
            </w:r>
          </w:p>
        </w:tc>
      </w:tr>
      <w:tr w:rsidR="00F61632" w:rsidRPr="00A412EC" w14:paraId="231B4A4C" w14:textId="77777777" w:rsidTr="00F61632">
        <w:trPr>
          <w:trHeight w:val="315"/>
        </w:trPr>
        <w:tc>
          <w:tcPr>
            <w:tcW w:w="10000" w:type="dxa"/>
            <w:gridSpan w:val="3"/>
            <w:noWrap/>
            <w:hideMark/>
          </w:tcPr>
          <w:p w14:paraId="79B1551E" w14:textId="77777777" w:rsidR="00F61632" w:rsidRPr="00A412EC" w:rsidRDefault="00F61632" w:rsidP="00D74E8D">
            <w:pPr>
              <w:spacing w:after="0" w:line="240" w:lineRule="auto"/>
              <w:jc w:val="center"/>
              <w:rPr>
                <w:rFonts w:ascii="Arial" w:hAnsi="Arial" w:cs="Arial"/>
                <w:b/>
                <w:bCs/>
              </w:rPr>
            </w:pPr>
            <w:r w:rsidRPr="00A412EC">
              <w:rPr>
                <w:rFonts w:ascii="Arial" w:hAnsi="Arial" w:cs="Arial"/>
                <w:b/>
                <w:bCs/>
              </w:rPr>
              <w:t>Trgovačko pravo</w:t>
            </w:r>
          </w:p>
        </w:tc>
      </w:tr>
      <w:tr w:rsidR="00F61632" w:rsidRPr="00A412EC" w14:paraId="44C3699F" w14:textId="77777777" w:rsidTr="00F61632">
        <w:trPr>
          <w:trHeight w:val="600"/>
        </w:trPr>
        <w:tc>
          <w:tcPr>
            <w:tcW w:w="4160" w:type="dxa"/>
            <w:hideMark/>
          </w:tcPr>
          <w:p w14:paraId="68FE1CC0" w14:textId="77777777" w:rsidR="00F61632" w:rsidRPr="00A412EC" w:rsidRDefault="00F61632" w:rsidP="00F61632">
            <w:pPr>
              <w:spacing w:after="0" w:line="240" w:lineRule="auto"/>
              <w:jc w:val="both"/>
              <w:rPr>
                <w:rFonts w:ascii="Arial" w:hAnsi="Arial" w:cs="Arial"/>
              </w:rPr>
            </w:pPr>
            <w:r w:rsidRPr="00A412EC">
              <w:rPr>
                <w:rFonts w:ascii="Arial" w:hAnsi="Arial" w:cs="Arial"/>
              </w:rPr>
              <w:t>Prava intelektualnog vlasništva - osnovni modul</w:t>
            </w:r>
          </w:p>
        </w:tc>
        <w:tc>
          <w:tcPr>
            <w:tcW w:w="3100" w:type="dxa"/>
            <w:hideMark/>
          </w:tcPr>
          <w:p w14:paraId="77A1D51A"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c>
          <w:tcPr>
            <w:tcW w:w="2740" w:type="dxa"/>
            <w:hideMark/>
          </w:tcPr>
          <w:p w14:paraId="1679411B" w14:textId="77777777" w:rsidR="00F61632" w:rsidRPr="00A412EC" w:rsidRDefault="00F61632" w:rsidP="00F61632">
            <w:pPr>
              <w:spacing w:after="0" w:line="240" w:lineRule="auto"/>
              <w:jc w:val="both"/>
              <w:rPr>
                <w:rFonts w:ascii="Arial" w:hAnsi="Arial" w:cs="Arial"/>
              </w:rPr>
            </w:pPr>
            <w:r w:rsidRPr="00A412EC">
              <w:rPr>
                <w:rFonts w:ascii="Arial" w:hAnsi="Arial" w:cs="Arial"/>
              </w:rPr>
              <w:t>52</w:t>
            </w:r>
          </w:p>
        </w:tc>
      </w:tr>
      <w:tr w:rsidR="00F61632" w:rsidRPr="00A412EC" w14:paraId="7F69C4FA" w14:textId="77777777" w:rsidTr="00F61632">
        <w:trPr>
          <w:trHeight w:val="600"/>
        </w:trPr>
        <w:tc>
          <w:tcPr>
            <w:tcW w:w="4160" w:type="dxa"/>
            <w:hideMark/>
          </w:tcPr>
          <w:p w14:paraId="17B7D72D" w14:textId="77777777" w:rsidR="00F61632" w:rsidRPr="00A412EC" w:rsidRDefault="00F61632" w:rsidP="00F61632">
            <w:pPr>
              <w:spacing w:after="0" w:line="240" w:lineRule="auto"/>
              <w:jc w:val="both"/>
              <w:rPr>
                <w:rFonts w:ascii="Arial" w:hAnsi="Arial" w:cs="Arial"/>
              </w:rPr>
            </w:pPr>
            <w:r w:rsidRPr="00A412EC">
              <w:rPr>
                <w:rFonts w:ascii="Arial" w:hAnsi="Arial" w:cs="Arial"/>
              </w:rPr>
              <w:t>Prava intelektualnog vlasništva - specijalistički modul</w:t>
            </w:r>
          </w:p>
        </w:tc>
        <w:tc>
          <w:tcPr>
            <w:tcW w:w="3100" w:type="dxa"/>
            <w:hideMark/>
          </w:tcPr>
          <w:p w14:paraId="02C687BB"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551D51F" w14:textId="77777777" w:rsidR="00F61632" w:rsidRPr="00A412EC" w:rsidRDefault="00F61632" w:rsidP="00F61632">
            <w:pPr>
              <w:spacing w:after="0" w:line="240" w:lineRule="auto"/>
              <w:jc w:val="both"/>
              <w:rPr>
                <w:rFonts w:ascii="Arial" w:hAnsi="Arial" w:cs="Arial"/>
              </w:rPr>
            </w:pPr>
            <w:r w:rsidRPr="00A412EC">
              <w:rPr>
                <w:rFonts w:ascii="Arial" w:hAnsi="Arial" w:cs="Arial"/>
              </w:rPr>
              <w:t>24</w:t>
            </w:r>
          </w:p>
        </w:tc>
      </w:tr>
      <w:tr w:rsidR="00F61632" w:rsidRPr="00A412EC" w14:paraId="4288C67D" w14:textId="77777777" w:rsidTr="00F61632">
        <w:trPr>
          <w:trHeight w:val="300"/>
        </w:trPr>
        <w:tc>
          <w:tcPr>
            <w:tcW w:w="4160" w:type="dxa"/>
            <w:hideMark/>
          </w:tcPr>
          <w:p w14:paraId="17B69CF0" w14:textId="77777777" w:rsidR="00F61632" w:rsidRPr="00A412EC" w:rsidRDefault="00F61632" w:rsidP="00F61632">
            <w:pPr>
              <w:spacing w:after="0" w:line="240" w:lineRule="auto"/>
              <w:jc w:val="both"/>
              <w:rPr>
                <w:rFonts w:ascii="Arial" w:hAnsi="Arial" w:cs="Arial"/>
              </w:rPr>
            </w:pPr>
            <w:r w:rsidRPr="00A412EC">
              <w:rPr>
                <w:rFonts w:ascii="Arial" w:hAnsi="Arial" w:cs="Arial"/>
              </w:rPr>
              <w:t>Sadržaj i izrada sudskih odluka</w:t>
            </w:r>
          </w:p>
        </w:tc>
        <w:tc>
          <w:tcPr>
            <w:tcW w:w="3100" w:type="dxa"/>
            <w:hideMark/>
          </w:tcPr>
          <w:p w14:paraId="53AF6F3D" w14:textId="77777777" w:rsidR="00F61632" w:rsidRPr="00A412EC" w:rsidRDefault="00F61632" w:rsidP="00F61632">
            <w:pPr>
              <w:spacing w:after="0" w:line="240" w:lineRule="auto"/>
              <w:jc w:val="both"/>
              <w:rPr>
                <w:rFonts w:ascii="Arial" w:hAnsi="Arial" w:cs="Arial"/>
              </w:rPr>
            </w:pPr>
            <w:r w:rsidRPr="00A412EC">
              <w:rPr>
                <w:rFonts w:ascii="Arial" w:hAnsi="Arial" w:cs="Arial"/>
              </w:rPr>
              <w:t>4</w:t>
            </w:r>
          </w:p>
        </w:tc>
        <w:tc>
          <w:tcPr>
            <w:tcW w:w="2740" w:type="dxa"/>
            <w:hideMark/>
          </w:tcPr>
          <w:p w14:paraId="0C4B5F04" w14:textId="77777777" w:rsidR="00F61632" w:rsidRPr="00A412EC" w:rsidRDefault="00F61632" w:rsidP="00F61632">
            <w:pPr>
              <w:spacing w:after="0" w:line="240" w:lineRule="auto"/>
              <w:jc w:val="both"/>
              <w:rPr>
                <w:rFonts w:ascii="Arial" w:hAnsi="Arial" w:cs="Arial"/>
              </w:rPr>
            </w:pPr>
            <w:r w:rsidRPr="00A412EC">
              <w:rPr>
                <w:rFonts w:ascii="Arial" w:hAnsi="Arial" w:cs="Arial"/>
              </w:rPr>
              <w:t>56</w:t>
            </w:r>
          </w:p>
        </w:tc>
      </w:tr>
      <w:tr w:rsidR="00F61632" w:rsidRPr="00A412EC" w14:paraId="7F44D181" w14:textId="77777777" w:rsidTr="00F61632">
        <w:trPr>
          <w:trHeight w:val="900"/>
        </w:trPr>
        <w:tc>
          <w:tcPr>
            <w:tcW w:w="4160" w:type="dxa"/>
            <w:hideMark/>
          </w:tcPr>
          <w:p w14:paraId="14337F6E" w14:textId="77777777" w:rsidR="00F61632" w:rsidRPr="00A412EC" w:rsidRDefault="00F61632" w:rsidP="00F61632">
            <w:pPr>
              <w:spacing w:after="0" w:line="240" w:lineRule="auto"/>
              <w:jc w:val="both"/>
              <w:rPr>
                <w:rFonts w:ascii="Arial" w:hAnsi="Arial" w:cs="Arial"/>
              </w:rPr>
            </w:pPr>
            <w:r w:rsidRPr="00A412EC">
              <w:rPr>
                <w:rFonts w:ascii="Arial" w:hAnsi="Arial" w:cs="Arial"/>
              </w:rPr>
              <w:t xml:space="preserve">Savjetovanje sudaca i sudskih savjetnika trgovačkih sudova Republike Hrvatske o </w:t>
            </w:r>
            <w:proofErr w:type="spellStart"/>
            <w:r w:rsidRPr="00A412EC">
              <w:rPr>
                <w:rFonts w:ascii="Arial" w:hAnsi="Arial" w:cs="Arial"/>
              </w:rPr>
              <w:t>insolvencijskom</w:t>
            </w:r>
            <w:proofErr w:type="spellEnd"/>
            <w:r w:rsidRPr="00A412EC">
              <w:rPr>
                <w:rFonts w:ascii="Arial" w:hAnsi="Arial" w:cs="Arial"/>
              </w:rPr>
              <w:t xml:space="preserve"> pravu</w:t>
            </w:r>
          </w:p>
        </w:tc>
        <w:tc>
          <w:tcPr>
            <w:tcW w:w="3100" w:type="dxa"/>
            <w:hideMark/>
          </w:tcPr>
          <w:p w14:paraId="16AC6685"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EE5C1B3" w14:textId="77777777" w:rsidR="00F61632" w:rsidRPr="00A412EC" w:rsidRDefault="00F61632" w:rsidP="00F61632">
            <w:pPr>
              <w:spacing w:after="0" w:line="240" w:lineRule="auto"/>
              <w:jc w:val="both"/>
              <w:rPr>
                <w:rFonts w:ascii="Arial" w:hAnsi="Arial" w:cs="Arial"/>
              </w:rPr>
            </w:pPr>
            <w:r w:rsidRPr="00A412EC">
              <w:rPr>
                <w:rFonts w:ascii="Arial" w:hAnsi="Arial" w:cs="Arial"/>
              </w:rPr>
              <w:t>136</w:t>
            </w:r>
          </w:p>
        </w:tc>
      </w:tr>
      <w:tr w:rsidR="00F61632" w:rsidRPr="00A412EC" w14:paraId="451DF8AC" w14:textId="77777777" w:rsidTr="00F61632">
        <w:trPr>
          <w:trHeight w:val="600"/>
        </w:trPr>
        <w:tc>
          <w:tcPr>
            <w:tcW w:w="4160" w:type="dxa"/>
            <w:hideMark/>
          </w:tcPr>
          <w:p w14:paraId="0E264E35" w14:textId="77777777" w:rsidR="00F61632" w:rsidRPr="00A412EC" w:rsidRDefault="00F61632" w:rsidP="00F61632">
            <w:pPr>
              <w:spacing w:after="0" w:line="240" w:lineRule="auto"/>
              <w:jc w:val="both"/>
              <w:rPr>
                <w:rFonts w:ascii="Arial" w:hAnsi="Arial" w:cs="Arial"/>
              </w:rPr>
            </w:pPr>
            <w:r w:rsidRPr="00A412EC">
              <w:rPr>
                <w:rFonts w:ascii="Arial" w:hAnsi="Arial" w:cs="Arial"/>
              </w:rPr>
              <w:lastRenderedPageBreak/>
              <w:t xml:space="preserve">Stečajni sudac kao tijelo </w:t>
            </w:r>
            <w:proofErr w:type="spellStart"/>
            <w:r w:rsidRPr="00A412EC">
              <w:rPr>
                <w:rFonts w:ascii="Arial" w:hAnsi="Arial" w:cs="Arial"/>
              </w:rPr>
              <w:t>predstečajnog</w:t>
            </w:r>
            <w:proofErr w:type="spellEnd"/>
            <w:r w:rsidRPr="00A412EC">
              <w:rPr>
                <w:rFonts w:ascii="Arial" w:hAnsi="Arial" w:cs="Arial"/>
              </w:rPr>
              <w:t xml:space="preserve"> i stečajnog postupka</w:t>
            </w:r>
          </w:p>
        </w:tc>
        <w:tc>
          <w:tcPr>
            <w:tcW w:w="3100" w:type="dxa"/>
            <w:hideMark/>
          </w:tcPr>
          <w:p w14:paraId="6E9302F8" w14:textId="77777777" w:rsidR="00F61632" w:rsidRPr="00A412EC" w:rsidRDefault="00F61632" w:rsidP="00F61632">
            <w:pPr>
              <w:spacing w:after="0" w:line="240" w:lineRule="auto"/>
              <w:jc w:val="both"/>
              <w:rPr>
                <w:rFonts w:ascii="Arial" w:hAnsi="Arial" w:cs="Arial"/>
              </w:rPr>
            </w:pPr>
            <w:r w:rsidRPr="00A412EC">
              <w:rPr>
                <w:rFonts w:ascii="Arial" w:hAnsi="Arial" w:cs="Arial"/>
              </w:rPr>
              <w:t>4</w:t>
            </w:r>
          </w:p>
        </w:tc>
        <w:tc>
          <w:tcPr>
            <w:tcW w:w="2740" w:type="dxa"/>
            <w:hideMark/>
          </w:tcPr>
          <w:p w14:paraId="18E5DB62" w14:textId="77777777" w:rsidR="00F61632" w:rsidRPr="00A412EC" w:rsidRDefault="00F61632" w:rsidP="00F61632">
            <w:pPr>
              <w:spacing w:after="0" w:line="240" w:lineRule="auto"/>
              <w:jc w:val="both"/>
              <w:rPr>
                <w:rFonts w:ascii="Arial" w:hAnsi="Arial" w:cs="Arial"/>
              </w:rPr>
            </w:pPr>
            <w:r w:rsidRPr="00A412EC">
              <w:rPr>
                <w:rFonts w:ascii="Arial" w:hAnsi="Arial" w:cs="Arial"/>
              </w:rPr>
              <w:t>69</w:t>
            </w:r>
          </w:p>
        </w:tc>
      </w:tr>
      <w:tr w:rsidR="00F61632" w:rsidRPr="00A412EC" w14:paraId="0DF70580" w14:textId="77777777" w:rsidTr="00F61632">
        <w:trPr>
          <w:trHeight w:val="300"/>
        </w:trPr>
        <w:tc>
          <w:tcPr>
            <w:tcW w:w="4160" w:type="dxa"/>
            <w:hideMark/>
          </w:tcPr>
          <w:p w14:paraId="29D9AF8F" w14:textId="77777777" w:rsidR="00F61632" w:rsidRPr="00A412EC" w:rsidRDefault="00F61632" w:rsidP="00F61632">
            <w:pPr>
              <w:spacing w:after="0" w:line="240" w:lineRule="auto"/>
              <w:jc w:val="both"/>
              <w:rPr>
                <w:rFonts w:ascii="Arial" w:hAnsi="Arial" w:cs="Arial"/>
              </w:rPr>
            </w:pPr>
            <w:r w:rsidRPr="00A412EC">
              <w:rPr>
                <w:rFonts w:ascii="Arial" w:hAnsi="Arial" w:cs="Arial"/>
              </w:rPr>
              <w:t>Vrste i učinci obveza</w:t>
            </w:r>
          </w:p>
        </w:tc>
        <w:tc>
          <w:tcPr>
            <w:tcW w:w="3100" w:type="dxa"/>
            <w:hideMark/>
          </w:tcPr>
          <w:p w14:paraId="1F30C8F5"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2D9A27D6" w14:textId="77777777" w:rsidR="00F61632" w:rsidRPr="00A412EC" w:rsidRDefault="00F61632" w:rsidP="00F61632">
            <w:pPr>
              <w:spacing w:after="0" w:line="240" w:lineRule="auto"/>
              <w:jc w:val="both"/>
              <w:rPr>
                <w:rFonts w:ascii="Arial" w:hAnsi="Arial" w:cs="Arial"/>
              </w:rPr>
            </w:pPr>
            <w:r w:rsidRPr="00A412EC">
              <w:rPr>
                <w:rFonts w:ascii="Arial" w:hAnsi="Arial" w:cs="Arial"/>
              </w:rPr>
              <w:t>18</w:t>
            </w:r>
          </w:p>
        </w:tc>
      </w:tr>
      <w:tr w:rsidR="00F61632" w:rsidRPr="00A412EC" w14:paraId="1F03E137" w14:textId="77777777" w:rsidTr="00F61632">
        <w:trPr>
          <w:trHeight w:val="615"/>
        </w:trPr>
        <w:tc>
          <w:tcPr>
            <w:tcW w:w="4160" w:type="dxa"/>
            <w:hideMark/>
          </w:tcPr>
          <w:p w14:paraId="589AC149" w14:textId="77777777" w:rsidR="00F61632" w:rsidRPr="00A412EC" w:rsidRDefault="00F61632" w:rsidP="00F61632">
            <w:pPr>
              <w:spacing w:after="0" w:line="240" w:lineRule="auto"/>
              <w:jc w:val="both"/>
              <w:rPr>
                <w:rFonts w:ascii="Arial" w:hAnsi="Arial" w:cs="Arial"/>
              </w:rPr>
            </w:pPr>
            <w:r w:rsidRPr="00A412EC">
              <w:rPr>
                <w:rFonts w:ascii="Arial" w:hAnsi="Arial" w:cs="Arial"/>
              </w:rPr>
              <w:t>Zastupanje i vođenje poslova trgovačkih društava</w:t>
            </w:r>
          </w:p>
        </w:tc>
        <w:tc>
          <w:tcPr>
            <w:tcW w:w="3100" w:type="dxa"/>
            <w:hideMark/>
          </w:tcPr>
          <w:p w14:paraId="43F5F9CA" w14:textId="77777777" w:rsidR="00F61632" w:rsidRPr="00A412EC" w:rsidRDefault="00F61632" w:rsidP="00F61632">
            <w:pPr>
              <w:spacing w:after="0" w:line="240" w:lineRule="auto"/>
              <w:jc w:val="both"/>
              <w:rPr>
                <w:rFonts w:ascii="Arial" w:hAnsi="Arial" w:cs="Arial"/>
              </w:rPr>
            </w:pPr>
            <w:r w:rsidRPr="00A412EC">
              <w:rPr>
                <w:rFonts w:ascii="Arial" w:hAnsi="Arial" w:cs="Arial"/>
              </w:rPr>
              <w:t>4</w:t>
            </w:r>
          </w:p>
        </w:tc>
        <w:tc>
          <w:tcPr>
            <w:tcW w:w="2740" w:type="dxa"/>
            <w:hideMark/>
          </w:tcPr>
          <w:p w14:paraId="4E7CA647" w14:textId="77777777" w:rsidR="00F61632" w:rsidRPr="00A412EC" w:rsidRDefault="00F61632" w:rsidP="00F61632">
            <w:pPr>
              <w:spacing w:after="0" w:line="240" w:lineRule="auto"/>
              <w:jc w:val="both"/>
              <w:rPr>
                <w:rFonts w:ascii="Arial" w:hAnsi="Arial" w:cs="Arial"/>
              </w:rPr>
            </w:pPr>
            <w:r w:rsidRPr="00A412EC">
              <w:rPr>
                <w:rFonts w:ascii="Arial" w:hAnsi="Arial" w:cs="Arial"/>
              </w:rPr>
              <w:t>67</w:t>
            </w:r>
          </w:p>
        </w:tc>
      </w:tr>
      <w:tr w:rsidR="00F61632" w:rsidRPr="00A412EC" w14:paraId="243B2995" w14:textId="77777777" w:rsidTr="00F61632">
        <w:trPr>
          <w:trHeight w:val="315"/>
        </w:trPr>
        <w:tc>
          <w:tcPr>
            <w:tcW w:w="10000" w:type="dxa"/>
            <w:gridSpan w:val="3"/>
            <w:noWrap/>
            <w:hideMark/>
          </w:tcPr>
          <w:p w14:paraId="72E3B246" w14:textId="77777777" w:rsidR="00F61632" w:rsidRPr="00A412EC" w:rsidRDefault="00F61632" w:rsidP="00D74E8D">
            <w:pPr>
              <w:spacing w:after="0" w:line="240" w:lineRule="auto"/>
              <w:jc w:val="center"/>
              <w:rPr>
                <w:rFonts w:ascii="Arial" w:hAnsi="Arial" w:cs="Arial"/>
                <w:b/>
                <w:bCs/>
              </w:rPr>
            </w:pPr>
            <w:r w:rsidRPr="00A412EC">
              <w:rPr>
                <w:rFonts w:ascii="Arial" w:hAnsi="Arial" w:cs="Arial"/>
                <w:b/>
                <w:bCs/>
              </w:rPr>
              <w:t>EU i međunarodno pravo</w:t>
            </w:r>
          </w:p>
        </w:tc>
      </w:tr>
      <w:tr w:rsidR="00F61632" w:rsidRPr="00A412EC" w14:paraId="267407C1" w14:textId="77777777" w:rsidTr="00F61632">
        <w:trPr>
          <w:trHeight w:val="600"/>
        </w:trPr>
        <w:tc>
          <w:tcPr>
            <w:tcW w:w="4160" w:type="dxa"/>
            <w:hideMark/>
          </w:tcPr>
          <w:p w14:paraId="0CB7003D" w14:textId="77777777" w:rsidR="00F61632" w:rsidRPr="00A412EC" w:rsidRDefault="00F61632" w:rsidP="00F61632">
            <w:pPr>
              <w:spacing w:after="0" w:line="240" w:lineRule="auto"/>
              <w:jc w:val="both"/>
              <w:rPr>
                <w:rFonts w:ascii="Arial" w:hAnsi="Arial" w:cs="Arial"/>
              </w:rPr>
            </w:pPr>
            <w:r w:rsidRPr="00A412EC">
              <w:rPr>
                <w:rFonts w:ascii="Arial" w:hAnsi="Arial" w:cs="Arial"/>
              </w:rPr>
              <w:t>Bolja primjena uredbi EU-a u području obiteljskog i nasljednog prava</w:t>
            </w:r>
          </w:p>
        </w:tc>
        <w:tc>
          <w:tcPr>
            <w:tcW w:w="3100" w:type="dxa"/>
            <w:hideMark/>
          </w:tcPr>
          <w:p w14:paraId="6390E618"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48D820ED" w14:textId="77777777" w:rsidR="00F61632" w:rsidRPr="00A412EC" w:rsidRDefault="00F61632" w:rsidP="00F61632">
            <w:pPr>
              <w:spacing w:after="0" w:line="240" w:lineRule="auto"/>
              <w:jc w:val="both"/>
              <w:rPr>
                <w:rFonts w:ascii="Arial" w:hAnsi="Arial" w:cs="Arial"/>
              </w:rPr>
            </w:pPr>
            <w:r w:rsidRPr="00A412EC">
              <w:rPr>
                <w:rFonts w:ascii="Arial" w:hAnsi="Arial" w:cs="Arial"/>
              </w:rPr>
              <w:t>24</w:t>
            </w:r>
          </w:p>
        </w:tc>
      </w:tr>
      <w:tr w:rsidR="00F61632" w:rsidRPr="00A412EC" w14:paraId="4A8064F9" w14:textId="77777777" w:rsidTr="00F61632">
        <w:trPr>
          <w:trHeight w:val="300"/>
        </w:trPr>
        <w:tc>
          <w:tcPr>
            <w:tcW w:w="4160" w:type="dxa"/>
            <w:hideMark/>
          </w:tcPr>
          <w:p w14:paraId="4C5A40EB" w14:textId="77777777" w:rsidR="00F61632" w:rsidRPr="00A412EC" w:rsidRDefault="00F61632" w:rsidP="00F61632">
            <w:pPr>
              <w:spacing w:after="0" w:line="240" w:lineRule="auto"/>
              <w:jc w:val="both"/>
              <w:rPr>
                <w:rFonts w:ascii="Arial" w:hAnsi="Arial" w:cs="Arial"/>
              </w:rPr>
            </w:pPr>
            <w:r w:rsidRPr="00A412EC">
              <w:rPr>
                <w:rFonts w:ascii="Arial" w:hAnsi="Arial" w:cs="Arial"/>
              </w:rPr>
              <w:t>E-tečaj "Osnove EU prava"</w:t>
            </w:r>
          </w:p>
        </w:tc>
        <w:tc>
          <w:tcPr>
            <w:tcW w:w="3100" w:type="dxa"/>
            <w:hideMark/>
          </w:tcPr>
          <w:p w14:paraId="3D794DFD"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71B1BBD9" w14:textId="77777777" w:rsidR="00F61632" w:rsidRPr="00A412EC" w:rsidRDefault="00F61632" w:rsidP="00F61632">
            <w:pPr>
              <w:spacing w:after="0" w:line="240" w:lineRule="auto"/>
              <w:jc w:val="both"/>
              <w:rPr>
                <w:rFonts w:ascii="Arial" w:hAnsi="Arial" w:cs="Arial"/>
              </w:rPr>
            </w:pPr>
            <w:r w:rsidRPr="00A412EC">
              <w:rPr>
                <w:rFonts w:ascii="Arial" w:hAnsi="Arial" w:cs="Arial"/>
              </w:rPr>
              <w:t>41</w:t>
            </w:r>
          </w:p>
        </w:tc>
      </w:tr>
      <w:tr w:rsidR="00F61632" w:rsidRPr="00A412EC" w14:paraId="51D23048" w14:textId="77777777" w:rsidTr="00F61632">
        <w:trPr>
          <w:trHeight w:val="570"/>
        </w:trPr>
        <w:tc>
          <w:tcPr>
            <w:tcW w:w="4160" w:type="dxa"/>
            <w:hideMark/>
          </w:tcPr>
          <w:p w14:paraId="3AAE8916" w14:textId="77777777" w:rsidR="00F61632" w:rsidRPr="00A412EC" w:rsidRDefault="00F61632" w:rsidP="00F61632">
            <w:pPr>
              <w:spacing w:after="0" w:line="240" w:lineRule="auto"/>
              <w:jc w:val="both"/>
              <w:rPr>
                <w:rFonts w:ascii="Arial" w:hAnsi="Arial" w:cs="Arial"/>
              </w:rPr>
            </w:pPr>
            <w:r w:rsidRPr="00A412EC">
              <w:rPr>
                <w:rFonts w:ascii="Arial" w:hAnsi="Arial" w:cs="Arial"/>
              </w:rPr>
              <w:t>E-tečaj "Pretraživanje sudske prakse Europske unije"</w:t>
            </w:r>
          </w:p>
        </w:tc>
        <w:tc>
          <w:tcPr>
            <w:tcW w:w="3100" w:type="dxa"/>
            <w:hideMark/>
          </w:tcPr>
          <w:p w14:paraId="54CDE8A8"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7A6362CC" w14:textId="77777777" w:rsidR="00F61632" w:rsidRPr="00A412EC" w:rsidRDefault="00F61632" w:rsidP="00F61632">
            <w:pPr>
              <w:spacing w:after="0" w:line="240" w:lineRule="auto"/>
              <w:jc w:val="both"/>
              <w:rPr>
                <w:rFonts w:ascii="Arial" w:hAnsi="Arial" w:cs="Arial"/>
              </w:rPr>
            </w:pPr>
            <w:r w:rsidRPr="00A412EC">
              <w:rPr>
                <w:rFonts w:ascii="Arial" w:hAnsi="Arial" w:cs="Arial"/>
              </w:rPr>
              <w:t>80</w:t>
            </w:r>
          </w:p>
        </w:tc>
      </w:tr>
      <w:tr w:rsidR="00F61632" w:rsidRPr="00A412EC" w14:paraId="0E0B4292" w14:textId="77777777" w:rsidTr="00F61632">
        <w:trPr>
          <w:trHeight w:val="900"/>
        </w:trPr>
        <w:tc>
          <w:tcPr>
            <w:tcW w:w="4160" w:type="dxa"/>
            <w:hideMark/>
          </w:tcPr>
          <w:p w14:paraId="079323E2" w14:textId="77777777" w:rsidR="00F61632" w:rsidRPr="00A412EC" w:rsidRDefault="00F61632" w:rsidP="00F61632">
            <w:pPr>
              <w:spacing w:after="0" w:line="240" w:lineRule="auto"/>
              <w:jc w:val="both"/>
              <w:rPr>
                <w:rFonts w:ascii="Arial" w:hAnsi="Arial" w:cs="Arial"/>
              </w:rPr>
            </w:pPr>
            <w:r w:rsidRPr="00A412EC">
              <w:rPr>
                <w:rFonts w:ascii="Arial" w:hAnsi="Arial" w:cs="Arial"/>
              </w:rPr>
              <w:t>E-tečaj: Europska konvencija za zaštitu ljudskih prava i temeljnih sloboda-Pravo na dom</w:t>
            </w:r>
          </w:p>
        </w:tc>
        <w:tc>
          <w:tcPr>
            <w:tcW w:w="3100" w:type="dxa"/>
            <w:hideMark/>
          </w:tcPr>
          <w:p w14:paraId="32D453E5"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6A333E9" w14:textId="77777777" w:rsidR="00F61632" w:rsidRPr="00A412EC" w:rsidRDefault="00F61632" w:rsidP="00F61632">
            <w:pPr>
              <w:spacing w:after="0" w:line="240" w:lineRule="auto"/>
              <w:jc w:val="both"/>
              <w:rPr>
                <w:rFonts w:ascii="Arial" w:hAnsi="Arial" w:cs="Arial"/>
              </w:rPr>
            </w:pPr>
            <w:r w:rsidRPr="00A412EC">
              <w:rPr>
                <w:rFonts w:ascii="Arial" w:hAnsi="Arial" w:cs="Arial"/>
              </w:rPr>
              <w:t>19</w:t>
            </w:r>
          </w:p>
        </w:tc>
      </w:tr>
      <w:tr w:rsidR="00F61632" w:rsidRPr="00A412EC" w14:paraId="5BA7B605" w14:textId="77777777" w:rsidTr="00F61632">
        <w:trPr>
          <w:trHeight w:val="300"/>
        </w:trPr>
        <w:tc>
          <w:tcPr>
            <w:tcW w:w="4160" w:type="dxa"/>
            <w:hideMark/>
          </w:tcPr>
          <w:p w14:paraId="6105951B" w14:textId="77777777" w:rsidR="00F61632" w:rsidRPr="00A412EC" w:rsidRDefault="00F61632" w:rsidP="00F61632">
            <w:pPr>
              <w:spacing w:after="0" w:line="240" w:lineRule="auto"/>
              <w:jc w:val="both"/>
              <w:rPr>
                <w:rFonts w:ascii="Arial" w:hAnsi="Arial" w:cs="Arial"/>
              </w:rPr>
            </w:pPr>
            <w:r w:rsidRPr="00A412EC">
              <w:rPr>
                <w:rFonts w:ascii="Arial" w:hAnsi="Arial" w:cs="Arial"/>
              </w:rPr>
              <w:t>EU pravo društva i EU stečajno pravo</w:t>
            </w:r>
          </w:p>
        </w:tc>
        <w:tc>
          <w:tcPr>
            <w:tcW w:w="3100" w:type="dxa"/>
            <w:hideMark/>
          </w:tcPr>
          <w:p w14:paraId="2E36243F"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E194CE4" w14:textId="77777777" w:rsidR="00F61632" w:rsidRPr="00A412EC" w:rsidRDefault="00F61632" w:rsidP="00F61632">
            <w:pPr>
              <w:spacing w:after="0" w:line="240" w:lineRule="auto"/>
              <w:jc w:val="both"/>
              <w:rPr>
                <w:rFonts w:ascii="Arial" w:hAnsi="Arial" w:cs="Arial"/>
              </w:rPr>
            </w:pPr>
            <w:r w:rsidRPr="00A412EC">
              <w:rPr>
                <w:rFonts w:ascii="Arial" w:hAnsi="Arial" w:cs="Arial"/>
              </w:rPr>
              <w:t>20</w:t>
            </w:r>
          </w:p>
        </w:tc>
      </w:tr>
      <w:tr w:rsidR="00F61632" w:rsidRPr="00A412EC" w14:paraId="39C30B78" w14:textId="77777777" w:rsidTr="00F61632">
        <w:trPr>
          <w:trHeight w:val="600"/>
        </w:trPr>
        <w:tc>
          <w:tcPr>
            <w:tcW w:w="4160" w:type="dxa"/>
            <w:hideMark/>
          </w:tcPr>
          <w:p w14:paraId="4BFECCEF" w14:textId="77777777" w:rsidR="00F61632" w:rsidRPr="00A412EC" w:rsidRDefault="00F61632" w:rsidP="00F61632">
            <w:pPr>
              <w:spacing w:after="0" w:line="240" w:lineRule="auto"/>
              <w:jc w:val="both"/>
              <w:rPr>
                <w:rFonts w:ascii="Arial" w:hAnsi="Arial" w:cs="Arial"/>
              </w:rPr>
            </w:pPr>
            <w:r w:rsidRPr="00A412EC">
              <w:rPr>
                <w:rFonts w:ascii="Arial" w:hAnsi="Arial" w:cs="Arial"/>
              </w:rPr>
              <w:t>Europska konvencija o uzajamnoj pomoći (TOT)</w:t>
            </w:r>
          </w:p>
        </w:tc>
        <w:tc>
          <w:tcPr>
            <w:tcW w:w="3100" w:type="dxa"/>
            <w:hideMark/>
          </w:tcPr>
          <w:p w14:paraId="0908D4FA"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2DF40BB"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r>
      <w:tr w:rsidR="00F61632" w:rsidRPr="00A412EC" w14:paraId="31E5EC5A" w14:textId="77777777" w:rsidTr="00F61632">
        <w:trPr>
          <w:trHeight w:val="600"/>
        </w:trPr>
        <w:tc>
          <w:tcPr>
            <w:tcW w:w="4160" w:type="dxa"/>
            <w:hideMark/>
          </w:tcPr>
          <w:p w14:paraId="0A9BC3A7" w14:textId="77777777" w:rsidR="00F61632" w:rsidRPr="00A412EC" w:rsidRDefault="00F61632" w:rsidP="00F61632">
            <w:pPr>
              <w:spacing w:after="0" w:line="240" w:lineRule="auto"/>
              <w:jc w:val="both"/>
              <w:rPr>
                <w:rFonts w:ascii="Arial" w:hAnsi="Arial" w:cs="Arial"/>
              </w:rPr>
            </w:pPr>
            <w:r w:rsidRPr="00A412EC">
              <w:rPr>
                <w:rFonts w:ascii="Arial" w:hAnsi="Arial" w:cs="Arial"/>
              </w:rPr>
              <w:t>Europski platni nalog, Europski postupak za sporove male vrijednosti (TOT)</w:t>
            </w:r>
          </w:p>
        </w:tc>
        <w:tc>
          <w:tcPr>
            <w:tcW w:w="3100" w:type="dxa"/>
            <w:hideMark/>
          </w:tcPr>
          <w:p w14:paraId="14AD94F8"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238A384"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200F8CBD" w14:textId="77777777" w:rsidTr="00F61632">
        <w:trPr>
          <w:trHeight w:val="300"/>
        </w:trPr>
        <w:tc>
          <w:tcPr>
            <w:tcW w:w="4160" w:type="dxa"/>
            <w:hideMark/>
          </w:tcPr>
          <w:p w14:paraId="5CA8F3AA" w14:textId="77777777" w:rsidR="00F61632" w:rsidRPr="00A412EC" w:rsidRDefault="00F61632" w:rsidP="00F61632">
            <w:pPr>
              <w:spacing w:after="0" w:line="240" w:lineRule="auto"/>
              <w:jc w:val="both"/>
              <w:rPr>
                <w:rFonts w:ascii="Arial" w:hAnsi="Arial" w:cs="Arial"/>
              </w:rPr>
            </w:pPr>
            <w:r w:rsidRPr="00A412EC">
              <w:rPr>
                <w:rFonts w:ascii="Arial" w:hAnsi="Arial" w:cs="Arial"/>
              </w:rPr>
              <w:t>Europski zakon o zaštiti okoliša (TOT)</w:t>
            </w:r>
          </w:p>
        </w:tc>
        <w:tc>
          <w:tcPr>
            <w:tcW w:w="3100" w:type="dxa"/>
            <w:hideMark/>
          </w:tcPr>
          <w:p w14:paraId="589898B9"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7127D47C"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08CCAD54" w14:textId="77777777" w:rsidTr="00F61632">
        <w:trPr>
          <w:trHeight w:val="300"/>
        </w:trPr>
        <w:tc>
          <w:tcPr>
            <w:tcW w:w="4160" w:type="dxa"/>
            <w:hideMark/>
          </w:tcPr>
          <w:p w14:paraId="0F96F386" w14:textId="77777777" w:rsidR="00F61632" w:rsidRPr="00A412EC" w:rsidRDefault="00F61632" w:rsidP="00F61632">
            <w:pPr>
              <w:spacing w:after="0" w:line="240" w:lineRule="auto"/>
              <w:jc w:val="both"/>
              <w:rPr>
                <w:rFonts w:ascii="Arial" w:hAnsi="Arial" w:cs="Arial"/>
              </w:rPr>
            </w:pPr>
            <w:r w:rsidRPr="00A412EC">
              <w:rPr>
                <w:rFonts w:ascii="Arial" w:hAnsi="Arial" w:cs="Arial"/>
              </w:rPr>
              <w:t>Europsko pravo društva (TOT)</w:t>
            </w:r>
          </w:p>
        </w:tc>
        <w:tc>
          <w:tcPr>
            <w:tcW w:w="3100" w:type="dxa"/>
            <w:hideMark/>
          </w:tcPr>
          <w:p w14:paraId="2D090C62"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4F2CE7FD"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63CE3D6F" w14:textId="77777777" w:rsidTr="00F61632">
        <w:trPr>
          <w:trHeight w:val="300"/>
        </w:trPr>
        <w:tc>
          <w:tcPr>
            <w:tcW w:w="4160" w:type="dxa"/>
            <w:hideMark/>
          </w:tcPr>
          <w:p w14:paraId="2F222FE1" w14:textId="77777777" w:rsidR="00F61632" w:rsidRPr="00A412EC" w:rsidRDefault="00F61632" w:rsidP="00F61632">
            <w:pPr>
              <w:spacing w:after="0" w:line="240" w:lineRule="auto"/>
              <w:jc w:val="both"/>
              <w:rPr>
                <w:rFonts w:ascii="Arial" w:hAnsi="Arial" w:cs="Arial"/>
              </w:rPr>
            </w:pPr>
            <w:r w:rsidRPr="00A412EC">
              <w:rPr>
                <w:rFonts w:ascii="Arial" w:hAnsi="Arial" w:cs="Arial"/>
              </w:rPr>
              <w:t>Europsko pravo potrošača (TOT)</w:t>
            </w:r>
          </w:p>
        </w:tc>
        <w:tc>
          <w:tcPr>
            <w:tcW w:w="3100" w:type="dxa"/>
            <w:hideMark/>
          </w:tcPr>
          <w:p w14:paraId="4D93A5B3"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448B180"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r>
      <w:tr w:rsidR="00F61632" w:rsidRPr="00A412EC" w14:paraId="5C175CD5" w14:textId="77777777" w:rsidTr="00F61632">
        <w:trPr>
          <w:trHeight w:val="300"/>
        </w:trPr>
        <w:tc>
          <w:tcPr>
            <w:tcW w:w="4160" w:type="dxa"/>
            <w:hideMark/>
          </w:tcPr>
          <w:p w14:paraId="7A17C587" w14:textId="77777777" w:rsidR="00F61632" w:rsidRPr="00A412EC" w:rsidRDefault="00F61632" w:rsidP="00F61632">
            <w:pPr>
              <w:spacing w:after="0" w:line="240" w:lineRule="auto"/>
              <w:jc w:val="both"/>
              <w:rPr>
                <w:rFonts w:ascii="Arial" w:hAnsi="Arial" w:cs="Arial"/>
              </w:rPr>
            </w:pPr>
            <w:r w:rsidRPr="00A412EC">
              <w:rPr>
                <w:rFonts w:ascii="Arial" w:hAnsi="Arial" w:cs="Arial"/>
              </w:rPr>
              <w:t>Europsko stečajno pravo (TOT)</w:t>
            </w:r>
          </w:p>
        </w:tc>
        <w:tc>
          <w:tcPr>
            <w:tcW w:w="3100" w:type="dxa"/>
            <w:hideMark/>
          </w:tcPr>
          <w:p w14:paraId="7D01D60F"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4A7DEDC4"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3AB9DBD0" w14:textId="77777777" w:rsidTr="00F61632">
        <w:trPr>
          <w:trHeight w:val="600"/>
        </w:trPr>
        <w:tc>
          <w:tcPr>
            <w:tcW w:w="4160" w:type="dxa"/>
            <w:hideMark/>
          </w:tcPr>
          <w:p w14:paraId="07512F0C" w14:textId="77777777" w:rsidR="00F61632" w:rsidRPr="00A412EC" w:rsidRDefault="00F61632" w:rsidP="00F61632">
            <w:pPr>
              <w:spacing w:after="0" w:line="240" w:lineRule="auto"/>
              <w:jc w:val="both"/>
              <w:rPr>
                <w:rFonts w:ascii="Arial" w:hAnsi="Arial" w:cs="Arial"/>
              </w:rPr>
            </w:pPr>
            <w:r w:rsidRPr="00A412EC">
              <w:rPr>
                <w:rFonts w:ascii="Arial" w:hAnsi="Arial" w:cs="Arial"/>
              </w:rPr>
              <w:t>Građanski aspekti nepoštenih ugovornih odredbi</w:t>
            </w:r>
          </w:p>
        </w:tc>
        <w:tc>
          <w:tcPr>
            <w:tcW w:w="3100" w:type="dxa"/>
            <w:hideMark/>
          </w:tcPr>
          <w:p w14:paraId="5086A6C4"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58B88B03" w14:textId="77777777" w:rsidR="00F61632" w:rsidRPr="00A412EC" w:rsidRDefault="00F61632" w:rsidP="00F61632">
            <w:pPr>
              <w:spacing w:after="0" w:line="240" w:lineRule="auto"/>
              <w:jc w:val="both"/>
              <w:rPr>
                <w:rFonts w:ascii="Arial" w:hAnsi="Arial" w:cs="Arial"/>
              </w:rPr>
            </w:pPr>
            <w:r w:rsidRPr="00A412EC">
              <w:rPr>
                <w:rFonts w:ascii="Arial" w:hAnsi="Arial" w:cs="Arial"/>
              </w:rPr>
              <w:t>22</w:t>
            </w:r>
          </w:p>
        </w:tc>
      </w:tr>
      <w:tr w:rsidR="00F61632" w:rsidRPr="00A412EC" w14:paraId="1502E83C" w14:textId="77777777" w:rsidTr="00F61632">
        <w:trPr>
          <w:trHeight w:val="600"/>
        </w:trPr>
        <w:tc>
          <w:tcPr>
            <w:tcW w:w="4160" w:type="dxa"/>
            <w:hideMark/>
          </w:tcPr>
          <w:p w14:paraId="07329FB8" w14:textId="77777777" w:rsidR="00F61632" w:rsidRPr="00A412EC" w:rsidRDefault="00F61632" w:rsidP="00F61632">
            <w:pPr>
              <w:spacing w:after="0" w:line="240" w:lineRule="auto"/>
              <w:jc w:val="both"/>
              <w:rPr>
                <w:rFonts w:ascii="Arial" w:hAnsi="Arial" w:cs="Arial"/>
              </w:rPr>
            </w:pPr>
            <w:r w:rsidRPr="00A412EC">
              <w:rPr>
                <w:rFonts w:ascii="Arial" w:hAnsi="Arial" w:cs="Arial"/>
              </w:rPr>
              <w:t>Građanski aspekti nepoštenih ugovornih odredbi (TOT)</w:t>
            </w:r>
          </w:p>
        </w:tc>
        <w:tc>
          <w:tcPr>
            <w:tcW w:w="3100" w:type="dxa"/>
            <w:hideMark/>
          </w:tcPr>
          <w:p w14:paraId="3C261190"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B7C923D"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05A1223F" w14:textId="77777777" w:rsidTr="00F61632">
        <w:trPr>
          <w:trHeight w:val="600"/>
        </w:trPr>
        <w:tc>
          <w:tcPr>
            <w:tcW w:w="4160" w:type="dxa"/>
            <w:hideMark/>
          </w:tcPr>
          <w:p w14:paraId="2B93F082" w14:textId="77777777" w:rsidR="00F61632" w:rsidRPr="00A412EC" w:rsidRDefault="00F61632" w:rsidP="00F61632">
            <w:pPr>
              <w:spacing w:after="0" w:line="240" w:lineRule="auto"/>
              <w:jc w:val="both"/>
              <w:rPr>
                <w:rFonts w:ascii="Arial" w:hAnsi="Arial" w:cs="Arial"/>
              </w:rPr>
            </w:pPr>
            <w:r w:rsidRPr="00A412EC">
              <w:rPr>
                <w:rFonts w:ascii="Arial" w:hAnsi="Arial" w:cs="Arial"/>
              </w:rPr>
              <w:t>Konvencija za zaštitu ljudskih prava i temeljnih sloboda i praksa ESLJP</w:t>
            </w:r>
          </w:p>
        </w:tc>
        <w:tc>
          <w:tcPr>
            <w:tcW w:w="3100" w:type="dxa"/>
            <w:hideMark/>
          </w:tcPr>
          <w:p w14:paraId="657E733B"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3F178DA1" w14:textId="77777777" w:rsidR="00F61632" w:rsidRPr="00A412EC" w:rsidRDefault="00F61632" w:rsidP="00F61632">
            <w:pPr>
              <w:spacing w:after="0" w:line="240" w:lineRule="auto"/>
              <w:jc w:val="both"/>
              <w:rPr>
                <w:rFonts w:ascii="Arial" w:hAnsi="Arial" w:cs="Arial"/>
              </w:rPr>
            </w:pPr>
            <w:r w:rsidRPr="00A412EC">
              <w:rPr>
                <w:rFonts w:ascii="Arial" w:hAnsi="Arial" w:cs="Arial"/>
              </w:rPr>
              <w:t>152</w:t>
            </w:r>
          </w:p>
        </w:tc>
      </w:tr>
      <w:tr w:rsidR="00F61632" w:rsidRPr="00A412EC" w14:paraId="21D63226" w14:textId="77777777" w:rsidTr="00F61632">
        <w:trPr>
          <w:trHeight w:val="900"/>
        </w:trPr>
        <w:tc>
          <w:tcPr>
            <w:tcW w:w="4160" w:type="dxa"/>
            <w:hideMark/>
          </w:tcPr>
          <w:p w14:paraId="11AB8CAD" w14:textId="77777777" w:rsidR="00F61632" w:rsidRPr="00A412EC" w:rsidRDefault="00F61632" w:rsidP="00F61632">
            <w:pPr>
              <w:spacing w:after="0" w:line="240" w:lineRule="auto"/>
              <w:jc w:val="both"/>
              <w:rPr>
                <w:rFonts w:ascii="Arial" w:hAnsi="Arial" w:cs="Arial"/>
              </w:rPr>
            </w:pPr>
            <w:r w:rsidRPr="00A412EC">
              <w:rPr>
                <w:rFonts w:ascii="Arial" w:hAnsi="Arial" w:cs="Arial"/>
              </w:rPr>
              <w:t>Međunarodna kaznenopravna suradnja i Europska konvencija o uzajamnoj pravnoj pomoći</w:t>
            </w:r>
          </w:p>
        </w:tc>
        <w:tc>
          <w:tcPr>
            <w:tcW w:w="3100" w:type="dxa"/>
            <w:hideMark/>
          </w:tcPr>
          <w:p w14:paraId="7D408EC1"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0B16E03" w14:textId="77777777" w:rsidR="00F61632" w:rsidRPr="00A412EC" w:rsidRDefault="00F61632" w:rsidP="00F61632">
            <w:pPr>
              <w:spacing w:after="0" w:line="240" w:lineRule="auto"/>
              <w:jc w:val="both"/>
              <w:rPr>
                <w:rFonts w:ascii="Arial" w:hAnsi="Arial" w:cs="Arial"/>
              </w:rPr>
            </w:pPr>
            <w:r w:rsidRPr="00A412EC">
              <w:rPr>
                <w:rFonts w:ascii="Arial" w:hAnsi="Arial" w:cs="Arial"/>
              </w:rPr>
              <w:t>12</w:t>
            </w:r>
          </w:p>
        </w:tc>
      </w:tr>
      <w:tr w:rsidR="00F61632" w:rsidRPr="00A412EC" w14:paraId="4D324259" w14:textId="77777777" w:rsidTr="00F61632">
        <w:trPr>
          <w:trHeight w:val="600"/>
        </w:trPr>
        <w:tc>
          <w:tcPr>
            <w:tcW w:w="4160" w:type="dxa"/>
            <w:hideMark/>
          </w:tcPr>
          <w:p w14:paraId="314E931A" w14:textId="77777777" w:rsidR="00F61632" w:rsidRPr="00A412EC" w:rsidRDefault="00F61632" w:rsidP="00D74E8D">
            <w:pPr>
              <w:spacing w:after="0" w:line="240" w:lineRule="auto"/>
              <w:jc w:val="both"/>
              <w:rPr>
                <w:rFonts w:ascii="Arial" w:hAnsi="Arial" w:cs="Arial"/>
              </w:rPr>
            </w:pPr>
            <w:r w:rsidRPr="00A412EC">
              <w:rPr>
                <w:rFonts w:ascii="Arial" w:hAnsi="Arial" w:cs="Arial"/>
              </w:rPr>
              <w:t>Međunarodna nadležnost u predmetima otmice djece</w:t>
            </w:r>
          </w:p>
        </w:tc>
        <w:tc>
          <w:tcPr>
            <w:tcW w:w="3100" w:type="dxa"/>
            <w:hideMark/>
          </w:tcPr>
          <w:p w14:paraId="2E6E283C"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530A4CD4" w14:textId="77777777" w:rsidR="00F61632" w:rsidRPr="00A412EC" w:rsidRDefault="00F61632" w:rsidP="00F61632">
            <w:pPr>
              <w:spacing w:after="0" w:line="240" w:lineRule="auto"/>
              <w:jc w:val="both"/>
              <w:rPr>
                <w:rFonts w:ascii="Arial" w:hAnsi="Arial" w:cs="Arial"/>
              </w:rPr>
            </w:pPr>
            <w:r w:rsidRPr="00A412EC">
              <w:rPr>
                <w:rFonts w:ascii="Arial" w:hAnsi="Arial" w:cs="Arial"/>
              </w:rPr>
              <w:t>19</w:t>
            </w:r>
          </w:p>
        </w:tc>
      </w:tr>
      <w:tr w:rsidR="00F61632" w:rsidRPr="00A412EC" w14:paraId="43B89964" w14:textId="77777777" w:rsidTr="00F61632">
        <w:trPr>
          <w:trHeight w:val="600"/>
        </w:trPr>
        <w:tc>
          <w:tcPr>
            <w:tcW w:w="4160" w:type="dxa"/>
            <w:hideMark/>
          </w:tcPr>
          <w:p w14:paraId="1C28284D" w14:textId="77777777" w:rsidR="00F61632" w:rsidRPr="00A412EC" w:rsidRDefault="00F61632" w:rsidP="00F61632">
            <w:pPr>
              <w:spacing w:after="0" w:line="240" w:lineRule="auto"/>
              <w:jc w:val="both"/>
              <w:rPr>
                <w:rFonts w:ascii="Arial" w:hAnsi="Arial" w:cs="Arial"/>
              </w:rPr>
            </w:pPr>
            <w:r w:rsidRPr="00A412EC">
              <w:rPr>
                <w:rFonts w:ascii="Arial" w:hAnsi="Arial" w:cs="Arial"/>
              </w:rPr>
              <w:t>Međunarodna pravosudna suradnja u kaznenim stvarima (TOT)</w:t>
            </w:r>
          </w:p>
        </w:tc>
        <w:tc>
          <w:tcPr>
            <w:tcW w:w="3100" w:type="dxa"/>
            <w:hideMark/>
          </w:tcPr>
          <w:p w14:paraId="4B9ECEE4"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2673CE28"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r>
      <w:tr w:rsidR="00F61632" w:rsidRPr="00A412EC" w14:paraId="5BB753F0" w14:textId="77777777" w:rsidTr="00F61632">
        <w:trPr>
          <w:trHeight w:val="900"/>
        </w:trPr>
        <w:tc>
          <w:tcPr>
            <w:tcW w:w="4160" w:type="dxa"/>
            <w:hideMark/>
          </w:tcPr>
          <w:p w14:paraId="1BE16866" w14:textId="77777777" w:rsidR="00F61632" w:rsidRPr="00A412EC" w:rsidRDefault="00F61632" w:rsidP="00F61632">
            <w:pPr>
              <w:spacing w:after="0" w:line="240" w:lineRule="auto"/>
              <w:jc w:val="both"/>
              <w:rPr>
                <w:rFonts w:ascii="Arial" w:hAnsi="Arial" w:cs="Arial"/>
              </w:rPr>
            </w:pPr>
            <w:r w:rsidRPr="00A412EC">
              <w:rPr>
                <w:rFonts w:ascii="Arial" w:hAnsi="Arial" w:cs="Arial"/>
              </w:rPr>
              <w:t>Nadležnost, priznavanje i izvršenje odluka u građanskim, trgovačkim i nasljednim stvarima</w:t>
            </w:r>
          </w:p>
        </w:tc>
        <w:tc>
          <w:tcPr>
            <w:tcW w:w="3100" w:type="dxa"/>
            <w:hideMark/>
          </w:tcPr>
          <w:p w14:paraId="316EC714"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01D822AF" w14:textId="77777777" w:rsidR="00F61632" w:rsidRPr="00A412EC" w:rsidRDefault="00F61632" w:rsidP="00F61632">
            <w:pPr>
              <w:spacing w:after="0" w:line="240" w:lineRule="auto"/>
              <w:jc w:val="both"/>
              <w:rPr>
                <w:rFonts w:ascii="Arial" w:hAnsi="Arial" w:cs="Arial"/>
              </w:rPr>
            </w:pPr>
            <w:r w:rsidRPr="00A412EC">
              <w:rPr>
                <w:rFonts w:ascii="Arial" w:hAnsi="Arial" w:cs="Arial"/>
              </w:rPr>
              <w:t>23</w:t>
            </w:r>
          </w:p>
        </w:tc>
      </w:tr>
      <w:tr w:rsidR="00F61632" w:rsidRPr="00A412EC" w14:paraId="112D3B38" w14:textId="77777777" w:rsidTr="00F61632">
        <w:trPr>
          <w:trHeight w:val="900"/>
        </w:trPr>
        <w:tc>
          <w:tcPr>
            <w:tcW w:w="4160" w:type="dxa"/>
            <w:hideMark/>
          </w:tcPr>
          <w:p w14:paraId="231BF928" w14:textId="77777777" w:rsidR="00F61632" w:rsidRPr="00A412EC" w:rsidRDefault="00F61632" w:rsidP="00F61632">
            <w:pPr>
              <w:spacing w:after="0" w:line="240" w:lineRule="auto"/>
              <w:jc w:val="both"/>
              <w:rPr>
                <w:rFonts w:ascii="Arial" w:hAnsi="Arial" w:cs="Arial"/>
              </w:rPr>
            </w:pPr>
            <w:r w:rsidRPr="00A412EC">
              <w:rPr>
                <w:rFonts w:ascii="Arial" w:hAnsi="Arial" w:cs="Arial"/>
              </w:rPr>
              <w:t>Nadležnost, priznavanje i izvršenje odluka u građanskim, trgovačkim i nasljednim stvarima</w:t>
            </w:r>
          </w:p>
        </w:tc>
        <w:tc>
          <w:tcPr>
            <w:tcW w:w="3100" w:type="dxa"/>
            <w:hideMark/>
          </w:tcPr>
          <w:p w14:paraId="03322B48"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6B32207" w14:textId="77777777" w:rsidR="00F61632" w:rsidRPr="00A412EC" w:rsidRDefault="00F61632" w:rsidP="00F61632">
            <w:pPr>
              <w:spacing w:after="0" w:line="240" w:lineRule="auto"/>
              <w:jc w:val="both"/>
              <w:rPr>
                <w:rFonts w:ascii="Arial" w:hAnsi="Arial" w:cs="Arial"/>
              </w:rPr>
            </w:pPr>
            <w:r w:rsidRPr="00A412EC">
              <w:rPr>
                <w:rFonts w:ascii="Arial" w:hAnsi="Arial" w:cs="Arial"/>
              </w:rPr>
              <w:t>17</w:t>
            </w:r>
          </w:p>
        </w:tc>
      </w:tr>
      <w:tr w:rsidR="00F61632" w:rsidRPr="00A412EC" w14:paraId="73976EA4" w14:textId="77777777" w:rsidTr="00F61632">
        <w:trPr>
          <w:trHeight w:val="900"/>
        </w:trPr>
        <w:tc>
          <w:tcPr>
            <w:tcW w:w="4160" w:type="dxa"/>
            <w:hideMark/>
          </w:tcPr>
          <w:p w14:paraId="0F458134" w14:textId="77777777" w:rsidR="00F61632" w:rsidRPr="00A412EC" w:rsidRDefault="00F61632" w:rsidP="00F61632">
            <w:pPr>
              <w:spacing w:after="0" w:line="240" w:lineRule="auto"/>
              <w:jc w:val="both"/>
              <w:rPr>
                <w:rFonts w:ascii="Arial" w:hAnsi="Arial" w:cs="Arial"/>
              </w:rPr>
            </w:pPr>
            <w:r w:rsidRPr="00A412EC">
              <w:rPr>
                <w:rFonts w:ascii="Arial" w:hAnsi="Arial" w:cs="Arial"/>
              </w:rPr>
              <w:t>Nadležnost, priznavanje i izvršenje sudskih odluka u građanskim trgovačkim i nasljednim stvarima (TOT)</w:t>
            </w:r>
          </w:p>
        </w:tc>
        <w:tc>
          <w:tcPr>
            <w:tcW w:w="3100" w:type="dxa"/>
            <w:hideMark/>
          </w:tcPr>
          <w:p w14:paraId="787A61A8"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0A016BF6"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0675E3EC" w14:textId="77777777" w:rsidTr="00F61632">
        <w:trPr>
          <w:trHeight w:val="645"/>
        </w:trPr>
        <w:tc>
          <w:tcPr>
            <w:tcW w:w="4160" w:type="dxa"/>
            <w:hideMark/>
          </w:tcPr>
          <w:p w14:paraId="137C8536" w14:textId="77777777" w:rsidR="00F61632" w:rsidRPr="00A412EC" w:rsidRDefault="00F61632" w:rsidP="00F61632">
            <w:pPr>
              <w:spacing w:after="0" w:line="240" w:lineRule="auto"/>
              <w:jc w:val="both"/>
              <w:rPr>
                <w:rFonts w:ascii="Arial" w:hAnsi="Arial" w:cs="Arial"/>
              </w:rPr>
            </w:pPr>
            <w:r w:rsidRPr="00A412EC">
              <w:rPr>
                <w:rFonts w:ascii="Arial" w:hAnsi="Arial" w:cs="Arial"/>
              </w:rPr>
              <w:lastRenderedPageBreak/>
              <w:t>Obuka sudaca u području osiguravanja prava građana EU-a u kaznenim postupcima</w:t>
            </w:r>
          </w:p>
        </w:tc>
        <w:tc>
          <w:tcPr>
            <w:tcW w:w="3100" w:type="dxa"/>
            <w:hideMark/>
          </w:tcPr>
          <w:p w14:paraId="2B0F375E"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01CBE752" w14:textId="77777777" w:rsidR="00F61632" w:rsidRPr="00A412EC" w:rsidRDefault="00F61632" w:rsidP="00F61632">
            <w:pPr>
              <w:spacing w:after="0" w:line="240" w:lineRule="auto"/>
              <w:jc w:val="both"/>
              <w:rPr>
                <w:rFonts w:ascii="Arial" w:hAnsi="Arial" w:cs="Arial"/>
              </w:rPr>
            </w:pPr>
            <w:r w:rsidRPr="00A412EC">
              <w:rPr>
                <w:rFonts w:ascii="Arial" w:hAnsi="Arial" w:cs="Arial"/>
              </w:rPr>
              <w:t>31</w:t>
            </w:r>
          </w:p>
        </w:tc>
      </w:tr>
      <w:tr w:rsidR="00F61632" w:rsidRPr="00A412EC" w14:paraId="11C659CD" w14:textId="77777777" w:rsidTr="00F61632">
        <w:trPr>
          <w:trHeight w:val="600"/>
        </w:trPr>
        <w:tc>
          <w:tcPr>
            <w:tcW w:w="4160" w:type="dxa"/>
            <w:hideMark/>
          </w:tcPr>
          <w:p w14:paraId="73B591E0" w14:textId="77777777" w:rsidR="00F61632" w:rsidRPr="00A412EC" w:rsidRDefault="00F61632" w:rsidP="00F61632">
            <w:pPr>
              <w:spacing w:after="0" w:line="240" w:lineRule="auto"/>
              <w:jc w:val="both"/>
              <w:rPr>
                <w:rFonts w:ascii="Arial" w:hAnsi="Arial" w:cs="Arial"/>
              </w:rPr>
            </w:pPr>
            <w:r w:rsidRPr="00A412EC">
              <w:rPr>
                <w:rFonts w:ascii="Arial" w:hAnsi="Arial" w:cs="Arial"/>
              </w:rPr>
              <w:t>Odabrana poglavlja EKLJP – kaznenopravni aspekt</w:t>
            </w:r>
          </w:p>
        </w:tc>
        <w:tc>
          <w:tcPr>
            <w:tcW w:w="3100" w:type="dxa"/>
            <w:hideMark/>
          </w:tcPr>
          <w:p w14:paraId="17AA379A" w14:textId="77777777" w:rsidR="00F61632" w:rsidRPr="00A412EC" w:rsidRDefault="00F61632" w:rsidP="00F61632">
            <w:pPr>
              <w:spacing w:after="0" w:line="240" w:lineRule="auto"/>
              <w:jc w:val="both"/>
              <w:rPr>
                <w:rFonts w:ascii="Arial" w:hAnsi="Arial" w:cs="Arial"/>
              </w:rPr>
            </w:pPr>
            <w:r w:rsidRPr="00A412EC">
              <w:rPr>
                <w:rFonts w:ascii="Arial" w:hAnsi="Arial" w:cs="Arial"/>
              </w:rPr>
              <w:t>7</w:t>
            </w:r>
          </w:p>
        </w:tc>
        <w:tc>
          <w:tcPr>
            <w:tcW w:w="2740" w:type="dxa"/>
            <w:hideMark/>
          </w:tcPr>
          <w:p w14:paraId="7823D599" w14:textId="77777777" w:rsidR="00F61632" w:rsidRPr="00A412EC" w:rsidRDefault="00F61632" w:rsidP="00F61632">
            <w:pPr>
              <w:spacing w:after="0" w:line="240" w:lineRule="auto"/>
              <w:jc w:val="both"/>
              <w:rPr>
                <w:rFonts w:ascii="Arial" w:hAnsi="Arial" w:cs="Arial"/>
              </w:rPr>
            </w:pPr>
            <w:r w:rsidRPr="00A412EC">
              <w:rPr>
                <w:rFonts w:ascii="Arial" w:hAnsi="Arial" w:cs="Arial"/>
              </w:rPr>
              <w:t>115</w:t>
            </w:r>
          </w:p>
        </w:tc>
      </w:tr>
      <w:tr w:rsidR="00F61632" w:rsidRPr="00A412EC" w14:paraId="5781D6E8" w14:textId="77777777" w:rsidTr="00F61632">
        <w:trPr>
          <w:trHeight w:val="300"/>
        </w:trPr>
        <w:tc>
          <w:tcPr>
            <w:tcW w:w="4160" w:type="dxa"/>
            <w:hideMark/>
          </w:tcPr>
          <w:p w14:paraId="016FD3D6" w14:textId="77777777" w:rsidR="00F61632" w:rsidRPr="00A412EC" w:rsidRDefault="00F61632" w:rsidP="00F61632">
            <w:pPr>
              <w:spacing w:after="0" w:line="240" w:lineRule="auto"/>
              <w:jc w:val="both"/>
              <w:rPr>
                <w:rFonts w:ascii="Arial" w:hAnsi="Arial" w:cs="Arial"/>
              </w:rPr>
            </w:pPr>
            <w:r w:rsidRPr="00A412EC">
              <w:rPr>
                <w:rFonts w:ascii="Arial" w:hAnsi="Arial" w:cs="Arial"/>
              </w:rPr>
              <w:t>Osnove EU prava i prethodni postupak</w:t>
            </w:r>
          </w:p>
        </w:tc>
        <w:tc>
          <w:tcPr>
            <w:tcW w:w="3100" w:type="dxa"/>
            <w:hideMark/>
          </w:tcPr>
          <w:p w14:paraId="3A1E5B5C"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9A3AF1E" w14:textId="77777777" w:rsidR="00F61632" w:rsidRPr="00A412EC" w:rsidRDefault="00F61632" w:rsidP="00F61632">
            <w:pPr>
              <w:spacing w:after="0" w:line="240" w:lineRule="auto"/>
              <w:jc w:val="both"/>
              <w:rPr>
                <w:rFonts w:ascii="Arial" w:hAnsi="Arial" w:cs="Arial"/>
              </w:rPr>
            </w:pPr>
            <w:r w:rsidRPr="00A412EC">
              <w:rPr>
                <w:rFonts w:ascii="Arial" w:hAnsi="Arial" w:cs="Arial"/>
              </w:rPr>
              <w:t>23</w:t>
            </w:r>
          </w:p>
        </w:tc>
      </w:tr>
      <w:tr w:rsidR="00F61632" w:rsidRPr="00A412EC" w14:paraId="32B4EE6B" w14:textId="77777777" w:rsidTr="00F61632">
        <w:trPr>
          <w:trHeight w:val="600"/>
        </w:trPr>
        <w:tc>
          <w:tcPr>
            <w:tcW w:w="4160" w:type="dxa"/>
            <w:hideMark/>
          </w:tcPr>
          <w:p w14:paraId="2B1E6749" w14:textId="77777777" w:rsidR="00F61632" w:rsidRPr="00A412EC" w:rsidRDefault="00F61632" w:rsidP="00F61632">
            <w:pPr>
              <w:spacing w:after="0" w:line="240" w:lineRule="auto"/>
              <w:jc w:val="both"/>
              <w:rPr>
                <w:rFonts w:ascii="Arial" w:hAnsi="Arial" w:cs="Arial"/>
              </w:rPr>
            </w:pPr>
            <w:r w:rsidRPr="00A412EC">
              <w:rPr>
                <w:rFonts w:ascii="Arial" w:hAnsi="Arial" w:cs="Arial"/>
              </w:rPr>
              <w:t>Postupak odobrenja međunarodne zaštite - klauzule isključenja</w:t>
            </w:r>
          </w:p>
        </w:tc>
        <w:tc>
          <w:tcPr>
            <w:tcW w:w="3100" w:type="dxa"/>
            <w:hideMark/>
          </w:tcPr>
          <w:p w14:paraId="486D2FAA"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FCA65ED" w14:textId="77777777" w:rsidR="00F61632" w:rsidRPr="00A412EC" w:rsidRDefault="00F61632" w:rsidP="00F61632">
            <w:pPr>
              <w:spacing w:after="0" w:line="240" w:lineRule="auto"/>
              <w:jc w:val="both"/>
              <w:rPr>
                <w:rFonts w:ascii="Arial" w:hAnsi="Arial" w:cs="Arial"/>
              </w:rPr>
            </w:pPr>
            <w:r w:rsidRPr="00A412EC">
              <w:rPr>
                <w:rFonts w:ascii="Arial" w:hAnsi="Arial" w:cs="Arial"/>
              </w:rPr>
              <w:t>11</w:t>
            </w:r>
          </w:p>
        </w:tc>
      </w:tr>
      <w:tr w:rsidR="00F61632" w:rsidRPr="00A412EC" w14:paraId="787AF27D" w14:textId="77777777" w:rsidTr="00F61632">
        <w:trPr>
          <w:trHeight w:val="600"/>
        </w:trPr>
        <w:tc>
          <w:tcPr>
            <w:tcW w:w="4160" w:type="dxa"/>
            <w:hideMark/>
          </w:tcPr>
          <w:p w14:paraId="622B56FC" w14:textId="77777777" w:rsidR="00F61632" w:rsidRPr="00A412EC" w:rsidRDefault="00F61632" w:rsidP="00F61632">
            <w:pPr>
              <w:spacing w:after="0" w:line="240" w:lineRule="auto"/>
              <w:jc w:val="both"/>
              <w:rPr>
                <w:rFonts w:ascii="Arial" w:hAnsi="Arial" w:cs="Arial"/>
              </w:rPr>
            </w:pPr>
            <w:proofErr w:type="spellStart"/>
            <w:r w:rsidRPr="00A412EC">
              <w:rPr>
                <w:rFonts w:ascii="Arial" w:hAnsi="Arial" w:cs="Arial"/>
              </w:rPr>
              <w:t>Postupovna</w:t>
            </w:r>
            <w:proofErr w:type="spellEnd"/>
            <w:r w:rsidRPr="00A412EC">
              <w:rPr>
                <w:rFonts w:ascii="Arial" w:hAnsi="Arial" w:cs="Arial"/>
              </w:rPr>
              <w:t xml:space="preserve"> jamstva u kaznenim postupcima u EU u praksi</w:t>
            </w:r>
          </w:p>
        </w:tc>
        <w:tc>
          <w:tcPr>
            <w:tcW w:w="3100" w:type="dxa"/>
            <w:hideMark/>
          </w:tcPr>
          <w:p w14:paraId="33B4F2C4"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FD20E4A" w14:textId="77777777" w:rsidR="00F61632" w:rsidRPr="00A412EC" w:rsidRDefault="00F61632" w:rsidP="00F61632">
            <w:pPr>
              <w:spacing w:after="0" w:line="240" w:lineRule="auto"/>
              <w:jc w:val="both"/>
              <w:rPr>
                <w:rFonts w:ascii="Arial" w:hAnsi="Arial" w:cs="Arial"/>
              </w:rPr>
            </w:pPr>
            <w:r w:rsidRPr="00A412EC">
              <w:rPr>
                <w:rFonts w:ascii="Arial" w:hAnsi="Arial" w:cs="Arial"/>
              </w:rPr>
              <w:t>30</w:t>
            </w:r>
          </w:p>
        </w:tc>
      </w:tr>
      <w:tr w:rsidR="00F61632" w:rsidRPr="00A412EC" w14:paraId="0A76151C" w14:textId="77777777" w:rsidTr="00F61632">
        <w:trPr>
          <w:trHeight w:val="600"/>
        </w:trPr>
        <w:tc>
          <w:tcPr>
            <w:tcW w:w="4160" w:type="dxa"/>
            <w:hideMark/>
          </w:tcPr>
          <w:p w14:paraId="1FB59BCD" w14:textId="77777777" w:rsidR="00F61632" w:rsidRPr="00A412EC" w:rsidRDefault="00F61632" w:rsidP="00F61632">
            <w:pPr>
              <w:spacing w:after="0" w:line="240" w:lineRule="auto"/>
              <w:jc w:val="both"/>
              <w:rPr>
                <w:rFonts w:ascii="Arial" w:hAnsi="Arial" w:cs="Arial"/>
              </w:rPr>
            </w:pPr>
            <w:r w:rsidRPr="00A412EC">
              <w:rPr>
                <w:rFonts w:ascii="Arial" w:hAnsi="Arial" w:cs="Arial"/>
              </w:rPr>
              <w:t>Pravo na pristup informacijama u kaznenom postupku (TOT)</w:t>
            </w:r>
          </w:p>
        </w:tc>
        <w:tc>
          <w:tcPr>
            <w:tcW w:w="3100" w:type="dxa"/>
            <w:hideMark/>
          </w:tcPr>
          <w:p w14:paraId="1526BAA7"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09D34E78"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0C6F994F" w14:textId="77777777" w:rsidTr="00F61632">
        <w:trPr>
          <w:trHeight w:val="600"/>
        </w:trPr>
        <w:tc>
          <w:tcPr>
            <w:tcW w:w="4160" w:type="dxa"/>
            <w:hideMark/>
          </w:tcPr>
          <w:p w14:paraId="6F147988" w14:textId="77777777" w:rsidR="00F61632" w:rsidRPr="00A412EC" w:rsidRDefault="00F61632" w:rsidP="00F61632">
            <w:pPr>
              <w:spacing w:after="0" w:line="240" w:lineRule="auto"/>
              <w:jc w:val="both"/>
              <w:rPr>
                <w:rFonts w:ascii="Arial" w:hAnsi="Arial" w:cs="Arial"/>
              </w:rPr>
            </w:pPr>
            <w:r w:rsidRPr="00A412EC">
              <w:rPr>
                <w:rFonts w:ascii="Arial" w:hAnsi="Arial" w:cs="Arial"/>
              </w:rPr>
              <w:t>Pravo na pristup odvjetniku u kaznenom postupku (TOT)</w:t>
            </w:r>
          </w:p>
        </w:tc>
        <w:tc>
          <w:tcPr>
            <w:tcW w:w="3100" w:type="dxa"/>
            <w:hideMark/>
          </w:tcPr>
          <w:p w14:paraId="7F87569B"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0612706C"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347C57C2" w14:textId="77777777" w:rsidTr="00F61632">
        <w:trPr>
          <w:trHeight w:val="600"/>
        </w:trPr>
        <w:tc>
          <w:tcPr>
            <w:tcW w:w="4160" w:type="dxa"/>
            <w:hideMark/>
          </w:tcPr>
          <w:p w14:paraId="30591669" w14:textId="77777777" w:rsidR="00F61632" w:rsidRPr="00A412EC" w:rsidRDefault="00F61632" w:rsidP="00F61632">
            <w:pPr>
              <w:spacing w:after="0" w:line="240" w:lineRule="auto"/>
              <w:jc w:val="both"/>
              <w:rPr>
                <w:rFonts w:ascii="Arial" w:hAnsi="Arial" w:cs="Arial"/>
              </w:rPr>
            </w:pPr>
            <w:r w:rsidRPr="00A412EC">
              <w:rPr>
                <w:rFonts w:ascii="Arial" w:hAnsi="Arial" w:cs="Arial"/>
              </w:rPr>
              <w:t>Pravo osiguranja u europskom pravnom poretku s naglaskom na životna osiguranja</w:t>
            </w:r>
          </w:p>
        </w:tc>
        <w:tc>
          <w:tcPr>
            <w:tcW w:w="3100" w:type="dxa"/>
            <w:hideMark/>
          </w:tcPr>
          <w:p w14:paraId="64BD8226"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5536DAFF" w14:textId="77777777" w:rsidR="00F61632" w:rsidRPr="00A412EC" w:rsidRDefault="00F61632" w:rsidP="00F61632">
            <w:pPr>
              <w:spacing w:after="0" w:line="240" w:lineRule="auto"/>
              <w:jc w:val="both"/>
              <w:rPr>
                <w:rFonts w:ascii="Arial" w:hAnsi="Arial" w:cs="Arial"/>
              </w:rPr>
            </w:pPr>
            <w:r w:rsidRPr="00A412EC">
              <w:rPr>
                <w:rFonts w:ascii="Arial" w:hAnsi="Arial" w:cs="Arial"/>
              </w:rPr>
              <w:t>20</w:t>
            </w:r>
          </w:p>
        </w:tc>
      </w:tr>
      <w:tr w:rsidR="00F61632" w:rsidRPr="00A412EC" w14:paraId="4F349718" w14:textId="77777777" w:rsidTr="00F61632">
        <w:trPr>
          <w:trHeight w:val="600"/>
        </w:trPr>
        <w:tc>
          <w:tcPr>
            <w:tcW w:w="4160" w:type="dxa"/>
            <w:hideMark/>
          </w:tcPr>
          <w:p w14:paraId="213F6F44" w14:textId="77777777" w:rsidR="00F61632" w:rsidRPr="00A412EC" w:rsidRDefault="00F61632" w:rsidP="00F61632">
            <w:pPr>
              <w:spacing w:after="0" w:line="240" w:lineRule="auto"/>
              <w:jc w:val="both"/>
              <w:rPr>
                <w:rFonts w:ascii="Arial" w:hAnsi="Arial" w:cs="Arial"/>
              </w:rPr>
            </w:pPr>
            <w:r w:rsidRPr="00A412EC">
              <w:rPr>
                <w:rFonts w:ascii="Arial" w:hAnsi="Arial" w:cs="Arial"/>
              </w:rPr>
              <w:t>Pravo tržišnog natjecanja Europske unije (TOT)</w:t>
            </w:r>
          </w:p>
        </w:tc>
        <w:tc>
          <w:tcPr>
            <w:tcW w:w="3100" w:type="dxa"/>
            <w:hideMark/>
          </w:tcPr>
          <w:p w14:paraId="199C499D"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BC0D192"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r>
      <w:tr w:rsidR="00F61632" w:rsidRPr="00A412EC" w14:paraId="31C071BC" w14:textId="77777777" w:rsidTr="00F61632">
        <w:trPr>
          <w:trHeight w:val="600"/>
        </w:trPr>
        <w:tc>
          <w:tcPr>
            <w:tcW w:w="4160" w:type="dxa"/>
            <w:hideMark/>
          </w:tcPr>
          <w:p w14:paraId="2F955161" w14:textId="77777777" w:rsidR="00F61632" w:rsidRPr="00A412EC" w:rsidRDefault="00F61632" w:rsidP="00F61632">
            <w:pPr>
              <w:spacing w:after="0" w:line="240" w:lineRule="auto"/>
              <w:jc w:val="both"/>
              <w:rPr>
                <w:rFonts w:ascii="Arial" w:hAnsi="Arial" w:cs="Arial"/>
              </w:rPr>
            </w:pPr>
            <w:r w:rsidRPr="00A412EC">
              <w:rPr>
                <w:rFonts w:ascii="Arial" w:hAnsi="Arial" w:cs="Arial"/>
              </w:rPr>
              <w:t>Pretraživanje sudske prakse EU - trening trenera</w:t>
            </w:r>
          </w:p>
        </w:tc>
        <w:tc>
          <w:tcPr>
            <w:tcW w:w="3100" w:type="dxa"/>
            <w:hideMark/>
          </w:tcPr>
          <w:p w14:paraId="0E5FD207"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0D091D94" w14:textId="77777777" w:rsidR="00F61632" w:rsidRPr="00A412EC" w:rsidRDefault="00F61632" w:rsidP="00F61632">
            <w:pPr>
              <w:spacing w:after="0" w:line="240" w:lineRule="auto"/>
              <w:jc w:val="both"/>
              <w:rPr>
                <w:rFonts w:ascii="Arial" w:hAnsi="Arial" w:cs="Arial"/>
              </w:rPr>
            </w:pPr>
            <w:r w:rsidRPr="00A412EC">
              <w:rPr>
                <w:rFonts w:ascii="Arial" w:hAnsi="Arial" w:cs="Arial"/>
              </w:rPr>
              <w:t>11</w:t>
            </w:r>
          </w:p>
        </w:tc>
      </w:tr>
      <w:tr w:rsidR="00F61632" w:rsidRPr="00A412EC" w14:paraId="76BE1E37" w14:textId="77777777" w:rsidTr="00F61632">
        <w:trPr>
          <w:trHeight w:val="300"/>
        </w:trPr>
        <w:tc>
          <w:tcPr>
            <w:tcW w:w="4160" w:type="dxa"/>
            <w:hideMark/>
          </w:tcPr>
          <w:p w14:paraId="3ED81143" w14:textId="77777777" w:rsidR="00F61632" w:rsidRPr="00A412EC" w:rsidRDefault="00F61632" w:rsidP="00F61632">
            <w:pPr>
              <w:spacing w:after="0" w:line="240" w:lineRule="auto"/>
              <w:jc w:val="both"/>
              <w:rPr>
                <w:rFonts w:ascii="Arial" w:hAnsi="Arial" w:cs="Arial"/>
              </w:rPr>
            </w:pPr>
            <w:r w:rsidRPr="00A412EC">
              <w:rPr>
                <w:rFonts w:ascii="Arial" w:hAnsi="Arial" w:cs="Arial"/>
              </w:rPr>
              <w:t xml:space="preserve">Primjena </w:t>
            </w:r>
            <w:proofErr w:type="spellStart"/>
            <w:r w:rsidRPr="00A412EC">
              <w:rPr>
                <w:rFonts w:ascii="Arial" w:hAnsi="Arial" w:cs="Arial"/>
              </w:rPr>
              <w:t>antidiskriminacijskog</w:t>
            </w:r>
            <w:proofErr w:type="spellEnd"/>
            <w:r w:rsidRPr="00A412EC">
              <w:rPr>
                <w:rFonts w:ascii="Arial" w:hAnsi="Arial" w:cs="Arial"/>
              </w:rPr>
              <w:t xml:space="preserve"> prava u EU</w:t>
            </w:r>
          </w:p>
        </w:tc>
        <w:tc>
          <w:tcPr>
            <w:tcW w:w="3100" w:type="dxa"/>
            <w:hideMark/>
          </w:tcPr>
          <w:p w14:paraId="021B1AA0"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4D91316" w14:textId="77777777" w:rsidR="00F61632" w:rsidRPr="00A412EC" w:rsidRDefault="00F61632" w:rsidP="00F61632">
            <w:pPr>
              <w:spacing w:after="0" w:line="240" w:lineRule="auto"/>
              <w:jc w:val="both"/>
              <w:rPr>
                <w:rFonts w:ascii="Arial" w:hAnsi="Arial" w:cs="Arial"/>
              </w:rPr>
            </w:pPr>
            <w:r w:rsidRPr="00A412EC">
              <w:rPr>
                <w:rFonts w:ascii="Arial" w:hAnsi="Arial" w:cs="Arial"/>
              </w:rPr>
              <w:t>45</w:t>
            </w:r>
          </w:p>
        </w:tc>
      </w:tr>
      <w:tr w:rsidR="00F61632" w:rsidRPr="00A412EC" w14:paraId="6A572135" w14:textId="77777777" w:rsidTr="00F61632">
        <w:trPr>
          <w:trHeight w:val="300"/>
        </w:trPr>
        <w:tc>
          <w:tcPr>
            <w:tcW w:w="4160" w:type="dxa"/>
            <w:hideMark/>
          </w:tcPr>
          <w:p w14:paraId="769A120C" w14:textId="77777777" w:rsidR="00F61632" w:rsidRPr="00A412EC" w:rsidRDefault="00F61632" w:rsidP="00F61632">
            <w:pPr>
              <w:spacing w:after="0" w:line="240" w:lineRule="auto"/>
              <w:jc w:val="both"/>
              <w:rPr>
                <w:rFonts w:ascii="Arial" w:hAnsi="Arial" w:cs="Arial"/>
              </w:rPr>
            </w:pPr>
            <w:r w:rsidRPr="00A412EC">
              <w:rPr>
                <w:rFonts w:ascii="Arial" w:hAnsi="Arial" w:cs="Arial"/>
              </w:rPr>
              <w:t>Radno pravo Europske unije (TOT)</w:t>
            </w:r>
          </w:p>
        </w:tc>
        <w:tc>
          <w:tcPr>
            <w:tcW w:w="3100" w:type="dxa"/>
            <w:hideMark/>
          </w:tcPr>
          <w:p w14:paraId="0FB3501F"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D156F2E"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12E93202" w14:textId="77777777" w:rsidTr="00F61632">
        <w:trPr>
          <w:trHeight w:val="600"/>
        </w:trPr>
        <w:tc>
          <w:tcPr>
            <w:tcW w:w="4160" w:type="dxa"/>
            <w:hideMark/>
          </w:tcPr>
          <w:p w14:paraId="2BA1E4DE" w14:textId="77777777" w:rsidR="00F61632" w:rsidRPr="00A412EC" w:rsidRDefault="00F61632" w:rsidP="00F61632">
            <w:pPr>
              <w:spacing w:after="0" w:line="240" w:lineRule="auto"/>
              <w:jc w:val="both"/>
              <w:rPr>
                <w:rFonts w:ascii="Arial" w:hAnsi="Arial" w:cs="Arial"/>
              </w:rPr>
            </w:pPr>
            <w:r w:rsidRPr="00A412EC">
              <w:rPr>
                <w:rFonts w:ascii="Arial" w:hAnsi="Arial" w:cs="Arial"/>
              </w:rPr>
              <w:t>Ravnopravnost spolova u pravu EU i njegova primjena u Republici Hrvatskoj</w:t>
            </w:r>
          </w:p>
        </w:tc>
        <w:tc>
          <w:tcPr>
            <w:tcW w:w="3100" w:type="dxa"/>
            <w:hideMark/>
          </w:tcPr>
          <w:p w14:paraId="7CD5E0BA" w14:textId="77777777" w:rsidR="00F61632" w:rsidRPr="00A412EC" w:rsidRDefault="00F61632" w:rsidP="00F61632">
            <w:pPr>
              <w:spacing w:after="0" w:line="240" w:lineRule="auto"/>
              <w:jc w:val="both"/>
              <w:rPr>
                <w:rFonts w:ascii="Arial" w:hAnsi="Arial" w:cs="Arial"/>
              </w:rPr>
            </w:pPr>
            <w:r w:rsidRPr="00A412EC">
              <w:rPr>
                <w:rFonts w:ascii="Arial" w:hAnsi="Arial" w:cs="Arial"/>
              </w:rPr>
              <w:t>3</w:t>
            </w:r>
          </w:p>
        </w:tc>
        <w:tc>
          <w:tcPr>
            <w:tcW w:w="2740" w:type="dxa"/>
            <w:hideMark/>
          </w:tcPr>
          <w:p w14:paraId="341B35BC" w14:textId="77777777" w:rsidR="00F61632" w:rsidRPr="00A412EC" w:rsidRDefault="00F61632" w:rsidP="00F61632">
            <w:pPr>
              <w:spacing w:after="0" w:line="240" w:lineRule="auto"/>
              <w:jc w:val="both"/>
              <w:rPr>
                <w:rFonts w:ascii="Arial" w:hAnsi="Arial" w:cs="Arial"/>
              </w:rPr>
            </w:pPr>
            <w:r w:rsidRPr="00A412EC">
              <w:rPr>
                <w:rFonts w:ascii="Arial" w:hAnsi="Arial" w:cs="Arial"/>
              </w:rPr>
              <w:t>50</w:t>
            </w:r>
          </w:p>
        </w:tc>
      </w:tr>
      <w:tr w:rsidR="00F61632" w:rsidRPr="00A412EC" w14:paraId="5D193937" w14:textId="77777777" w:rsidTr="00F61632">
        <w:trPr>
          <w:trHeight w:val="600"/>
        </w:trPr>
        <w:tc>
          <w:tcPr>
            <w:tcW w:w="4160" w:type="dxa"/>
            <w:hideMark/>
          </w:tcPr>
          <w:p w14:paraId="17303FDC" w14:textId="77777777" w:rsidR="00F61632" w:rsidRPr="00A412EC" w:rsidRDefault="00F61632" w:rsidP="00F61632">
            <w:pPr>
              <w:spacing w:after="0" w:line="240" w:lineRule="auto"/>
              <w:jc w:val="both"/>
              <w:rPr>
                <w:rFonts w:ascii="Arial" w:hAnsi="Arial" w:cs="Arial"/>
              </w:rPr>
            </w:pPr>
            <w:r w:rsidRPr="00A412EC">
              <w:rPr>
                <w:rFonts w:ascii="Arial" w:hAnsi="Arial" w:cs="Arial"/>
              </w:rPr>
              <w:t>Relevantni izvori informacija o pravu Europske unije</w:t>
            </w:r>
          </w:p>
        </w:tc>
        <w:tc>
          <w:tcPr>
            <w:tcW w:w="3100" w:type="dxa"/>
            <w:hideMark/>
          </w:tcPr>
          <w:p w14:paraId="310E9930"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8179E1B" w14:textId="77777777" w:rsidR="00F61632" w:rsidRPr="00A412EC" w:rsidRDefault="00F61632" w:rsidP="00F61632">
            <w:pPr>
              <w:spacing w:after="0" w:line="240" w:lineRule="auto"/>
              <w:jc w:val="both"/>
              <w:rPr>
                <w:rFonts w:ascii="Arial" w:hAnsi="Arial" w:cs="Arial"/>
              </w:rPr>
            </w:pPr>
            <w:r w:rsidRPr="00A412EC">
              <w:rPr>
                <w:rFonts w:ascii="Arial" w:hAnsi="Arial" w:cs="Arial"/>
              </w:rPr>
              <w:t>12</w:t>
            </w:r>
          </w:p>
        </w:tc>
      </w:tr>
      <w:tr w:rsidR="00F61632" w:rsidRPr="00A412EC" w14:paraId="489BE673" w14:textId="77777777" w:rsidTr="00F61632">
        <w:trPr>
          <w:trHeight w:val="600"/>
        </w:trPr>
        <w:tc>
          <w:tcPr>
            <w:tcW w:w="4160" w:type="dxa"/>
            <w:hideMark/>
          </w:tcPr>
          <w:p w14:paraId="2BB4D0CB" w14:textId="77777777" w:rsidR="00F61632" w:rsidRPr="00A412EC" w:rsidRDefault="00F61632" w:rsidP="00F61632">
            <w:pPr>
              <w:spacing w:after="0" w:line="240" w:lineRule="auto"/>
              <w:jc w:val="both"/>
              <w:rPr>
                <w:rFonts w:ascii="Arial" w:hAnsi="Arial" w:cs="Arial"/>
              </w:rPr>
            </w:pPr>
            <w:r w:rsidRPr="00A412EC">
              <w:rPr>
                <w:rFonts w:ascii="Arial" w:hAnsi="Arial" w:cs="Arial"/>
              </w:rPr>
              <w:t>Republika Hrvatska - 20 godina pred Europskim sudom za ljudska prava</w:t>
            </w:r>
          </w:p>
        </w:tc>
        <w:tc>
          <w:tcPr>
            <w:tcW w:w="3100" w:type="dxa"/>
            <w:hideMark/>
          </w:tcPr>
          <w:p w14:paraId="52BABF1B"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14253F6" w14:textId="77777777" w:rsidR="00F61632" w:rsidRPr="00A412EC" w:rsidRDefault="00F61632" w:rsidP="00F61632">
            <w:pPr>
              <w:spacing w:after="0" w:line="240" w:lineRule="auto"/>
              <w:jc w:val="both"/>
              <w:rPr>
                <w:rFonts w:ascii="Arial" w:hAnsi="Arial" w:cs="Arial"/>
              </w:rPr>
            </w:pPr>
            <w:r w:rsidRPr="00A412EC">
              <w:rPr>
                <w:rFonts w:ascii="Arial" w:hAnsi="Arial" w:cs="Arial"/>
              </w:rPr>
              <w:t>47</w:t>
            </w:r>
          </w:p>
        </w:tc>
      </w:tr>
      <w:tr w:rsidR="00F61632" w:rsidRPr="00A412EC" w14:paraId="5038958E" w14:textId="77777777" w:rsidTr="00F61632">
        <w:trPr>
          <w:trHeight w:val="600"/>
        </w:trPr>
        <w:tc>
          <w:tcPr>
            <w:tcW w:w="4160" w:type="dxa"/>
            <w:hideMark/>
          </w:tcPr>
          <w:p w14:paraId="1FE49AB4" w14:textId="77777777" w:rsidR="00F61632" w:rsidRPr="00A412EC" w:rsidRDefault="00F61632" w:rsidP="00F61632">
            <w:pPr>
              <w:spacing w:after="0" w:line="240" w:lineRule="auto"/>
              <w:jc w:val="both"/>
              <w:rPr>
                <w:rFonts w:ascii="Arial" w:hAnsi="Arial" w:cs="Arial"/>
              </w:rPr>
            </w:pPr>
            <w:r w:rsidRPr="00A412EC">
              <w:rPr>
                <w:rFonts w:ascii="Arial" w:hAnsi="Arial" w:cs="Arial"/>
              </w:rPr>
              <w:t>Suradnja između sudova u dostavi pismena (TOT)</w:t>
            </w:r>
          </w:p>
        </w:tc>
        <w:tc>
          <w:tcPr>
            <w:tcW w:w="3100" w:type="dxa"/>
            <w:hideMark/>
          </w:tcPr>
          <w:p w14:paraId="200FA576"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134B70F1"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r>
      <w:tr w:rsidR="00F61632" w:rsidRPr="00A412EC" w14:paraId="3EE5F9AB" w14:textId="77777777" w:rsidTr="00F61632">
        <w:trPr>
          <w:trHeight w:val="930"/>
        </w:trPr>
        <w:tc>
          <w:tcPr>
            <w:tcW w:w="4160" w:type="dxa"/>
            <w:hideMark/>
          </w:tcPr>
          <w:p w14:paraId="25CE57C8" w14:textId="77777777" w:rsidR="00F61632" w:rsidRPr="00A412EC" w:rsidRDefault="00F61632" w:rsidP="00F61632">
            <w:pPr>
              <w:spacing w:after="0" w:line="240" w:lineRule="auto"/>
              <w:jc w:val="both"/>
              <w:rPr>
                <w:rFonts w:ascii="Arial" w:hAnsi="Arial" w:cs="Arial"/>
              </w:rPr>
            </w:pPr>
            <w:r w:rsidRPr="00A412EC">
              <w:rPr>
                <w:rFonts w:ascii="Arial" w:hAnsi="Arial" w:cs="Arial"/>
              </w:rPr>
              <w:t>Poboljšanje kvalitete stručnog usavršavanja u pravosudnom sustavu kroz unapređenje edukacije o EU pravu i on-line učenje (TOT)</w:t>
            </w:r>
          </w:p>
        </w:tc>
        <w:tc>
          <w:tcPr>
            <w:tcW w:w="3100" w:type="dxa"/>
            <w:hideMark/>
          </w:tcPr>
          <w:p w14:paraId="780A5C69"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4088104C" w14:textId="77777777" w:rsidR="00F61632" w:rsidRPr="00A412EC" w:rsidRDefault="00F61632" w:rsidP="00F61632">
            <w:pPr>
              <w:spacing w:after="0" w:line="240" w:lineRule="auto"/>
              <w:jc w:val="both"/>
              <w:rPr>
                <w:rFonts w:ascii="Arial" w:hAnsi="Arial" w:cs="Arial"/>
              </w:rPr>
            </w:pPr>
            <w:r w:rsidRPr="00A412EC">
              <w:rPr>
                <w:rFonts w:ascii="Arial" w:hAnsi="Arial" w:cs="Arial"/>
              </w:rPr>
              <w:t>12</w:t>
            </w:r>
          </w:p>
        </w:tc>
      </w:tr>
      <w:tr w:rsidR="00F61632" w:rsidRPr="00A412EC" w14:paraId="1F92D009" w14:textId="77777777" w:rsidTr="00F61632">
        <w:trPr>
          <w:trHeight w:val="315"/>
        </w:trPr>
        <w:tc>
          <w:tcPr>
            <w:tcW w:w="10000" w:type="dxa"/>
            <w:gridSpan w:val="3"/>
            <w:noWrap/>
            <w:hideMark/>
          </w:tcPr>
          <w:p w14:paraId="17A7E898" w14:textId="77777777" w:rsidR="00F61632" w:rsidRPr="00A412EC" w:rsidRDefault="00F61632" w:rsidP="00D74E8D">
            <w:pPr>
              <w:spacing w:after="0" w:line="240" w:lineRule="auto"/>
              <w:jc w:val="center"/>
              <w:rPr>
                <w:rFonts w:ascii="Arial" w:hAnsi="Arial" w:cs="Arial"/>
                <w:b/>
                <w:bCs/>
              </w:rPr>
            </w:pPr>
            <w:r w:rsidRPr="00A412EC">
              <w:rPr>
                <w:rFonts w:ascii="Arial" w:hAnsi="Arial" w:cs="Arial"/>
                <w:b/>
                <w:bCs/>
              </w:rPr>
              <w:t>Usavršavanje službenika</w:t>
            </w:r>
            <w:r w:rsidR="001C37EF" w:rsidRPr="00A412EC">
              <w:rPr>
                <w:rFonts w:ascii="Arial" w:hAnsi="Arial" w:cs="Arial"/>
                <w:b/>
                <w:bCs/>
              </w:rPr>
              <w:t xml:space="preserve"> u pravosuđu</w:t>
            </w:r>
          </w:p>
        </w:tc>
      </w:tr>
      <w:tr w:rsidR="00F61632" w:rsidRPr="00A412EC" w14:paraId="6E909FB2" w14:textId="77777777" w:rsidTr="00F61632">
        <w:trPr>
          <w:trHeight w:val="600"/>
        </w:trPr>
        <w:tc>
          <w:tcPr>
            <w:tcW w:w="4160" w:type="dxa"/>
            <w:hideMark/>
          </w:tcPr>
          <w:p w14:paraId="5E43A150" w14:textId="77777777" w:rsidR="00F61632" w:rsidRPr="00A412EC" w:rsidRDefault="00F61632" w:rsidP="00F61632">
            <w:pPr>
              <w:spacing w:after="0" w:line="240" w:lineRule="auto"/>
              <w:jc w:val="both"/>
              <w:rPr>
                <w:rFonts w:ascii="Arial" w:hAnsi="Arial" w:cs="Arial"/>
              </w:rPr>
            </w:pPr>
            <w:r w:rsidRPr="00A412EC">
              <w:rPr>
                <w:rFonts w:ascii="Arial" w:hAnsi="Arial" w:cs="Arial"/>
              </w:rPr>
              <w:t>Aktualna pitanja zemljišnoknjižnog prava - edukacija za zemljišnoknjižne referente</w:t>
            </w:r>
          </w:p>
        </w:tc>
        <w:tc>
          <w:tcPr>
            <w:tcW w:w="3100" w:type="dxa"/>
            <w:hideMark/>
          </w:tcPr>
          <w:p w14:paraId="6390752B"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37EBDD2C" w14:textId="77777777" w:rsidR="00F61632" w:rsidRPr="00A412EC" w:rsidRDefault="00F61632" w:rsidP="00F61632">
            <w:pPr>
              <w:spacing w:after="0" w:line="240" w:lineRule="auto"/>
              <w:jc w:val="both"/>
              <w:rPr>
                <w:rFonts w:ascii="Arial" w:hAnsi="Arial" w:cs="Arial"/>
              </w:rPr>
            </w:pPr>
            <w:r w:rsidRPr="00A412EC">
              <w:rPr>
                <w:rFonts w:ascii="Arial" w:hAnsi="Arial" w:cs="Arial"/>
              </w:rPr>
              <w:t>126</w:t>
            </w:r>
          </w:p>
        </w:tc>
      </w:tr>
      <w:tr w:rsidR="00F61632" w:rsidRPr="00A412EC" w14:paraId="4C172E62" w14:textId="77777777" w:rsidTr="00F61632">
        <w:trPr>
          <w:trHeight w:val="300"/>
        </w:trPr>
        <w:tc>
          <w:tcPr>
            <w:tcW w:w="4160" w:type="dxa"/>
            <w:hideMark/>
          </w:tcPr>
          <w:p w14:paraId="3D4B7124" w14:textId="77777777" w:rsidR="00F61632" w:rsidRPr="00A412EC" w:rsidRDefault="00F61632" w:rsidP="00F61632">
            <w:pPr>
              <w:spacing w:after="0" w:line="240" w:lineRule="auto"/>
              <w:jc w:val="both"/>
              <w:rPr>
                <w:rFonts w:ascii="Arial" w:hAnsi="Arial" w:cs="Arial"/>
              </w:rPr>
            </w:pPr>
            <w:proofErr w:type="spellStart"/>
            <w:r w:rsidRPr="00A412EC">
              <w:rPr>
                <w:rFonts w:ascii="Arial" w:hAnsi="Arial" w:cs="Arial"/>
              </w:rPr>
              <w:t>Case</w:t>
            </w:r>
            <w:proofErr w:type="spellEnd"/>
            <w:r w:rsidRPr="00A412EC">
              <w:rPr>
                <w:rFonts w:ascii="Arial" w:hAnsi="Arial" w:cs="Arial"/>
              </w:rPr>
              <w:t xml:space="preserve"> </w:t>
            </w:r>
            <w:proofErr w:type="spellStart"/>
            <w:r w:rsidRPr="00A412EC">
              <w:rPr>
                <w:rFonts w:ascii="Arial" w:hAnsi="Arial" w:cs="Arial"/>
              </w:rPr>
              <w:t>Tracking</w:t>
            </w:r>
            <w:proofErr w:type="spellEnd"/>
            <w:r w:rsidRPr="00A412EC">
              <w:rPr>
                <w:rFonts w:ascii="Arial" w:hAnsi="Arial" w:cs="Arial"/>
              </w:rPr>
              <w:t xml:space="preserve"> </w:t>
            </w:r>
            <w:proofErr w:type="spellStart"/>
            <w:r w:rsidRPr="00A412EC">
              <w:rPr>
                <w:rFonts w:ascii="Arial" w:hAnsi="Arial" w:cs="Arial"/>
              </w:rPr>
              <w:t>System</w:t>
            </w:r>
            <w:proofErr w:type="spellEnd"/>
            <w:r w:rsidRPr="00A412EC">
              <w:rPr>
                <w:rFonts w:ascii="Arial" w:hAnsi="Arial" w:cs="Arial"/>
              </w:rPr>
              <w:t xml:space="preserve"> (CTS 2)</w:t>
            </w:r>
          </w:p>
        </w:tc>
        <w:tc>
          <w:tcPr>
            <w:tcW w:w="3100" w:type="dxa"/>
            <w:hideMark/>
          </w:tcPr>
          <w:p w14:paraId="12404720"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46F55052" w14:textId="77777777" w:rsidR="00F61632" w:rsidRPr="00A412EC" w:rsidRDefault="00F61632" w:rsidP="00F61632">
            <w:pPr>
              <w:spacing w:after="0" w:line="240" w:lineRule="auto"/>
              <w:jc w:val="both"/>
              <w:rPr>
                <w:rFonts w:ascii="Arial" w:hAnsi="Arial" w:cs="Arial"/>
              </w:rPr>
            </w:pPr>
            <w:r w:rsidRPr="00A412EC">
              <w:rPr>
                <w:rFonts w:ascii="Arial" w:hAnsi="Arial" w:cs="Arial"/>
              </w:rPr>
              <w:t>231</w:t>
            </w:r>
          </w:p>
        </w:tc>
      </w:tr>
      <w:tr w:rsidR="00F61632" w:rsidRPr="00A412EC" w14:paraId="21B05850" w14:textId="77777777" w:rsidTr="00F61632">
        <w:trPr>
          <w:trHeight w:val="600"/>
        </w:trPr>
        <w:tc>
          <w:tcPr>
            <w:tcW w:w="4160" w:type="dxa"/>
            <w:hideMark/>
          </w:tcPr>
          <w:p w14:paraId="305B4237" w14:textId="77777777" w:rsidR="00F61632" w:rsidRPr="00A412EC" w:rsidRDefault="00F61632" w:rsidP="00F61632">
            <w:pPr>
              <w:spacing w:after="0" w:line="240" w:lineRule="auto"/>
              <w:jc w:val="both"/>
              <w:rPr>
                <w:rFonts w:ascii="Arial" w:hAnsi="Arial" w:cs="Arial"/>
              </w:rPr>
            </w:pPr>
            <w:r w:rsidRPr="00A412EC">
              <w:rPr>
                <w:rFonts w:ascii="Arial" w:hAnsi="Arial" w:cs="Arial"/>
              </w:rPr>
              <w:t>Edukacija za zapisničare: Implementacija Sudskog poslovnika u radu</w:t>
            </w:r>
          </w:p>
        </w:tc>
        <w:tc>
          <w:tcPr>
            <w:tcW w:w="3100" w:type="dxa"/>
            <w:hideMark/>
          </w:tcPr>
          <w:p w14:paraId="3807FEF0"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25CC178E" w14:textId="77777777" w:rsidR="00F61632" w:rsidRPr="00A412EC" w:rsidRDefault="00F61632" w:rsidP="00F61632">
            <w:pPr>
              <w:spacing w:after="0" w:line="240" w:lineRule="auto"/>
              <w:jc w:val="both"/>
              <w:rPr>
                <w:rFonts w:ascii="Arial" w:hAnsi="Arial" w:cs="Arial"/>
              </w:rPr>
            </w:pPr>
            <w:r w:rsidRPr="00A412EC">
              <w:rPr>
                <w:rFonts w:ascii="Arial" w:hAnsi="Arial" w:cs="Arial"/>
              </w:rPr>
              <w:t>139</w:t>
            </w:r>
          </w:p>
        </w:tc>
      </w:tr>
      <w:tr w:rsidR="00F61632" w:rsidRPr="00A412EC" w14:paraId="24C43EFB" w14:textId="77777777" w:rsidTr="00F61632">
        <w:trPr>
          <w:trHeight w:val="600"/>
        </w:trPr>
        <w:tc>
          <w:tcPr>
            <w:tcW w:w="4160" w:type="dxa"/>
            <w:hideMark/>
          </w:tcPr>
          <w:p w14:paraId="0538B19C" w14:textId="77777777" w:rsidR="00F61632" w:rsidRPr="00A412EC" w:rsidRDefault="00F61632" w:rsidP="00F61632">
            <w:pPr>
              <w:spacing w:after="0" w:line="240" w:lineRule="auto"/>
              <w:jc w:val="both"/>
              <w:rPr>
                <w:rFonts w:ascii="Arial" w:hAnsi="Arial" w:cs="Arial"/>
              </w:rPr>
            </w:pPr>
            <w:r w:rsidRPr="00A412EC">
              <w:rPr>
                <w:rFonts w:ascii="Arial" w:hAnsi="Arial" w:cs="Arial"/>
              </w:rPr>
              <w:t xml:space="preserve">Edukacija za zapisničare: Računalo u uredu - Word i Excel - </w:t>
            </w:r>
            <w:proofErr w:type="spellStart"/>
            <w:r w:rsidRPr="00A412EC">
              <w:rPr>
                <w:rFonts w:ascii="Arial" w:hAnsi="Arial" w:cs="Arial"/>
              </w:rPr>
              <w:t>SupraNova</w:t>
            </w:r>
            <w:proofErr w:type="spellEnd"/>
          </w:p>
        </w:tc>
        <w:tc>
          <w:tcPr>
            <w:tcW w:w="3100" w:type="dxa"/>
            <w:hideMark/>
          </w:tcPr>
          <w:p w14:paraId="6B025827"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53FCCFFF" w14:textId="77777777" w:rsidR="00F61632" w:rsidRPr="00A412EC" w:rsidRDefault="00F61632" w:rsidP="00F61632">
            <w:pPr>
              <w:spacing w:after="0" w:line="240" w:lineRule="auto"/>
              <w:jc w:val="both"/>
              <w:rPr>
                <w:rFonts w:ascii="Arial" w:hAnsi="Arial" w:cs="Arial"/>
              </w:rPr>
            </w:pPr>
            <w:r w:rsidRPr="00A412EC">
              <w:rPr>
                <w:rFonts w:ascii="Arial" w:hAnsi="Arial" w:cs="Arial"/>
              </w:rPr>
              <w:t>138</w:t>
            </w:r>
          </w:p>
        </w:tc>
      </w:tr>
      <w:tr w:rsidR="00F61632" w:rsidRPr="00A412EC" w14:paraId="2A430129" w14:textId="77777777" w:rsidTr="00F61632">
        <w:trPr>
          <w:trHeight w:val="315"/>
        </w:trPr>
        <w:tc>
          <w:tcPr>
            <w:tcW w:w="4160" w:type="dxa"/>
            <w:hideMark/>
          </w:tcPr>
          <w:p w14:paraId="17B0F8C1" w14:textId="77777777" w:rsidR="00F61632" w:rsidRPr="00A412EC" w:rsidRDefault="00F61632" w:rsidP="00F61632">
            <w:pPr>
              <w:spacing w:after="0" w:line="240" w:lineRule="auto"/>
              <w:jc w:val="both"/>
              <w:rPr>
                <w:rFonts w:ascii="Arial" w:hAnsi="Arial" w:cs="Arial"/>
              </w:rPr>
            </w:pPr>
            <w:r w:rsidRPr="00A412EC">
              <w:rPr>
                <w:rFonts w:ascii="Arial" w:hAnsi="Arial" w:cs="Arial"/>
              </w:rPr>
              <w:t>Oblikovanje sudskih pismena</w:t>
            </w:r>
          </w:p>
        </w:tc>
        <w:tc>
          <w:tcPr>
            <w:tcW w:w="3100" w:type="dxa"/>
            <w:hideMark/>
          </w:tcPr>
          <w:p w14:paraId="7B43C838" w14:textId="77777777" w:rsidR="00F61632" w:rsidRPr="00A412EC" w:rsidRDefault="00F61632" w:rsidP="00F61632">
            <w:pPr>
              <w:spacing w:after="0" w:line="240" w:lineRule="auto"/>
              <w:jc w:val="both"/>
              <w:rPr>
                <w:rFonts w:ascii="Arial" w:hAnsi="Arial" w:cs="Arial"/>
              </w:rPr>
            </w:pPr>
            <w:r w:rsidRPr="00A412EC">
              <w:rPr>
                <w:rFonts w:ascii="Arial" w:hAnsi="Arial" w:cs="Arial"/>
              </w:rPr>
              <w:t>8</w:t>
            </w:r>
          </w:p>
        </w:tc>
        <w:tc>
          <w:tcPr>
            <w:tcW w:w="2740" w:type="dxa"/>
            <w:hideMark/>
          </w:tcPr>
          <w:p w14:paraId="726510D0" w14:textId="77777777" w:rsidR="00F61632" w:rsidRPr="00A412EC" w:rsidRDefault="00F61632" w:rsidP="00F61632">
            <w:pPr>
              <w:spacing w:after="0" w:line="240" w:lineRule="auto"/>
              <w:jc w:val="both"/>
              <w:rPr>
                <w:rFonts w:ascii="Arial" w:hAnsi="Arial" w:cs="Arial"/>
              </w:rPr>
            </w:pPr>
            <w:r w:rsidRPr="00A412EC">
              <w:rPr>
                <w:rFonts w:ascii="Arial" w:hAnsi="Arial" w:cs="Arial"/>
              </w:rPr>
              <w:t>148</w:t>
            </w:r>
          </w:p>
        </w:tc>
      </w:tr>
      <w:tr w:rsidR="00F61632" w:rsidRPr="00A412EC" w14:paraId="275895C4" w14:textId="77777777" w:rsidTr="00F61632">
        <w:trPr>
          <w:trHeight w:val="315"/>
        </w:trPr>
        <w:tc>
          <w:tcPr>
            <w:tcW w:w="10000" w:type="dxa"/>
            <w:gridSpan w:val="3"/>
            <w:noWrap/>
            <w:hideMark/>
          </w:tcPr>
          <w:p w14:paraId="679056A3" w14:textId="77777777" w:rsidR="00F61632" w:rsidRPr="00A412EC" w:rsidRDefault="00F61632" w:rsidP="001C37EF">
            <w:pPr>
              <w:spacing w:after="0" w:line="240" w:lineRule="auto"/>
              <w:jc w:val="center"/>
              <w:rPr>
                <w:rFonts w:ascii="Arial" w:hAnsi="Arial" w:cs="Arial"/>
                <w:b/>
                <w:bCs/>
              </w:rPr>
            </w:pPr>
            <w:r w:rsidRPr="00A412EC">
              <w:rPr>
                <w:rFonts w:ascii="Arial" w:hAnsi="Arial" w:cs="Arial"/>
                <w:b/>
                <w:bCs/>
              </w:rPr>
              <w:t>Ostalo</w:t>
            </w:r>
          </w:p>
        </w:tc>
      </w:tr>
      <w:tr w:rsidR="00F61632" w:rsidRPr="00A412EC" w14:paraId="1BFD2C6B" w14:textId="77777777" w:rsidTr="00F61632">
        <w:trPr>
          <w:trHeight w:val="300"/>
        </w:trPr>
        <w:tc>
          <w:tcPr>
            <w:tcW w:w="4160" w:type="dxa"/>
            <w:hideMark/>
          </w:tcPr>
          <w:p w14:paraId="0C763EEC" w14:textId="77777777" w:rsidR="00F61632" w:rsidRPr="00A412EC" w:rsidRDefault="00F61632" w:rsidP="00F61632">
            <w:pPr>
              <w:spacing w:after="0" w:line="240" w:lineRule="auto"/>
              <w:jc w:val="both"/>
              <w:rPr>
                <w:rFonts w:ascii="Arial" w:hAnsi="Arial" w:cs="Arial"/>
              </w:rPr>
            </w:pPr>
            <w:r w:rsidRPr="00A412EC">
              <w:rPr>
                <w:rFonts w:ascii="Arial" w:hAnsi="Arial" w:cs="Arial"/>
              </w:rPr>
              <w:lastRenderedPageBreak/>
              <w:t>Jačanje sudova u odnosu s medijima</w:t>
            </w:r>
          </w:p>
        </w:tc>
        <w:tc>
          <w:tcPr>
            <w:tcW w:w="3100" w:type="dxa"/>
            <w:hideMark/>
          </w:tcPr>
          <w:p w14:paraId="2F58987C" w14:textId="77777777" w:rsidR="00F61632" w:rsidRPr="00A412EC" w:rsidRDefault="00F61632" w:rsidP="00F61632">
            <w:pPr>
              <w:spacing w:after="0" w:line="240" w:lineRule="auto"/>
              <w:jc w:val="both"/>
              <w:rPr>
                <w:rFonts w:ascii="Arial" w:hAnsi="Arial" w:cs="Arial"/>
              </w:rPr>
            </w:pPr>
            <w:r w:rsidRPr="00A412EC">
              <w:rPr>
                <w:rFonts w:ascii="Arial" w:hAnsi="Arial" w:cs="Arial"/>
              </w:rPr>
              <w:t>2</w:t>
            </w:r>
          </w:p>
        </w:tc>
        <w:tc>
          <w:tcPr>
            <w:tcW w:w="2740" w:type="dxa"/>
            <w:hideMark/>
          </w:tcPr>
          <w:p w14:paraId="74DEA216" w14:textId="77777777" w:rsidR="00F61632" w:rsidRPr="00A412EC" w:rsidRDefault="00F61632" w:rsidP="00F61632">
            <w:pPr>
              <w:spacing w:after="0" w:line="240" w:lineRule="auto"/>
              <w:jc w:val="both"/>
              <w:rPr>
                <w:rFonts w:ascii="Arial" w:hAnsi="Arial" w:cs="Arial"/>
              </w:rPr>
            </w:pPr>
            <w:r w:rsidRPr="00A412EC">
              <w:rPr>
                <w:rFonts w:ascii="Arial" w:hAnsi="Arial" w:cs="Arial"/>
              </w:rPr>
              <w:t>32</w:t>
            </w:r>
          </w:p>
        </w:tc>
      </w:tr>
      <w:tr w:rsidR="00F61632" w:rsidRPr="00A412EC" w14:paraId="105D0FA1" w14:textId="77777777" w:rsidTr="00F61632">
        <w:trPr>
          <w:trHeight w:val="600"/>
        </w:trPr>
        <w:tc>
          <w:tcPr>
            <w:tcW w:w="4160" w:type="dxa"/>
            <w:hideMark/>
          </w:tcPr>
          <w:p w14:paraId="5A9DB340" w14:textId="77777777" w:rsidR="00F61632" w:rsidRPr="00A412EC" w:rsidRDefault="00F61632" w:rsidP="00F61632">
            <w:pPr>
              <w:spacing w:after="0" w:line="240" w:lineRule="auto"/>
              <w:jc w:val="both"/>
              <w:rPr>
                <w:rFonts w:ascii="Arial" w:hAnsi="Arial" w:cs="Arial"/>
              </w:rPr>
            </w:pPr>
            <w:r w:rsidRPr="00A412EC">
              <w:rPr>
                <w:rFonts w:ascii="Arial" w:hAnsi="Arial" w:cs="Arial"/>
              </w:rPr>
              <w:t>Daljnja izgradnja ECLI-a (europske identifikacijske oznake sudske prakse)</w:t>
            </w:r>
          </w:p>
        </w:tc>
        <w:tc>
          <w:tcPr>
            <w:tcW w:w="3100" w:type="dxa"/>
            <w:hideMark/>
          </w:tcPr>
          <w:p w14:paraId="6EF288CC"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6976DF2F" w14:textId="77777777" w:rsidR="00F61632" w:rsidRPr="00A412EC" w:rsidRDefault="00F61632" w:rsidP="00F61632">
            <w:pPr>
              <w:spacing w:after="0" w:line="240" w:lineRule="auto"/>
              <w:jc w:val="both"/>
              <w:rPr>
                <w:rFonts w:ascii="Arial" w:hAnsi="Arial" w:cs="Arial"/>
              </w:rPr>
            </w:pPr>
            <w:r w:rsidRPr="00A412EC">
              <w:rPr>
                <w:rFonts w:ascii="Arial" w:hAnsi="Arial" w:cs="Arial"/>
              </w:rPr>
              <w:t>17</w:t>
            </w:r>
          </w:p>
        </w:tc>
      </w:tr>
      <w:tr w:rsidR="00F61632" w:rsidRPr="00A412EC" w14:paraId="78BAAC4D" w14:textId="77777777" w:rsidTr="00F61632">
        <w:trPr>
          <w:trHeight w:val="600"/>
        </w:trPr>
        <w:tc>
          <w:tcPr>
            <w:tcW w:w="4160" w:type="dxa"/>
            <w:hideMark/>
          </w:tcPr>
          <w:p w14:paraId="5D2D4923" w14:textId="77777777" w:rsidR="00F61632" w:rsidRPr="00A412EC" w:rsidRDefault="00F61632" w:rsidP="00F61632">
            <w:pPr>
              <w:spacing w:after="0" w:line="240" w:lineRule="auto"/>
              <w:jc w:val="both"/>
              <w:rPr>
                <w:rFonts w:ascii="Arial" w:hAnsi="Arial" w:cs="Arial"/>
              </w:rPr>
            </w:pPr>
            <w:r w:rsidRPr="00A412EC">
              <w:rPr>
                <w:rFonts w:ascii="Arial" w:hAnsi="Arial" w:cs="Arial"/>
              </w:rPr>
              <w:t>Deontologija profesije sudac/državni odvjetnik i sukob interesa</w:t>
            </w:r>
          </w:p>
        </w:tc>
        <w:tc>
          <w:tcPr>
            <w:tcW w:w="3100" w:type="dxa"/>
            <w:hideMark/>
          </w:tcPr>
          <w:p w14:paraId="2D5B9FA7"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2F089EA3" w14:textId="77777777" w:rsidR="00F61632" w:rsidRPr="00A412EC" w:rsidRDefault="00F61632" w:rsidP="00F61632">
            <w:pPr>
              <w:spacing w:after="0" w:line="240" w:lineRule="auto"/>
              <w:jc w:val="both"/>
              <w:rPr>
                <w:rFonts w:ascii="Arial" w:hAnsi="Arial" w:cs="Arial"/>
              </w:rPr>
            </w:pPr>
            <w:r w:rsidRPr="00A412EC">
              <w:rPr>
                <w:rFonts w:ascii="Arial" w:hAnsi="Arial" w:cs="Arial"/>
              </w:rPr>
              <w:t>87</w:t>
            </w:r>
          </w:p>
        </w:tc>
      </w:tr>
      <w:tr w:rsidR="00F61632" w:rsidRPr="00A412EC" w14:paraId="02D3CF71" w14:textId="77777777" w:rsidTr="00F61632">
        <w:trPr>
          <w:trHeight w:val="600"/>
        </w:trPr>
        <w:tc>
          <w:tcPr>
            <w:tcW w:w="4160" w:type="dxa"/>
            <w:hideMark/>
          </w:tcPr>
          <w:p w14:paraId="2C71050D" w14:textId="77777777" w:rsidR="00F61632" w:rsidRPr="00A412EC" w:rsidRDefault="00F61632" w:rsidP="00F61632">
            <w:pPr>
              <w:spacing w:after="0" w:line="240" w:lineRule="auto"/>
              <w:jc w:val="both"/>
              <w:rPr>
                <w:rFonts w:ascii="Arial" w:hAnsi="Arial" w:cs="Arial"/>
              </w:rPr>
            </w:pPr>
            <w:r w:rsidRPr="00A412EC">
              <w:rPr>
                <w:rFonts w:ascii="Arial" w:hAnsi="Arial" w:cs="Arial"/>
              </w:rPr>
              <w:t>Pravosudna suradnja u građanskim i trgovačkim stvarima - lingvistički seminar</w:t>
            </w:r>
          </w:p>
        </w:tc>
        <w:tc>
          <w:tcPr>
            <w:tcW w:w="3100" w:type="dxa"/>
            <w:hideMark/>
          </w:tcPr>
          <w:p w14:paraId="06DB9FF7"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2946AD9" w14:textId="77777777" w:rsidR="00F61632" w:rsidRPr="00A412EC" w:rsidRDefault="00F61632" w:rsidP="00F61632">
            <w:pPr>
              <w:spacing w:after="0" w:line="240" w:lineRule="auto"/>
              <w:jc w:val="both"/>
              <w:rPr>
                <w:rFonts w:ascii="Arial" w:hAnsi="Arial" w:cs="Arial"/>
              </w:rPr>
            </w:pPr>
            <w:r w:rsidRPr="00A412EC">
              <w:rPr>
                <w:rFonts w:ascii="Arial" w:hAnsi="Arial" w:cs="Arial"/>
              </w:rPr>
              <w:t>18</w:t>
            </w:r>
          </w:p>
        </w:tc>
      </w:tr>
      <w:tr w:rsidR="00F61632" w:rsidRPr="00A412EC" w14:paraId="4924E88C" w14:textId="77777777" w:rsidTr="00F61632">
        <w:trPr>
          <w:trHeight w:val="300"/>
        </w:trPr>
        <w:tc>
          <w:tcPr>
            <w:tcW w:w="4160" w:type="dxa"/>
            <w:hideMark/>
          </w:tcPr>
          <w:p w14:paraId="12C9D5E7" w14:textId="77777777" w:rsidR="00F61632" w:rsidRPr="00A412EC" w:rsidRDefault="00F61632" w:rsidP="00F61632">
            <w:pPr>
              <w:spacing w:after="0" w:line="240" w:lineRule="auto"/>
              <w:jc w:val="both"/>
              <w:rPr>
                <w:rFonts w:ascii="Arial" w:hAnsi="Arial" w:cs="Arial"/>
              </w:rPr>
            </w:pPr>
            <w:r w:rsidRPr="00A412EC">
              <w:rPr>
                <w:rFonts w:ascii="Arial" w:hAnsi="Arial" w:cs="Arial"/>
              </w:rPr>
              <w:t>Seminar o etici</w:t>
            </w:r>
          </w:p>
        </w:tc>
        <w:tc>
          <w:tcPr>
            <w:tcW w:w="3100" w:type="dxa"/>
            <w:hideMark/>
          </w:tcPr>
          <w:p w14:paraId="641FCD12"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330B0754" w14:textId="77777777" w:rsidR="00F61632" w:rsidRPr="00A412EC" w:rsidRDefault="00F61632" w:rsidP="00F61632">
            <w:pPr>
              <w:spacing w:after="0" w:line="240" w:lineRule="auto"/>
              <w:jc w:val="both"/>
              <w:rPr>
                <w:rFonts w:ascii="Arial" w:hAnsi="Arial" w:cs="Arial"/>
              </w:rPr>
            </w:pPr>
            <w:r w:rsidRPr="00A412EC">
              <w:rPr>
                <w:rFonts w:ascii="Arial" w:hAnsi="Arial" w:cs="Arial"/>
              </w:rPr>
              <w:t>22</w:t>
            </w:r>
          </w:p>
        </w:tc>
      </w:tr>
      <w:tr w:rsidR="00F61632" w:rsidRPr="00A412EC" w14:paraId="59D3F75F" w14:textId="77777777" w:rsidTr="00F61632">
        <w:trPr>
          <w:trHeight w:val="300"/>
        </w:trPr>
        <w:tc>
          <w:tcPr>
            <w:tcW w:w="4160" w:type="dxa"/>
            <w:hideMark/>
          </w:tcPr>
          <w:p w14:paraId="27FA2431" w14:textId="77777777" w:rsidR="00F61632" w:rsidRPr="00A412EC" w:rsidRDefault="00F61632" w:rsidP="00F61632">
            <w:pPr>
              <w:spacing w:after="0" w:line="240" w:lineRule="auto"/>
              <w:jc w:val="both"/>
              <w:rPr>
                <w:rFonts w:ascii="Arial" w:hAnsi="Arial" w:cs="Arial"/>
              </w:rPr>
            </w:pPr>
            <w:r w:rsidRPr="00A412EC">
              <w:rPr>
                <w:rFonts w:ascii="Arial" w:hAnsi="Arial" w:cs="Arial"/>
              </w:rPr>
              <w:t>Strukturirani razgovor</w:t>
            </w:r>
          </w:p>
        </w:tc>
        <w:tc>
          <w:tcPr>
            <w:tcW w:w="3100" w:type="dxa"/>
            <w:hideMark/>
          </w:tcPr>
          <w:p w14:paraId="424B43C4"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5C73997B" w14:textId="77777777" w:rsidR="00F61632" w:rsidRPr="00A412EC" w:rsidRDefault="00F61632" w:rsidP="00F61632">
            <w:pPr>
              <w:spacing w:after="0" w:line="240" w:lineRule="auto"/>
              <w:jc w:val="both"/>
              <w:rPr>
                <w:rFonts w:ascii="Arial" w:hAnsi="Arial" w:cs="Arial"/>
              </w:rPr>
            </w:pPr>
            <w:r w:rsidRPr="00A412EC">
              <w:rPr>
                <w:rFonts w:ascii="Arial" w:hAnsi="Arial" w:cs="Arial"/>
              </w:rPr>
              <w:t>5</w:t>
            </w:r>
          </w:p>
        </w:tc>
      </w:tr>
      <w:tr w:rsidR="00F61632" w:rsidRPr="00A412EC" w14:paraId="26EF5167" w14:textId="77777777" w:rsidTr="00F61632">
        <w:trPr>
          <w:trHeight w:val="900"/>
        </w:trPr>
        <w:tc>
          <w:tcPr>
            <w:tcW w:w="4160" w:type="dxa"/>
            <w:hideMark/>
          </w:tcPr>
          <w:p w14:paraId="33C5E2BC" w14:textId="77777777" w:rsidR="00F61632" w:rsidRPr="00A412EC" w:rsidRDefault="00F61632" w:rsidP="00F61632">
            <w:pPr>
              <w:spacing w:after="0" w:line="240" w:lineRule="auto"/>
              <w:jc w:val="both"/>
              <w:rPr>
                <w:rFonts w:ascii="Arial" w:hAnsi="Arial" w:cs="Arial"/>
              </w:rPr>
            </w:pPr>
            <w:r w:rsidRPr="00A412EC">
              <w:rPr>
                <w:rFonts w:ascii="Arial" w:hAnsi="Arial" w:cs="Arial"/>
              </w:rPr>
              <w:t xml:space="preserve">Sudska praksa - </w:t>
            </w:r>
            <w:proofErr w:type="spellStart"/>
            <w:r w:rsidRPr="00A412EC">
              <w:rPr>
                <w:rFonts w:ascii="Arial" w:hAnsi="Arial" w:cs="Arial"/>
              </w:rPr>
              <w:t>SupraNova</w:t>
            </w:r>
            <w:proofErr w:type="spellEnd"/>
            <w:r w:rsidRPr="00A412EC">
              <w:rPr>
                <w:rFonts w:ascii="Arial" w:hAnsi="Arial" w:cs="Arial"/>
              </w:rPr>
              <w:t xml:space="preserve"> - Odabir, indeksiranje i objava sudskih odluka za Portal SP</w:t>
            </w:r>
          </w:p>
        </w:tc>
        <w:tc>
          <w:tcPr>
            <w:tcW w:w="3100" w:type="dxa"/>
            <w:hideMark/>
          </w:tcPr>
          <w:p w14:paraId="49981D5D" w14:textId="77777777" w:rsidR="00F61632" w:rsidRPr="00A412EC" w:rsidRDefault="00F61632" w:rsidP="00F61632">
            <w:pPr>
              <w:spacing w:after="0" w:line="240" w:lineRule="auto"/>
              <w:jc w:val="both"/>
              <w:rPr>
                <w:rFonts w:ascii="Arial" w:hAnsi="Arial" w:cs="Arial"/>
              </w:rPr>
            </w:pPr>
            <w:r w:rsidRPr="00A412EC">
              <w:rPr>
                <w:rFonts w:ascii="Arial" w:hAnsi="Arial" w:cs="Arial"/>
              </w:rPr>
              <w:t>6</w:t>
            </w:r>
          </w:p>
        </w:tc>
        <w:tc>
          <w:tcPr>
            <w:tcW w:w="2740" w:type="dxa"/>
            <w:hideMark/>
          </w:tcPr>
          <w:p w14:paraId="6BAB552B" w14:textId="77777777" w:rsidR="00F61632" w:rsidRPr="00A412EC" w:rsidRDefault="00F61632" w:rsidP="00F61632">
            <w:pPr>
              <w:spacing w:after="0" w:line="240" w:lineRule="auto"/>
              <w:jc w:val="both"/>
              <w:rPr>
                <w:rFonts w:ascii="Arial" w:hAnsi="Arial" w:cs="Arial"/>
              </w:rPr>
            </w:pPr>
            <w:r w:rsidRPr="00A412EC">
              <w:rPr>
                <w:rFonts w:ascii="Arial" w:hAnsi="Arial" w:cs="Arial"/>
              </w:rPr>
              <w:t>102</w:t>
            </w:r>
          </w:p>
        </w:tc>
      </w:tr>
      <w:tr w:rsidR="00F61632" w:rsidRPr="00A412EC" w14:paraId="41F9D5F3" w14:textId="77777777" w:rsidTr="00F61632">
        <w:trPr>
          <w:trHeight w:val="615"/>
        </w:trPr>
        <w:tc>
          <w:tcPr>
            <w:tcW w:w="4160" w:type="dxa"/>
            <w:hideMark/>
          </w:tcPr>
          <w:p w14:paraId="46129CC8" w14:textId="77777777" w:rsidR="00F61632" w:rsidRPr="00A412EC" w:rsidRDefault="00F61632" w:rsidP="00F61632">
            <w:pPr>
              <w:spacing w:after="0" w:line="240" w:lineRule="auto"/>
              <w:jc w:val="both"/>
              <w:rPr>
                <w:rFonts w:ascii="Arial" w:hAnsi="Arial" w:cs="Arial"/>
              </w:rPr>
            </w:pPr>
            <w:r w:rsidRPr="00A412EC">
              <w:rPr>
                <w:rFonts w:ascii="Arial" w:hAnsi="Arial" w:cs="Arial"/>
              </w:rPr>
              <w:t>Umijeće suđenja - nepravne vještine u funkciji uspješnog suđenja</w:t>
            </w:r>
          </w:p>
        </w:tc>
        <w:tc>
          <w:tcPr>
            <w:tcW w:w="3100" w:type="dxa"/>
            <w:hideMark/>
          </w:tcPr>
          <w:p w14:paraId="53157F9E" w14:textId="77777777" w:rsidR="00F61632" w:rsidRPr="00A412EC" w:rsidRDefault="00F61632" w:rsidP="00F61632">
            <w:pPr>
              <w:spacing w:after="0" w:line="240" w:lineRule="auto"/>
              <w:jc w:val="both"/>
              <w:rPr>
                <w:rFonts w:ascii="Arial" w:hAnsi="Arial" w:cs="Arial"/>
              </w:rPr>
            </w:pPr>
            <w:r w:rsidRPr="00A412EC">
              <w:rPr>
                <w:rFonts w:ascii="Arial" w:hAnsi="Arial" w:cs="Arial"/>
              </w:rPr>
              <w:t>1</w:t>
            </w:r>
          </w:p>
        </w:tc>
        <w:tc>
          <w:tcPr>
            <w:tcW w:w="2740" w:type="dxa"/>
            <w:hideMark/>
          </w:tcPr>
          <w:p w14:paraId="7ACDBDDE" w14:textId="77777777" w:rsidR="00F61632" w:rsidRPr="00A412EC" w:rsidRDefault="00F61632" w:rsidP="00F61632">
            <w:pPr>
              <w:spacing w:after="0" w:line="240" w:lineRule="auto"/>
              <w:jc w:val="both"/>
              <w:rPr>
                <w:rFonts w:ascii="Arial" w:hAnsi="Arial" w:cs="Arial"/>
              </w:rPr>
            </w:pPr>
            <w:r w:rsidRPr="00A412EC">
              <w:rPr>
                <w:rFonts w:ascii="Arial" w:hAnsi="Arial" w:cs="Arial"/>
              </w:rPr>
              <w:t>22</w:t>
            </w:r>
          </w:p>
        </w:tc>
      </w:tr>
    </w:tbl>
    <w:p w14:paraId="28919F20" w14:textId="77777777" w:rsidR="007547C9" w:rsidRDefault="00F61632" w:rsidP="00233897">
      <w:pPr>
        <w:spacing w:line="240" w:lineRule="auto"/>
        <w:jc w:val="center"/>
        <w:rPr>
          <w:rFonts w:ascii="Arial" w:eastAsiaTheme="minorHAnsi" w:hAnsi="Arial" w:cs="Arial"/>
          <w:b/>
          <w:sz w:val="28"/>
          <w:szCs w:val="28"/>
        </w:rPr>
      </w:pPr>
      <w:r w:rsidRPr="00A412EC">
        <w:rPr>
          <w:rFonts w:ascii="Arial" w:hAnsi="Arial" w:cs="Arial"/>
        </w:rPr>
        <w:fldChar w:fldCharType="end"/>
      </w:r>
      <w:r w:rsidR="00233897" w:rsidRPr="00A412EC">
        <w:rPr>
          <w:rFonts w:ascii="Arial" w:eastAsiaTheme="minorHAnsi" w:hAnsi="Arial" w:cs="Arial"/>
          <w:b/>
          <w:sz w:val="28"/>
          <w:szCs w:val="28"/>
        </w:rPr>
        <w:t xml:space="preserve"> </w:t>
      </w:r>
    </w:p>
    <w:p w14:paraId="75924BEA" w14:textId="77777777" w:rsidR="007547C9" w:rsidRDefault="007547C9" w:rsidP="00233897">
      <w:pPr>
        <w:spacing w:line="240" w:lineRule="auto"/>
        <w:jc w:val="center"/>
        <w:rPr>
          <w:rFonts w:ascii="Arial" w:eastAsiaTheme="minorHAnsi" w:hAnsi="Arial" w:cs="Arial"/>
          <w:b/>
          <w:sz w:val="28"/>
          <w:szCs w:val="28"/>
        </w:rPr>
      </w:pPr>
    </w:p>
    <w:p w14:paraId="0877402E" w14:textId="77777777" w:rsidR="00233897" w:rsidRPr="00CD4D95" w:rsidRDefault="00233897" w:rsidP="00793E35">
      <w:pPr>
        <w:pStyle w:val="Naslov1"/>
        <w:ind w:firstLine="708"/>
        <w:rPr>
          <w:rFonts w:eastAsiaTheme="minorHAnsi"/>
        </w:rPr>
      </w:pPr>
      <w:bookmarkStart w:id="4" w:name="_Toc509351345"/>
      <w:r w:rsidRPr="00CD4D95">
        <w:rPr>
          <w:rFonts w:eastAsiaTheme="minorHAnsi"/>
        </w:rPr>
        <w:t>MEĐUNARODNA SURADNJA I PROJEKTI</w:t>
      </w:r>
      <w:bookmarkEnd w:id="4"/>
    </w:p>
    <w:p w14:paraId="61E5D50A" w14:textId="77777777" w:rsidR="00233897" w:rsidRPr="00A412EC" w:rsidRDefault="00233897" w:rsidP="00233897">
      <w:pPr>
        <w:spacing w:line="240" w:lineRule="auto"/>
        <w:jc w:val="both"/>
        <w:rPr>
          <w:rFonts w:ascii="Arial" w:eastAsiaTheme="minorHAnsi" w:hAnsi="Arial" w:cs="Arial"/>
        </w:rPr>
      </w:pPr>
    </w:p>
    <w:p w14:paraId="492AC08A" w14:textId="77777777" w:rsidR="00233897" w:rsidRPr="00A8479D" w:rsidRDefault="00233897" w:rsidP="00233897">
      <w:pPr>
        <w:spacing w:line="240" w:lineRule="auto"/>
        <w:jc w:val="both"/>
        <w:rPr>
          <w:rFonts w:ascii="Arial" w:eastAsiaTheme="minorHAnsi" w:hAnsi="Arial" w:cs="Arial"/>
          <w:b/>
          <w:sz w:val="24"/>
          <w:szCs w:val="24"/>
        </w:rPr>
      </w:pPr>
      <w:r w:rsidRPr="00A8479D">
        <w:rPr>
          <w:rFonts w:ascii="Arial" w:eastAsiaTheme="minorHAnsi" w:hAnsi="Arial" w:cs="Arial"/>
          <w:b/>
          <w:sz w:val="24"/>
          <w:szCs w:val="24"/>
        </w:rPr>
        <w:t>I.</w:t>
      </w:r>
      <w:r w:rsidRPr="00A8479D">
        <w:rPr>
          <w:rFonts w:ascii="Arial" w:eastAsiaTheme="minorHAnsi" w:hAnsi="Arial" w:cs="Arial"/>
          <w:b/>
          <w:sz w:val="24"/>
          <w:szCs w:val="24"/>
        </w:rPr>
        <w:tab/>
        <w:t>MEĐUNARODNA SURADNJA</w:t>
      </w:r>
    </w:p>
    <w:p w14:paraId="08295B28" w14:textId="77777777" w:rsidR="00233897" w:rsidRPr="00A8479D" w:rsidRDefault="00233897" w:rsidP="00233897">
      <w:pPr>
        <w:spacing w:line="240" w:lineRule="auto"/>
        <w:jc w:val="both"/>
        <w:rPr>
          <w:rFonts w:ascii="Arial" w:eastAsiaTheme="minorHAnsi" w:hAnsi="Arial" w:cs="Arial"/>
          <w:b/>
          <w:sz w:val="24"/>
          <w:szCs w:val="24"/>
        </w:rPr>
      </w:pPr>
      <w:r w:rsidRPr="00A8479D">
        <w:rPr>
          <w:rFonts w:ascii="Arial" w:eastAsiaTheme="minorHAnsi" w:hAnsi="Arial" w:cs="Arial"/>
          <w:b/>
          <w:sz w:val="24"/>
          <w:szCs w:val="24"/>
        </w:rPr>
        <w:t>Europska mreža institucija za stručno usavršavanje u pravosuđu (</w:t>
      </w:r>
      <w:proofErr w:type="spellStart"/>
      <w:r w:rsidRPr="00A8479D">
        <w:rPr>
          <w:rFonts w:ascii="Arial" w:eastAsiaTheme="minorHAnsi" w:hAnsi="Arial" w:cs="Arial"/>
          <w:b/>
          <w:i/>
          <w:sz w:val="24"/>
          <w:szCs w:val="24"/>
        </w:rPr>
        <w:t>European</w:t>
      </w:r>
      <w:proofErr w:type="spellEnd"/>
      <w:r w:rsidRPr="00A8479D">
        <w:rPr>
          <w:rFonts w:ascii="Arial" w:eastAsiaTheme="minorHAnsi" w:hAnsi="Arial" w:cs="Arial"/>
          <w:b/>
          <w:i/>
          <w:sz w:val="24"/>
          <w:szCs w:val="24"/>
        </w:rPr>
        <w:t xml:space="preserve"> Judicial </w:t>
      </w:r>
      <w:proofErr w:type="spellStart"/>
      <w:r w:rsidRPr="00A8479D">
        <w:rPr>
          <w:rFonts w:ascii="Arial" w:eastAsiaTheme="minorHAnsi" w:hAnsi="Arial" w:cs="Arial"/>
          <w:b/>
          <w:i/>
          <w:sz w:val="24"/>
          <w:szCs w:val="24"/>
        </w:rPr>
        <w:t>Training</w:t>
      </w:r>
      <w:proofErr w:type="spellEnd"/>
      <w:r w:rsidRPr="00A8479D">
        <w:rPr>
          <w:rFonts w:ascii="Arial" w:eastAsiaTheme="minorHAnsi" w:hAnsi="Arial" w:cs="Arial"/>
          <w:b/>
          <w:i/>
          <w:sz w:val="24"/>
          <w:szCs w:val="24"/>
        </w:rPr>
        <w:t xml:space="preserve"> </w:t>
      </w:r>
      <w:proofErr w:type="spellStart"/>
      <w:r w:rsidRPr="00A8479D">
        <w:rPr>
          <w:rFonts w:ascii="Arial" w:eastAsiaTheme="minorHAnsi" w:hAnsi="Arial" w:cs="Arial"/>
          <w:b/>
          <w:i/>
          <w:sz w:val="24"/>
          <w:szCs w:val="24"/>
        </w:rPr>
        <w:t>Network</w:t>
      </w:r>
      <w:proofErr w:type="spellEnd"/>
      <w:r w:rsidRPr="00A8479D">
        <w:rPr>
          <w:rFonts w:ascii="Arial" w:eastAsiaTheme="minorHAnsi" w:hAnsi="Arial" w:cs="Arial"/>
          <w:b/>
          <w:sz w:val="24"/>
          <w:szCs w:val="24"/>
        </w:rPr>
        <w:t>, EJTN)</w:t>
      </w:r>
    </w:p>
    <w:p w14:paraId="359ACC06" w14:textId="77777777" w:rsidR="00385E5F" w:rsidRPr="00A8479D" w:rsidRDefault="00233897" w:rsidP="00385E5F">
      <w:pPr>
        <w:spacing w:line="240" w:lineRule="auto"/>
        <w:jc w:val="both"/>
        <w:rPr>
          <w:rFonts w:ascii="Arial" w:eastAsiaTheme="minorHAnsi" w:hAnsi="Arial" w:cs="Arial"/>
          <w:sz w:val="24"/>
          <w:szCs w:val="24"/>
        </w:rPr>
      </w:pPr>
      <w:r w:rsidRPr="00A8479D">
        <w:rPr>
          <w:rFonts w:ascii="Arial" w:eastAsiaTheme="minorHAnsi" w:hAnsi="Arial" w:cs="Arial"/>
          <w:sz w:val="24"/>
          <w:szCs w:val="24"/>
        </w:rPr>
        <w:t>U 2017. godini u Programu dvotjednih razmjena EJTN-a realizirano je ukupno 19 od 20 razmjena hrvatskih pravosudnih d</w:t>
      </w:r>
      <w:r w:rsidR="00B51012">
        <w:rPr>
          <w:rFonts w:ascii="Arial" w:eastAsiaTheme="minorHAnsi" w:hAnsi="Arial" w:cs="Arial"/>
          <w:sz w:val="24"/>
          <w:szCs w:val="24"/>
        </w:rPr>
        <w:t>užnosnika, od toga 13 sudaca i šest</w:t>
      </w:r>
      <w:r w:rsidRPr="00A8479D">
        <w:rPr>
          <w:rFonts w:ascii="Arial" w:eastAsiaTheme="minorHAnsi" w:hAnsi="Arial" w:cs="Arial"/>
          <w:sz w:val="24"/>
          <w:szCs w:val="24"/>
        </w:rPr>
        <w:t xml:space="preserve"> državnih odvjetnika. U programu AIAKOS koji je namijenjen pravosudnim dužnosnicima na početku karijere </w:t>
      </w:r>
      <w:r w:rsidR="00057B78">
        <w:rPr>
          <w:rFonts w:ascii="Arial" w:eastAsiaTheme="minorHAnsi" w:hAnsi="Arial" w:cs="Arial"/>
          <w:sz w:val="24"/>
          <w:szCs w:val="24"/>
        </w:rPr>
        <w:t>sudjelovalo je troje</w:t>
      </w:r>
      <w:r w:rsidRPr="00A8479D">
        <w:rPr>
          <w:rFonts w:ascii="Arial" w:eastAsiaTheme="minorHAnsi" w:hAnsi="Arial" w:cs="Arial"/>
          <w:sz w:val="24"/>
          <w:szCs w:val="24"/>
        </w:rPr>
        <w:t xml:space="preserve"> polaznika iz Hrvatske. </w:t>
      </w:r>
      <w:r w:rsidR="00385E5F" w:rsidRPr="00A8479D">
        <w:rPr>
          <w:rFonts w:ascii="Arial" w:eastAsiaTheme="minorHAnsi" w:hAnsi="Arial" w:cs="Arial"/>
          <w:sz w:val="24"/>
          <w:szCs w:val="24"/>
        </w:rPr>
        <w:t>U toj godini hrvatski pravosudni dužnosnici (jedna sutkinja i dvoje zamjenika državnih odvjet</w:t>
      </w:r>
      <w:r w:rsidR="00057B78">
        <w:rPr>
          <w:rFonts w:ascii="Arial" w:eastAsiaTheme="minorHAnsi" w:hAnsi="Arial" w:cs="Arial"/>
          <w:sz w:val="24"/>
          <w:szCs w:val="24"/>
        </w:rPr>
        <w:t>nika) sudjelovali su i u tri</w:t>
      </w:r>
      <w:r w:rsidR="00385E5F" w:rsidRPr="00A8479D">
        <w:rPr>
          <w:rFonts w:ascii="Arial" w:eastAsiaTheme="minorHAnsi" w:hAnsi="Arial" w:cs="Arial"/>
          <w:sz w:val="24"/>
          <w:szCs w:val="24"/>
        </w:rPr>
        <w:t xml:space="preserve"> jednotjedne specijalizirane razmjene iz područja kaznenog prava (dvije iz područja suzbijanja organiziranog kriminala i jedna iz područja suzbijanja terorizma).</w:t>
      </w:r>
    </w:p>
    <w:p w14:paraId="0E91C864" w14:textId="77777777" w:rsidR="00233897" w:rsidRPr="00A8479D" w:rsidRDefault="00385E5F" w:rsidP="00385E5F">
      <w:pPr>
        <w:spacing w:line="240" w:lineRule="auto"/>
        <w:jc w:val="both"/>
        <w:rPr>
          <w:rFonts w:ascii="Arial" w:eastAsiaTheme="minorHAnsi" w:hAnsi="Arial" w:cs="Arial"/>
          <w:sz w:val="24"/>
          <w:szCs w:val="24"/>
        </w:rPr>
      </w:pPr>
      <w:r w:rsidRPr="00A8479D">
        <w:rPr>
          <w:rFonts w:ascii="Arial" w:eastAsiaTheme="minorHAnsi" w:hAnsi="Arial" w:cs="Arial"/>
          <w:sz w:val="24"/>
          <w:szCs w:val="24"/>
        </w:rPr>
        <w:t>Pravosudna akademija ugostila je, kroz dvotjedne razmjene, ukupno 19 pravosudnih dužnosnika iz inozemstva (od pre</w:t>
      </w:r>
      <w:r w:rsidR="00057B78">
        <w:rPr>
          <w:rFonts w:ascii="Arial" w:eastAsiaTheme="minorHAnsi" w:hAnsi="Arial" w:cs="Arial"/>
          <w:sz w:val="24"/>
          <w:szCs w:val="24"/>
        </w:rPr>
        <w:t>dviđenih 20), i to 12 sudaca i sedam</w:t>
      </w:r>
      <w:r w:rsidRPr="00A8479D">
        <w:rPr>
          <w:rFonts w:ascii="Arial" w:eastAsiaTheme="minorHAnsi" w:hAnsi="Arial" w:cs="Arial"/>
          <w:sz w:val="24"/>
          <w:szCs w:val="24"/>
        </w:rPr>
        <w:t xml:space="preserve"> zamjenika državnih odv</w:t>
      </w:r>
      <w:r w:rsidR="00B51012">
        <w:rPr>
          <w:rFonts w:ascii="Arial" w:eastAsiaTheme="minorHAnsi" w:hAnsi="Arial" w:cs="Arial"/>
          <w:sz w:val="24"/>
          <w:szCs w:val="24"/>
        </w:rPr>
        <w:t xml:space="preserve">jetnika te četiri </w:t>
      </w:r>
      <w:r w:rsidRPr="00A8479D">
        <w:rPr>
          <w:rFonts w:ascii="Arial" w:eastAsiaTheme="minorHAnsi" w:hAnsi="Arial" w:cs="Arial"/>
          <w:sz w:val="24"/>
          <w:szCs w:val="24"/>
        </w:rPr>
        <w:t>buduća pravosudna dužnosnika</w:t>
      </w:r>
      <w:r w:rsidR="00057B78">
        <w:rPr>
          <w:rFonts w:ascii="Arial" w:eastAsiaTheme="minorHAnsi" w:hAnsi="Arial" w:cs="Arial"/>
          <w:sz w:val="24"/>
          <w:szCs w:val="24"/>
        </w:rPr>
        <w:t xml:space="preserve"> kroz Program AIAKOS i dvije</w:t>
      </w:r>
      <w:r w:rsidRPr="00A8479D">
        <w:rPr>
          <w:rFonts w:ascii="Arial" w:eastAsiaTheme="minorHAnsi" w:hAnsi="Arial" w:cs="Arial"/>
          <w:sz w:val="24"/>
          <w:szCs w:val="24"/>
        </w:rPr>
        <w:t xml:space="preserve"> sutkinje kroz jednotjedne specijalizirane razmjene.</w:t>
      </w:r>
    </w:p>
    <w:p w14:paraId="09C15F60" w14:textId="77777777" w:rsidR="00233897" w:rsidRPr="00A8479D" w:rsidRDefault="00B51012" w:rsidP="00233897">
      <w:pPr>
        <w:spacing w:line="240" w:lineRule="auto"/>
        <w:jc w:val="both"/>
        <w:rPr>
          <w:rFonts w:ascii="Arial" w:eastAsiaTheme="minorHAnsi" w:hAnsi="Arial" w:cs="Arial"/>
          <w:sz w:val="24"/>
          <w:szCs w:val="24"/>
        </w:rPr>
      </w:pPr>
      <w:r>
        <w:rPr>
          <w:rFonts w:ascii="Arial" w:eastAsiaTheme="minorHAnsi" w:hAnsi="Arial" w:cs="Arial"/>
          <w:sz w:val="24"/>
          <w:szCs w:val="24"/>
        </w:rPr>
        <w:t xml:space="preserve">Za dugotrajnu </w:t>
      </w:r>
      <w:r w:rsidR="00233897" w:rsidRPr="00A8479D">
        <w:rPr>
          <w:rFonts w:ascii="Arial" w:eastAsiaTheme="minorHAnsi" w:hAnsi="Arial" w:cs="Arial"/>
          <w:sz w:val="24"/>
          <w:szCs w:val="24"/>
        </w:rPr>
        <w:t>(jednogodišnju) razmjenu pri Europskom sudu za ljudska prava (ESLJP), posredstvom Pravosudne akademije odabran je sudac koji se bavi kaznenim pravom na Općinskom sudu u Novom Zagrebu, i sudac koji se bavi građanskim pravom na Općinskom sudu u Splitu. Za dugotrajnu (šestomjesečnu) razmjenu pri Sudu Europske unije posredstvom Pravosudne akademije izabrana je sutkinja Općinskog građanskog suda u Zagrebu.</w:t>
      </w:r>
    </w:p>
    <w:p w14:paraId="5A749E72" w14:textId="77777777" w:rsidR="00233897" w:rsidRPr="00A8479D" w:rsidRDefault="00233897" w:rsidP="00233897">
      <w:pPr>
        <w:spacing w:line="240" w:lineRule="auto"/>
        <w:jc w:val="both"/>
        <w:rPr>
          <w:rFonts w:ascii="Arial" w:eastAsiaTheme="minorHAnsi" w:hAnsi="Arial" w:cs="Arial"/>
          <w:sz w:val="24"/>
          <w:szCs w:val="24"/>
        </w:rPr>
      </w:pPr>
      <w:r w:rsidRPr="00A8479D">
        <w:rPr>
          <w:rFonts w:ascii="Arial" w:eastAsiaTheme="minorHAnsi" w:hAnsi="Arial" w:cs="Arial"/>
          <w:sz w:val="24"/>
          <w:szCs w:val="24"/>
        </w:rPr>
        <w:lastRenderedPageBreak/>
        <w:t>Osim ovih razmjena, u 2017. Pravosudna akademija je po prvi puta bila domaćinom specijaliziranih razmjena i razmjena čelnika pravosudnih tijela</w:t>
      </w:r>
      <w:r w:rsidR="00FF4336" w:rsidRPr="00A8479D">
        <w:rPr>
          <w:rFonts w:ascii="Arial" w:eastAsiaTheme="minorHAnsi" w:hAnsi="Arial" w:cs="Arial"/>
          <w:sz w:val="24"/>
          <w:szCs w:val="24"/>
        </w:rPr>
        <w:t xml:space="preserve"> te je Akademija u 2017. godini ugostila </w:t>
      </w:r>
      <w:r w:rsidRPr="00A8479D">
        <w:rPr>
          <w:rFonts w:ascii="Arial" w:eastAsiaTheme="minorHAnsi" w:hAnsi="Arial" w:cs="Arial"/>
          <w:sz w:val="24"/>
          <w:szCs w:val="24"/>
        </w:rPr>
        <w:t>predsjednik</w:t>
      </w:r>
      <w:r w:rsidR="00FF4336" w:rsidRPr="00A8479D">
        <w:rPr>
          <w:rFonts w:ascii="Arial" w:eastAsiaTheme="minorHAnsi" w:hAnsi="Arial" w:cs="Arial"/>
          <w:sz w:val="24"/>
          <w:szCs w:val="24"/>
        </w:rPr>
        <w:t>a suda iz Nizozemske</w:t>
      </w:r>
      <w:r w:rsidRPr="00A8479D">
        <w:rPr>
          <w:rFonts w:ascii="Arial" w:eastAsiaTheme="minorHAnsi" w:hAnsi="Arial" w:cs="Arial"/>
          <w:sz w:val="24"/>
          <w:szCs w:val="24"/>
        </w:rPr>
        <w:t>.</w:t>
      </w:r>
    </w:p>
    <w:p w14:paraId="46EF5A93" w14:textId="32FD0729" w:rsidR="00233897" w:rsidRPr="00A8479D" w:rsidRDefault="00233897" w:rsidP="00233897">
      <w:pPr>
        <w:spacing w:line="240" w:lineRule="auto"/>
        <w:jc w:val="both"/>
        <w:rPr>
          <w:rFonts w:ascii="Arial" w:eastAsiaTheme="minorHAnsi" w:hAnsi="Arial" w:cs="Arial"/>
          <w:sz w:val="24"/>
          <w:szCs w:val="24"/>
        </w:rPr>
      </w:pPr>
      <w:r w:rsidRPr="00A8479D">
        <w:rPr>
          <w:rFonts w:ascii="Arial" w:eastAsiaTheme="minorHAnsi" w:hAnsi="Arial" w:cs="Arial"/>
          <w:sz w:val="24"/>
          <w:szCs w:val="24"/>
        </w:rPr>
        <w:t>U 2017.</w:t>
      </w:r>
      <w:r w:rsidR="00B51012">
        <w:rPr>
          <w:rFonts w:ascii="Arial" w:eastAsiaTheme="minorHAnsi" w:hAnsi="Arial" w:cs="Arial"/>
          <w:sz w:val="24"/>
          <w:szCs w:val="24"/>
        </w:rPr>
        <w:t xml:space="preserve"> godini</w:t>
      </w:r>
      <w:r w:rsidRPr="00A8479D">
        <w:rPr>
          <w:rFonts w:ascii="Arial" w:eastAsiaTheme="minorHAnsi" w:hAnsi="Arial" w:cs="Arial"/>
          <w:sz w:val="24"/>
          <w:szCs w:val="24"/>
        </w:rPr>
        <w:t>, hrvatski pravosudni dužnosnici i službenici Pravosudne akademije po prvi puta su sudjelovali i u radu svih radnih skupina i podskupina EJTN-a, što je važno za međunarodnu suradnju Pr</w:t>
      </w:r>
      <w:r w:rsidR="00A070E5">
        <w:rPr>
          <w:rFonts w:ascii="Arial" w:eastAsiaTheme="minorHAnsi" w:hAnsi="Arial" w:cs="Arial"/>
          <w:sz w:val="24"/>
          <w:szCs w:val="24"/>
        </w:rPr>
        <w:t>avosudne suradnje s EJTN-om. Takav način suradnje s EJTN-om</w:t>
      </w:r>
      <w:r w:rsidRPr="00A8479D">
        <w:rPr>
          <w:rFonts w:ascii="Arial" w:eastAsiaTheme="minorHAnsi" w:hAnsi="Arial" w:cs="Arial"/>
          <w:sz w:val="24"/>
          <w:szCs w:val="24"/>
        </w:rPr>
        <w:t xml:space="preserve"> omogućava dobivanje pravovremenih informac</w:t>
      </w:r>
      <w:r w:rsidR="00525D17">
        <w:rPr>
          <w:rFonts w:ascii="Arial" w:eastAsiaTheme="minorHAnsi" w:hAnsi="Arial" w:cs="Arial"/>
          <w:sz w:val="24"/>
          <w:szCs w:val="24"/>
        </w:rPr>
        <w:t>ija o kalendaru aktivnosti ove m</w:t>
      </w:r>
      <w:r w:rsidRPr="00A8479D">
        <w:rPr>
          <w:rFonts w:ascii="Arial" w:eastAsiaTheme="minorHAnsi" w:hAnsi="Arial" w:cs="Arial"/>
          <w:sz w:val="24"/>
          <w:szCs w:val="24"/>
        </w:rPr>
        <w:t>reže, ali i o njezinim planovima, suradnji s europskim institucijama, posebno s Europskom komisijom, kao i sudjelovanje u izradi sadržaja programa edukacije koju EJTN nudi.</w:t>
      </w:r>
    </w:p>
    <w:p w14:paraId="6772871A" w14:textId="77777777" w:rsidR="00233897" w:rsidRPr="00A412EC" w:rsidRDefault="00233897" w:rsidP="00233897">
      <w:pPr>
        <w:spacing w:line="240" w:lineRule="auto"/>
        <w:jc w:val="both"/>
        <w:rPr>
          <w:rFonts w:ascii="Arial" w:eastAsiaTheme="minorHAnsi" w:hAnsi="Arial" w:cs="Arial"/>
        </w:rPr>
      </w:pPr>
    </w:p>
    <w:tbl>
      <w:tblPr>
        <w:tblStyle w:val="Reetkatablice"/>
        <w:tblW w:w="9322" w:type="dxa"/>
        <w:tblLook w:val="04A0" w:firstRow="1" w:lastRow="0" w:firstColumn="1" w:lastColumn="0" w:noHBand="0" w:noVBand="1"/>
      </w:tblPr>
      <w:tblGrid>
        <w:gridCol w:w="7818"/>
        <w:gridCol w:w="1504"/>
      </w:tblGrid>
      <w:tr w:rsidR="00233897" w:rsidRPr="00A412EC" w14:paraId="6E31EC43" w14:textId="77777777" w:rsidTr="002D0511">
        <w:tc>
          <w:tcPr>
            <w:tcW w:w="9322" w:type="dxa"/>
            <w:gridSpan w:val="2"/>
          </w:tcPr>
          <w:p w14:paraId="2FB5D826" w14:textId="77777777" w:rsidR="00233897" w:rsidRPr="00FF4336"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FF4336">
              <w:rPr>
                <w:rFonts w:ascii="Arial" w:hAnsi="Arial" w:cs="Arial"/>
                <w:b/>
                <w14:textOutline w14:w="9525" w14:cap="rnd" w14:cmpd="sng" w14:algn="ctr">
                  <w14:solidFill>
                    <w14:schemeClr w14:val="tx1">
                      <w14:lumMod w14:val="65000"/>
                      <w14:lumOff w14:val="35000"/>
                    </w14:schemeClr>
                  </w14:solidFill>
                  <w14:prstDash w14:val="solid"/>
                  <w14:bevel/>
                </w14:textOutline>
              </w:rPr>
              <w:t>Sudjelovanje pravosudnih dužnosnika i savjetnika iz RH na EJTN-ovim seminarima u 2017.</w:t>
            </w:r>
          </w:p>
        </w:tc>
      </w:tr>
      <w:tr w:rsidR="00233897" w:rsidRPr="00A412EC" w14:paraId="4803364D" w14:textId="77777777" w:rsidTr="002D0511">
        <w:tc>
          <w:tcPr>
            <w:tcW w:w="7818" w:type="dxa"/>
          </w:tcPr>
          <w:p w14:paraId="0C41CAF7" w14:textId="77777777" w:rsidR="00233897" w:rsidRPr="00FF4336"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FF4336">
              <w:rPr>
                <w:rFonts w:ascii="Arial" w:hAnsi="Arial" w:cs="Arial"/>
                <w:b/>
                <w14:textOutline w14:w="9525" w14:cap="rnd" w14:cmpd="sng" w14:algn="ctr">
                  <w14:solidFill>
                    <w14:schemeClr w14:val="tx1">
                      <w14:lumMod w14:val="65000"/>
                      <w14:lumOff w14:val="35000"/>
                    </w14:schemeClr>
                  </w14:solidFill>
                  <w14:prstDash w14:val="solid"/>
                  <w14:bevel/>
                </w14:textOutline>
              </w:rPr>
              <w:t>Naziv seminara</w:t>
            </w:r>
          </w:p>
        </w:tc>
        <w:tc>
          <w:tcPr>
            <w:tcW w:w="1504" w:type="dxa"/>
          </w:tcPr>
          <w:p w14:paraId="53142CB0" w14:textId="77777777" w:rsidR="00233897" w:rsidRPr="00A412EC" w:rsidRDefault="00233897" w:rsidP="00233897">
            <w:pPr>
              <w:spacing w:after="0" w:line="240" w:lineRule="auto"/>
              <w:jc w:val="center"/>
              <w:rPr>
                <w:rFonts w:ascii="Arial" w:hAnsi="Arial" w:cs="Arial"/>
                <w:b/>
                <w:sz w:val="20"/>
                <w:szCs w:val="20"/>
                <w14:textOutline w14:w="9525" w14:cap="rnd" w14:cmpd="sng" w14:algn="ctr">
                  <w14:solidFill>
                    <w14:schemeClr w14:val="tx1">
                      <w14:lumMod w14:val="65000"/>
                      <w14:lumOff w14:val="35000"/>
                    </w14:schemeClr>
                  </w14:solidFill>
                  <w14:prstDash w14:val="solid"/>
                  <w14:bevel/>
                </w14:textOutline>
              </w:rPr>
            </w:pPr>
            <w:proofErr w:type="spellStart"/>
            <w:r w:rsidRPr="00A412EC">
              <w:rPr>
                <w:rFonts w:ascii="Arial" w:hAnsi="Arial" w:cs="Arial"/>
                <w:b/>
                <w:sz w:val="20"/>
                <w:szCs w:val="20"/>
                <w14:textOutline w14:w="9525" w14:cap="rnd" w14:cmpd="sng" w14:algn="ctr">
                  <w14:solidFill>
                    <w14:schemeClr w14:val="tx1">
                      <w14:lumMod w14:val="65000"/>
                      <w14:lumOff w14:val="35000"/>
                    </w14:schemeClr>
                  </w14:solidFill>
                  <w14:prstDash w14:val="solid"/>
                  <w14:bevel/>
                </w14:textOutline>
              </w:rPr>
              <w:t>Br.polaznika</w:t>
            </w:r>
            <w:proofErr w:type="spellEnd"/>
          </w:p>
        </w:tc>
      </w:tr>
      <w:tr w:rsidR="00233897" w:rsidRPr="00A412EC" w14:paraId="7E5BF1E7" w14:textId="77777777" w:rsidTr="002D0511">
        <w:tc>
          <w:tcPr>
            <w:tcW w:w="7818" w:type="dxa"/>
            <w:vAlign w:val="center"/>
          </w:tcPr>
          <w:p w14:paraId="3E47040F" w14:textId="77777777" w:rsidR="00233897" w:rsidRPr="00FF4336" w:rsidRDefault="00233897" w:rsidP="00233897">
            <w:pPr>
              <w:spacing w:after="0" w:line="360" w:lineRule="auto"/>
              <w:jc w:val="center"/>
              <w:rPr>
                <w:rFonts w:ascii="Arial" w:hAnsi="Arial" w:cs="Arial"/>
              </w:rPr>
            </w:pPr>
            <w:r w:rsidRPr="00FF4336">
              <w:rPr>
                <w:rFonts w:ascii="Arial" w:hAnsi="Arial" w:cs="Arial"/>
              </w:rPr>
              <w:t>„Trag novca – financijske istrage“</w:t>
            </w:r>
          </w:p>
        </w:tc>
        <w:tc>
          <w:tcPr>
            <w:tcW w:w="1504" w:type="dxa"/>
            <w:vAlign w:val="center"/>
          </w:tcPr>
          <w:p w14:paraId="4573965B"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31CEF981" w14:textId="77777777" w:rsidTr="002D0511">
        <w:tc>
          <w:tcPr>
            <w:tcW w:w="7818" w:type="dxa"/>
            <w:vAlign w:val="center"/>
          </w:tcPr>
          <w:p w14:paraId="285C2ABF" w14:textId="77777777" w:rsidR="00233897" w:rsidRPr="00FF4336" w:rsidRDefault="00233897" w:rsidP="00233897">
            <w:pPr>
              <w:spacing w:after="0" w:line="360" w:lineRule="auto"/>
              <w:jc w:val="center"/>
              <w:rPr>
                <w:rFonts w:ascii="Arial" w:hAnsi="Arial" w:cs="Arial"/>
              </w:rPr>
            </w:pPr>
            <w:r w:rsidRPr="00FF4336">
              <w:rPr>
                <w:rFonts w:ascii="Arial" w:hAnsi="Arial" w:cs="Arial"/>
              </w:rPr>
              <w:t>„Sukob propisa u primjeni temeljnih prava“</w:t>
            </w:r>
          </w:p>
        </w:tc>
        <w:tc>
          <w:tcPr>
            <w:tcW w:w="1504" w:type="dxa"/>
            <w:vAlign w:val="center"/>
          </w:tcPr>
          <w:p w14:paraId="72E0B6BA"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183BD8D8" w14:textId="77777777" w:rsidTr="002D0511">
        <w:tc>
          <w:tcPr>
            <w:tcW w:w="7818" w:type="dxa"/>
            <w:vAlign w:val="center"/>
          </w:tcPr>
          <w:p w14:paraId="6C468E1F" w14:textId="77777777" w:rsidR="00233897" w:rsidRPr="00FF4336" w:rsidRDefault="00233897" w:rsidP="00233897">
            <w:pPr>
              <w:spacing w:after="0" w:line="360" w:lineRule="auto"/>
              <w:jc w:val="center"/>
              <w:rPr>
                <w:rFonts w:ascii="Arial" w:hAnsi="Arial" w:cs="Arial"/>
              </w:rPr>
            </w:pPr>
            <w:r w:rsidRPr="00FF4336">
              <w:rPr>
                <w:rFonts w:ascii="Arial" w:hAnsi="Arial" w:cs="Arial"/>
              </w:rPr>
              <w:t>„Metode stručnog usavršavanja u pravosuđu“</w:t>
            </w:r>
          </w:p>
        </w:tc>
        <w:tc>
          <w:tcPr>
            <w:tcW w:w="1504" w:type="dxa"/>
            <w:vAlign w:val="center"/>
          </w:tcPr>
          <w:p w14:paraId="69C7274E"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06DF0E00" w14:textId="77777777" w:rsidTr="002D0511">
        <w:tc>
          <w:tcPr>
            <w:tcW w:w="7818" w:type="dxa"/>
            <w:vAlign w:val="center"/>
          </w:tcPr>
          <w:p w14:paraId="4AFA9376"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„Pravosudna suradnja u kaznenim stvarima“</w:t>
            </w:r>
          </w:p>
        </w:tc>
        <w:tc>
          <w:tcPr>
            <w:tcW w:w="1504" w:type="dxa"/>
            <w:vAlign w:val="center"/>
          </w:tcPr>
          <w:p w14:paraId="09F7EA2A"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2</w:t>
            </w:r>
          </w:p>
        </w:tc>
      </w:tr>
      <w:tr w:rsidR="00233897" w:rsidRPr="00A412EC" w14:paraId="63D29329" w14:textId="77777777" w:rsidTr="002D0511">
        <w:tc>
          <w:tcPr>
            <w:tcW w:w="7818" w:type="dxa"/>
            <w:vAlign w:val="center"/>
          </w:tcPr>
          <w:p w14:paraId="3628C714" w14:textId="77777777" w:rsidR="00233897" w:rsidRPr="00FF4336" w:rsidRDefault="00233897" w:rsidP="00233897">
            <w:pPr>
              <w:spacing w:after="0" w:line="360" w:lineRule="auto"/>
              <w:jc w:val="center"/>
              <w:rPr>
                <w:rFonts w:ascii="Arial" w:hAnsi="Arial" w:cs="Arial"/>
              </w:rPr>
            </w:pPr>
            <w:r w:rsidRPr="00FF4336">
              <w:rPr>
                <w:rFonts w:ascii="Arial" w:hAnsi="Arial" w:cs="Arial"/>
              </w:rPr>
              <w:t>„Zaštita podataka i pravo na privatnost“</w:t>
            </w:r>
          </w:p>
        </w:tc>
        <w:tc>
          <w:tcPr>
            <w:tcW w:w="1504" w:type="dxa"/>
            <w:vAlign w:val="center"/>
          </w:tcPr>
          <w:p w14:paraId="556A2321"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2</w:t>
            </w:r>
          </w:p>
        </w:tc>
      </w:tr>
      <w:tr w:rsidR="00233897" w:rsidRPr="00A412EC" w14:paraId="5337B5F1" w14:textId="77777777" w:rsidTr="002D0511">
        <w:tc>
          <w:tcPr>
            <w:tcW w:w="7818" w:type="dxa"/>
            <w:vAlign w:val="center"/>
          </w:tcPr>
          <w:p w14:paraId="2064747F" w14:textId="77777777" w:rsidR="00233897" w:rsidRPr="00FF4336" w:rsidRDefault="00233897" w:rsidP="00233897">
            <w:pPr>
              <w:spacing w:after="0" w:line="360" w:lineRule="auto"/>
              <w:jc w:val="center"/>
              <w:rPr>
                <w:rFonts w:ascii="Arial" w:hAnsi="Arial" w:cs="Arial"/>
              </w:rPr>
            </w:pPr>
            <w:r w:rsidRPr="00FF4336">
              <w:rPr>
                <w:rFonts w:ascii="Arial" w:hAnsi="Arial" w:cs="Arial"/>
              </w:rPr>
              <w:t>„Europsko radno pravo“</w:t>
            </w:r>
          </w:p>
        </w:tc>
        <w:tc>
          <w:tcPr>
            <w:tcW w:w="1504" w:type="dxa"/>
            <w:vAlign w:val="center"/>
          </w:tcPr>
          <w:p w14:paraId="48D5F57E"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4</w:t>
            </w:r>
          </w:p>
        </w:tc>
      </w:tr>
      <w:tr w:rsidR="00233897" w:rsidRPr="00A412EC" w14:paraId="2D7DB09F" w14:textId="77777777" w:rsidTr="002D0511">
        <w:tc>
          <w:tcPr>
            <w:tcW w:w="7818" w:type="dxa"/>
            <w:vAlign w:val="center"/>
          </w:tcPr>
          <w:p w14:paraId="1B4BD038" w14:textId="77777777" w:rsidR="00233897" w:rsidRPr="00FF4336" w:rsidRDefault="00233897" w:rsidP="00233897">
            <w:pPr>
              <w:spacing w:after="0" w:line="360" w:lineRule="auto"/>
              <w:jc w:val="center"/>
              <w:rPr>
                <w:rFonts w:ascii="Arial" w:hAnsi="Arial" w:cs="Arial"/>
              </w:rPr>
            </w:pPr>
            <w:r w:rsidRPr="00FF4336">
              <w:rPr>
                <w:rFonts w:ascii="Arial" w:hAnsi="Arial" w:cs="Arial"/>
              </w:rPr>
              <w:t xml:space="preserve">„Usavršavanje na radnom mjestu – podučavanje i </w:t>
            </w:r>
            <w:proofErr w:type="spellStart"/>
            <w:r w:rsidRPr="00FF4336">
              <w:rPr>
                <w:rFonts w:ascii="Arial" w:hAnsi="Arial" w:cs="Arial"/>
              </w:rPr>
              <w:t>mentoriranje</w:t>
            </w:r>
            <w:proofErr w:type="spellEnd"/>
            <w:r w:rsidRPr="00FF4336">
              <w:rPr>
                <w:rFonts w:ascii="Arial" w:hAnsi="Arial" w:cs="Arial"/>
              </w:rPr>
              <w:t>“</w:t>
            </w:r>
          </w:p>
        </w:tc>
        <w:tc>
          <w:tcPr>
            <w:tcW w:w="1504" w:type="dxa"/>
            <w:vAlign w:val="center"/>
          </w:tcPr>
          <w:p w14:paraId="467FBCE0"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64DE35D4" w14:textId="77777777" w:rsidTr="002D0511">
        <w:tc>
          <w:tcPr>
            <w:tcW w:w="7818" w:type="dxa"/>
            <w:vAlign w:val="center"/>
          </w:tcPr>
          <w:p w14:paraId="49ED9608" w14:textId="77777777" w:rsidR="00233897" w:rsidRPr="00FF4336" w:rsidRDefault="00233897" w:rsidP="00233897">
            <w:pPr>
              <w:spacing w:after="0" w:line="360" w:lineRule="auto"/>
              <w:jc w:val="center"/>
              <w:rPr>
                <w:rFonts w:ascii="Arial" w:hAnsi="Arial" w:cs="Arial"/>
              </w:rPr>
            </w:pPr>
            <w:r w:rsidRPr="00FF4336">
              <w:rPr>
                <w:rFonts w:ascii="Arial" w:hAnsi="Arial" w:cs="Arial"/>
              </w:rPr>
              <w:t>„Pravo na azil i međunarodnu zaštitu“</w:t>
            </w:r>
          </w:p>
        </w:tc>
        <w:tc>
          <w:tcPr>
            <w:tcW w:w="1504" w:type="dxa"/>
            <w:vAlign w:val="center"/>
          </w:tcPr>
          <w:p w14:paraId="3AA19BAE"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2</w:t>
            </w:r>
          </w:p>
        </w:tc>
      </w:tr>
      <w:tr w:rsidR="00233897" w:rsidRPr="00A412EC" w14:paraId="76678F05" w14:textId="77777777" w:rsidTr="002D0511">
        <w:tc>
          <w:tcPr>
            <w:tcW w:w="7818" w:type="dxa"/>
            <w:vAlign w:val="center"/>
          </w:tcPr>
          <w:p w14:paraId="3BC3FB21" w14:textId="77777777" w:rsidR="00233897" w:rsidRPr="00FF4336" w:rsidRDefault="00233897" w:rsidP="00233897">
            <w:pPr>
              <w:spacing w:after="0" w:line="360" w:lineRule="auto"/>
              <w:jc w:val="center"/>
              <w:rPr>
                <w:rFonts w:ascii="Arial" w:hAnsi="Arial" w:cs="Arial"/>
              </w:rPr>
            </w:pPr>
            <w:r w:rsidRPr="00FF4336">
              <w:rPr>
                <w:rFonts w:ascii="Arial" w:hAnsi="Arial" w:cs="Arial"/>
              </w:rPr>
              <w:t>„Ljudska prava i pristup pravosuđu u Europskoj uniji“</w:t>
            </w:r>
          </w:p>
        </w:tc>
        <w:tc>
          <w:tcPr>
            <w:tcW w:w="1504" w:type="dxa"/>
            <w:vAlign w:val="center"/>
          </w:tcPr>
          <w:p w14:paraId="6885F727"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3D5828C5" w14:textId="77777777" w:rsidTr="002D0511">
        <w:tc>
          <w:tcPr>
            <w:tcW w:w="7818" w:type="dxa"/>
            <w:vAlign w:val="center"/>
          </w:tcPr>
          <w:p w14:paraId="7DE6BCAE"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Pravosudna suradnja u građanskim stvarima“</w:t>
            </w:r>
          </w:p>
        </w:tc>
        <w:tc>
          <w:tcPr>
            <w:tcW w:w="1504" w:type="dxa"/>
            <w:vAlign w:val="center"/>
          </w:tcPr>
          <w:p w14:paraId="17E167CF"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2</w:t>
            </w:r>
          </w:p>
        </w:tc>
      </w:tr>
      <w:tr w:rsidR="00233897" w:rsidRPr="00A412EC" w14:paraId="48A163D8" w14:textId="77777777" w:rsidTr="002D0511">
        <w:tc>
          <w:tcPr>
            <w:tcW w:w="7818" w:type="dxa"/>
            <w:vAlign w:val="center"/>
          </w:tcPr>
          <w:p w14:paraId="7A20ECB9" w14:textId="77777777" w:rsidR="00233897" w:rsidRPr="00FF4336" w:rsidRDefault="00233897" w:rsidP="00233897">
            <w:pPr>
              <w:spacing w:after="0" w:line="360" w:lineRule="auto"/>
              <w:jc w:val="center"/>
              <w:rPr>
                <w:rFonts w:ascii="Arial" w:hAnsi="Arial" w:cs="Arial"/>
              </w:rPr>
            </w:pPr>
            <w:r w:rsidRPr="00FF4336">
              <w:rPr>
                <w:rFonts w:ascii="Arial" w:hAnsi="Arial" w:cs="Arial"/>
              </w:rPr>
              <w:t>„Zajednički istražni timovi - Implementacija“</w:t>
            </w:r>
          </w:p>
        </w:tc>
        <w:tc>
          <w:tcPr>
            <w:tcW w:w="1504" w:type="dxa"/>
            <w:vAlign w:val="center"/>
          </w:tcPr>
          <w:p w14:paraId="5C266945"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601B6EEB" w14:textId="77777777" w:rsidTr="002D0511">
        <w:tc>
          <w:tcPr>
            <w:tcW w:w="7818" w:type="dxa"/>
            <w:vAlign w:val="center"/>
          </w:tcPr>
          <w:p w14:paraId="72801EE5"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„Pravosudna suradnja u kaznenim stvarima“</w:t>
            </w:r>
          </w:p>
        </w:tc>
        <w:tc>
          <w:tcPr>
            <w:tcW w:w="1504" w:type="dxa"/>
            <w:vAlign w:val="center"/>
          </w:tcPr>
          <w:p w14:paraId="382E37B2"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4</w:t>
            </w:r>
          </w:p>
        </w:tc>
      </w:tr>
      <w:tr w:rsidR="00233897" w:rsidRPr="00A412EC" w14:paraId="4B48D8D5" w14:textId="77777777" w:rsidTr="002D0511">
        <w:tc>
          <w:tcPr>
            <w:tcW w:w="7818" w:type="dxa"/>
            <w:vAlign w:val="center"/>
          </w:tcPr>
          <w:p w14:paraId="177B239C" w14:textId="77777777" w:rsidR="00233897" w:rsidRPr="00FF4336" w:rsidRDefault="00233897" w:rsidP="00233897">
            <w:pPr>
              <w:spacing w:after="0" w:line="360" w:lineRule="auto"/>
              <w:jc w:val="center"/>
              <w:rPr>
                <w:rFonts w:ascii="Arial" w:hAnsi="Arial" w:cs="Arial"/>
              </w:rPr>
            </w:pPr>
            <w:r w:rsidRPr="00FF4336">
              <w:rPr>
                <w:rFonts w:ascii="Arial" w:hAnsi="Arial" w:cs="Arial"/>
              </w:rPr>
              <w:t>„Metode stručnog usavršavanja u pravosuđu – vođenje“</w:t>
            </w:r>
          </w:p>
        </w:tc>
        <w:tc>
          <w:tcPr>
            <w:tcW w:w="1504" w:type="dxa"/>
            <w:vAlign w:val="center"/>
          </w:tcPr>
          <w:p w14:paraId="6A11E346"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3FA6578A" w14:textId="77777777" w:rsidTr="002D0511">
        <w:tc>
          <w:tcPr>
            <w:tcW w:w="7818" w:type="dxa"/>
            <w:vAlign w:val="center"/>
          </w:tcPr>
          <w:p w14:paraId="44B34C81" w14:textId="77777777" w:rsidR="00233897" w:rsidRPr="00FF4336" w:rsidRDefault="00233897" w:rsidP="00233897">
            <w:pPr>
              <w:spacing w:after="0" w:line="360" w:lineRule="auto"/>
              <w:jc w:val="center"/>
              <w:rPr>
                <w:rFonts w:ascii="Arial" w:hAnsi="Arial" w:cs="Arial"/>
              </w:rPr>
            </w:pPr>
            <w:r w:rsidRPr="00FF4336">
              <w:rPr>
                <w:rFonts w:ascii="Arial" w:hAnsi="Arial" w:cs="Arial"/>
              </w:rPr>
              <w:t>„Pribavljanje i dopuštenost dokazivanja pri suzbijanju terorizma: izazovi i najbolja praksa“</w:t>
            </w:r>
          </w:p>
        </w:tc>
        <w:tc>
          <w:tcPr>
            <w:tcW w:w="1504" w:type="dxa"/>
            <w:vAlign w:val="center"/>
          </w:tcPr>
          <w:p w14:paraId="2D8AC4A2"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2</w:t>
            </w:r>
          </w:p>
        </w:tc>
      </w:tr>
      <w:tr w:rsidR="00233897" w:rsidRPr="00A412EC" w14:paraId="1DCE12D7" w14:textId="77777777" w:rsidTr="002D0511">
        <w:tc>
          <w:tcPr>
            <w:tcW w:w="7818" w:type="dxa"/>
            <w:vAlign w:val="center"/>
          </w:tcPr>
          <w:p w14:paraId="6B79170E" w14:textId="77777777" w:rsidR="00233897" w:rsidRPr="00FF4336" w:rsidRDefault="00233897" w:rsidP="00233897">
            <w:pPr>
              <w:spacing w:after="0" w:line="360" w:lineRule="auto"/>
              <w:jc w:val="center"/>
              <w:rPr>
                <w:rFonts w:ascii="Arial" w:hAnsi="Arial" w:cs="Arial"/>
              </w:rPr>
            </w:pPr>
            <w:r w:rsidRPr="00FF4336">
              <w:rPr>
                <w:rFonts w:ascii="Arial" w:hAnsi="Arial" w:cs="Arial"/>
              </w:rPr>
              <w:t>„</w:t>
            </w:r>
            <w:proofErr w:type="spellStart"/>
            <w:r w:rsidRPr="00FF4336">
              <w:rPr>
                <w:rFonts w:ascii="Arial" w:hAnsi="Arial" w:cs="Arial"/>
              </w:rPr>
              <w:t>Postupovna</w:t>
            </w:r>
            <w:proofErr w:type="spellEnd"/>
            <w:r w:rsidRPr="00FF4336">
              <w:rPr>
                <w:rFonts w:ascii="Arial" w:hAnsi="Arial" w:cs="Arial"/>
              </w:rPr>
              <w:t xml:space="preserve"> jamstva u kaznenim postupcima u EU u praksi“</w:t>
            </w:r>
          </w:p>
        </w:tc>
        <w:tc>
          <w:tcPr>
            <w:tcW w:w="1504" w:type="dxa"/>
            <w:vAlign w:val="center"/>
          </w:tcPr>
          <w:p w14:paraId="1F7670B2"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3</w:t>
            </w:r>
          </w:p>
        </w:tc>
      </w:tr>
      <w:tr w:rsidR="00233897" w:rsidRPr="00A412EC" w14:paraId="5C36F39A" w14:textId="77777777" w:rsidTr="002D0511">
        <w:tc>
          <w:tcPr>
            <w:tcW w:w="7818" w:type="dxa"/>
            <w:vAlign w:val="center"/>
          </w:tcPr>
          <w:p w14:paraId="05B58219"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„Pravosudna suradnja u građanskim stvarima“</w:t>
            </w:r>
          </w:p>
        </w:tc>
        <w:tc>
          <w:tcPr>
            <w:tcW w:w="1504" w:type="dxa"/>
            <w:vAlign w:val="center"/>
          </w:tcPr>
          <w:p w14:paraId="1F4CB135"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4</w:t>
            </w:r>
          </w:p>
        </w:tc>
      </w:tr>
      <w:tr w:rsidR="00233897" w:rsidRPr="00A412EC" w14:paraId="63AEE152" w14:textId="77777777" w:rsidTr="002D0511">
        <w:tc>
          <w:tcPr>
            <w:tcW w:w="7818" w:type="dxa"/>
            <w:vAlign w:val="center"/>
          </w:tcPr>
          <w:p w14:paraId="432C415F" w14:textId="77777777" w:rsidR="00233897" w:rsidRPr="00FF4336" w:rsidRDefault="00233897" w:rsidP="00233897">
            <w:pPr>
              <w:spacing w:after="0" w:line="360" w:lineRule="auto"/>
              <w:jc w:val="center"/>
              <w:rPr>
                <w:rFonts w:ascii="Arial" w:hAnsi="Arial" w:cs="Arial"/>
              </w:rPr>
            </w:pPr>
            <w:r w:rsidRPr="00FF4336">
              <w:rPr>
                <w:rFonts w:ascii="Arial" w:hAnsi="Arial" w:cs="Arial"/>
              </w:rPr>
              <w:t>„Stručno usavršavanje o ljudskim pravima za pravosudne trenere“</w:t>
            </w:r>
          </w:p>
        </w:tc>
        <w:tc>
          <w:tcPr>
            <w:tcW w:w="1504" w:type="dxa"/>
            <w:vAlign w:val="center"/>
          </w:tcPr>
          <w:p w14:paraId="13D4BEF8"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70C6575E" w14:textId="77777777" w:rsidTr="002D0511">
        <w:tc>
          <w:tcPr>
            <w:tcW w:w="7818" w:type="dxa"/>
            <w:vAlign w:val="center"/>
          </w:tcPr>
          <w:p w14:paraId="4706ED97" w14:textId="77777777" w:rsidR="00233897" w:rsidRPr="00FF4336" w:rsidRDefault="00233897" w:rsidP="00233897">
            <w:pPr>
              <w:spacing w:after="0" w:line="360" w:lineRule="auto"/>
              <w:jc w:val="center"/>
              <w:rPr>
                <w:rFonts w:ascii="Arial" w:hAnsi="Arial" w:cs="Arial"/>
              </w:rPr>
            </w:pPr>
            <w:r w:rsidRPr="00FF4336">
              <w:rPr>
                <w:rFonts w:ascii="Arial" w:hAnsi="Arial" w:cs="Arial"/>
              </w:rPr>
              <w:t>„Metode stručnog usavršavanja u pravosuđu-vještine“</w:t>
            </w:r>
          </w:p>
        </w:tc>
        <w:tc>
          <w:tcPr>
            <w:tcW w:w="1504" w:type="dxa"/>
            <w:vAlign w:val="center"/>
          </w:tcPr>
          <w:p w14:paraId="6FD59BC9"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2</w:t>
            </w:r>
          </w:p>
        </w:tc>
      </w:tr>
      <w:tr w:rsidR="00233897" w:rsidRPr="00A412EC" w14:paraId="03C91087" w14:textId="77777777" w:rsidTr="002D0511">
        <w:tc>
          <w:tcPr>
            <w:tcW w:w="7818" w:type="dxa"/>
            <w:vAlign w:val="center"/>
          </w:tcPr>
          <w:p w14:paraId="041299FA" w14:textId="77777777" w:rsidR="00233897" w:rsidRPr="00FF4336" w:rsidRDefault="00233897" w:rsidP="00233897">
            <w:pPr>
              <w:spacing w:after="0" w:line="360" w:lineRule="auto"/>
              <w:jc w:val="center"/>
              <w:rPr>
                <w:rFonts w:ascii="Arial" w:hAnsi="Arial" w:cs="Arial"/>
              </w:rPr>
            </w:pPr>
            <w:r w:rsidRPr="00FF4336">
              <w:rPr>
                <w:rFonts w:ascii="Arial" w:hAnsi="Arial" w:cs="Arial"/>
              </w:rPr>
              <w:t>„Financijske istrage i oduzimanje imovinske koristi stečene kaznenim djelom u kontekstu istraga u predmetima trgovanja ljudima“</w:t>
            </w:r>
          </w:p>
        </w:tc>
        <w:tc>
          <w:tcPr>
            <w:tcW w:w="1504" w:type="dxa"/>
            <w:vAlign w:val="center"/>
          </w:tcPr>
          <w:p w14:paraId="58A9C3CA" w14:textId="77777777" w:rsidR="00233897" w:rsidRPr="00A412EC" w:rsidRDefault="00233897" w:rsidP="00233897">
            <w:pPr>
              <w:spacing w:after="0" w:line="360" w:lineRule="auto"/>
              <w:jc w:val="center"/>
              <w:rPr>
                <w:rFonts w:ascii="Arial" w:hAnsi="Arial" w:cs="Arial"/>
                <w:sz w:val="20"/>
                <w:szCs w:val="20"/>
              </w:rPr>
            </w:pPr>
            <w:r w:rsidRPr="00A412EC">
              <w:rPr>
                <w:rFonts w:ascii="Arial" w:hAnsi="Arial" w:cs="Arial"/>
                <w:sz w:val="20"/>
                <w:szCs w:val="20"/>
              </w:rPr>
              <w:t>1</w:t>
            </w:r>
          </w:p>
        </w:tc>
      </w:tr>
      <w:tr w:rsidR="00233897" w:rsidRPr="00A412EC" w14:paraId="0C1389E3" w14:textId="77777777" w:rsidTr="002D0511">
        <w:tc>
          <w:tcPr>
            <w:tcW w:w="7818" w:type="dxa"/>
            <w:vAlign w:val="center"/>
          </w:tcPr>
          <w:p w14:paraId="538BACFC" w14:textId="77777777" w:rsidR="00233897" w:rsidRPr="00FF4336" w:rsidRDefault="00233897" w:rsidP="00233897">
            <w:pPr>
              <w:spacing w:after="0" w:line="360" w:lineRule="auto"/>
              <w:jc w:val="center"/>
              <w:rPr>
                <w:rFonts w:ascii="Arial" w:hAnsi="Arial" w:cs="Arial"/>
              </w:rPr>
            </w:pPr>
            <w:r w:rsidRPr="00FF4336">
              <w:rPr>
                <w:rFonts w:ascii="Arial" w:hAnsi="Arial" w:cs="Arial"/>
              </w:rPr>
              <w:t xml:space="preserve">Lingvistički seminar „Vokabular </w:t>
            </w:r>
            <w:proofErr w:type="spellStart"/>
            <w:r w:rsidRPr="00FF4336">
              <w:rPr>
                <w:rFonts w:ascii="Arial" w:hAnsi="Arial" w:cs="Arial"/>
              </w:rPr>
              <w:t>kibernetičkog</w:t>
            </w:r>
            <w:proofErr w:type="spellEnd"/>
            <w:r w:rsidRPr="00FF4336">
              <w:rPr>
                <w:rFonts w:ascii="Arial" w:hAnsi="Arial" w:cs="Arial"/>
              </w:rPr>
              <w:t xml:space="preserve"> kriminala“</w:t>
            </w:r>
          </w:p>
        </w:tc>
        <w:tc>
          <w:tcPr>
            <w:tcW w:w="1504" w:type="dxa"/>
            <w:vAlign w:val="center"/>
          </w:tcPr>
          <w:p w14:paraId="30782440"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6B91DA06" w14:textId="77777777" w:rsidTr="002D0511">
        <w:tc>
          <w:tcPr>
            <w:tcW w:w="7818" w:type="dxa"/>
            <w:vAlign w:val="center"/>
          </w:tcPr>
          <w:p w14:paraId="649D8CC0" w14:textId="77777777" w:rsidR="00233897" w:rsidRPr="00FF4336" w:rsidRDefault="00233897" w:rsidP="00233897">
            <w:pPr>
              <w:spacing w:after="0" w:line="360" w:lineRule="auto"/>
              <w:jc w:val="center"/>
              <w:rPr>
                <w:rFonts w:ascii="Arial" w:hAnsi="Arial" w:cs="Arial"/>
              </w:rPr>
            </w:pPr>
            <w:r w:rsidRPr="00FF4336">
              <w:rPr>
                <w:rFonts w:ascii="Arial" w:hAnsi="Arial" w:cs="Arial"/>
              </w:rPr>
              <w:t>„Pribavljanje isprava i prikupljanje dokaza u inozemstvu“</w:t>
            </w:r>
          </w:p>
        </w:tc>
        <w:tc>
          <w:tcPr>
            <w:tcW w:w="1504" w:type="dxa"/>
            <w:vAlign w:val="center"/>
          </w:tcPr>
          <w:p w14:paraId="0B2D7FF0" w14:textId="77777777" w:rsidR="00233897" w:rsidRPr="00A412EC" w:rsidRDefault="00233897" w:rsidP="00233897">
            <w:pPr>
              <w:spacing w:after="0" w:line="360" w:lineRule="auto"/>
              <w:jc w:val="center"/>
              <w:rPr>
                <w:rFonts w:ascii="Arial" w:hAnsi="Arial" w:cs="Arial"/>
              </w:rPr>
            </w:pPr>
            <w:r w:rsidRPr="00A412EC">
              <w:rPr>
                <w:rFonts w:ascii="Arial" w:hAnsi="Arial" w:cs="Arial"/>
              </w:rPr>
              <w:t>4</w:t>
            </w:r>
          </w:p>
        </w:tc>
      </w:tr>
      <w:tr w:rsidR="00233897" w:rsidRPr="00A412EC" w14:paraId="7403A13F" w14:textId="77777777" w:rsidTr="002D0511">
        <w:tc>
          <w:tcPr>
            <w:tcW w:w="7818" w:type="dxa"/>
            <w:vAlign w:val="center"/>
          </w:tcPr>
          <w:p w14:paraId="55660F17"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„Pravo tržišnog natjecanja“</w:t>
            </w:r>
          </w:p>
        </w:tc>
        <w:tc>
          <w:tcPr>
            <w:tcW w:w="1504" w:type="dxa"/>
            <w:vAlign w:val="center"/>
          </w:tcPr>
          <w:p w14:paraId="475DC962" w14:textId="77777777" w:rsidR="00233897" w:rsidRPr="00A412EC" w:rsidRDefault="00233897" w:rsidP="00233897">
            <w:pPr>
              <w:spacing w:after="0" w:line="360" w:lineRule="auto"/>
              <w:jc w:val="center"/>
              <w:rPr>
                <w:rFonts w:ascii="Arial" w:hAnsi="Arial" w:cs="Arial"/>
              </w:rPr>
            </w:pPr>
            <w:r w:rsidRPr="00A412EC">
              <w:rPr>
                <w:rFonts w:ascii="Arial" w:hAnsi="Arial" w:cs="Arial"/>
              </w:rPr>
              <w:t>2</w:t>
            </w:r>
          </w:p>
        </w:tc>
      </w:tr>
      <w:tr w:rsidR="00233897" w:rsidRPr="00A412EC" w14:paraId="507FCE92" w14:textId="77777777" w:rsidTr="002D0511">
        <w:tc>
          <w:tcPr>
            <w:tcW w:w="7818" w:type="dxa"/>
            <w:vAlign w:val="center"/>
          </w:tcPr>
          <w:p w14:paraId="4A4DD643" w14:textId="77777777" w:rsidR="00233897" w:rsidRPr="00FF4336" w:rsidRDefault="00233897" w:rsidP="00233897">
            <w:pPr>
              <w:spacing w:after="0" w:line="360" w:lineRule="auto"/>
              <w:jc w:val="center"/>
              <w:rPr>
                <w:rFonts w:ascii="Arial" w:hAnsi="Arial" w:cs="Arial"/>
              </w:rPr>
            </w:pPr>
            <w:r w:rsidRPr="00FF4336">
              <w:rPr>
                <w:rFonts w:ascii="Arial" w:hAnsi="Arial" w:cs="Arial"/>
              </w:rPr>
              <w:t xml:space="preserve">„Krijumčarenje </w:t>
            </w:r>
            <w:proofErr w:type="spellStart"/>
            <w:r w:rsidRPr="00FF4336">
              <w:rPr>
                <w:rFonts w:ascii="Arial" w:hAnsi="Arial" w:cs="Arial"/>
              </w:rPr>
              <w:t>migranata</w:t>
            </w:r>
            <w:proofErr w:type="spellEnd"/>
            <w:r w:rsidRPr="00FF4336">
              <w:rPr>
                <w:rFonts w:ascii="Arial" w:hAnsi="Arial" w:cs="Arial"/>
              </w:rPr>
              <w:t xml:space="preserve"> i međunarodna pravosudna suradnja u kaznenim </w:t>
            </w:r>
            <w:r w:rsidRPr="00FF4336">
              <w:rPr>
                <w:rFonts w:ascii="Arial" w:hAnsi="Arial" w:cs="Arial"/>
              </w:rPr>
              <w:lastRenderedPageBreak/>
              <w:t>stvarima: Europski uhidbeni nalog i simulacije MPP-a“</w:t>
            </w:r>
          </w:p>
        </w:tc>
        <w:tc>
          <w:tcPr>
            <w:tcW w:w="1504" w:type="dxa"/>
            <w:vAlign w:val="center"/>
          </w:tcPr>
          <w:p w14:paraId="2721A33B" w14:textId="77777777" w:rsidR="00233897" w:rsidRPr="00A412EC" w:rsidRDefault="00233897" w:rsidP="00233897">
            <w:pPr>
              <w:spacing w:after="0" w:line="360" w:lineRule="auto"/>
              <w:jc w:val="center"/>
              <w:rPr>
                <w:rFonts w:ascii="Arial" w:hAnsi="Arial" w:cs="Arial"/>
              </w:rPr>
            </w:pPr>
            <w:r w:rsidRPr="00A412EC">
              <w:rPr>
                <w:rFonts w:ascii="Arial" w:hAnsi="Arial" w:cs="Arial"/>
              </w:rPr>
              <w:lastRenderedPageBreak/>
              <w:t>12</w:t>
            </w:r>
          </w:p>
        </w:tc>
      </w:tr>
      <w:tr w:rsidR="00233897" w:rsidRPr="00A412EC" w14:paraId="2495FF6C" w14:textId="77777777" w:rsidTr="002D0511">
        <w:tc>
          <w:tcPr>
            <w:tcW w:w="7818" w:type="dxa"/>
            <w:vAlign w:val="center"/>
          </w:tcPr>
          <w:p w14:paraId="5224A376" w14:textId="77777777" w:rsidR="00233897" w:rsidRPr="00FF4336" w:rsidRDefault="00233897" w:rsidP="00233897">
            <w:pPr>
              <w:spacing w:after="0" w:line="360" w:lineRule="auto"/>
              <w:jc w:val="center"/>
              <w:rPr>
                <w:rFonts w:ascii="Arial" w:hAnsi="Arial" w:cs="Arial"/>
              </w:rPr>
            </w:pPr>
            <w:r w:rsidRPr="00FF4336">
              <w:rPr>
                <w:rFonts w:ascii="Arial" w:hAnsi="Arial" w:cs="Arial"/>
              </w:rPr>
              <w:lastRenderedPageBreak/>
              <w:t>„Pravo intelektualnog vlasništva“</w:t>
            </w:r>
          </w:p>
        </w:tc>
        <w:tc>
          <w:tcPr>
            <w:tcW w:w="1504" w:type="dxa"/>
            <w:vAlign w:val="center"/>
          </w:tcPr>
          <w:p w14:paraId="629FB956" w14:textId="77777777" w:rsidR="00233897" w:rsidRPr="00A412EC" w:rsidRDefault="00233897" w:rsidP="00233897">
            <w:pPr>
              <w:spacing w:after="0" w:line="360" w:lineRule="auto"/>
              <w:jc w:val="center"/>
              <w:rPr>
                <w:rFonts w:ascii="Arial" w:hAnsi="Arial" w:cs="Arial"/>
              </w:rPr>
            </w:pPr>
            <w:r w:rsidRPr="00A412EC">
              <w:rPr>
                <w:rFonts w:ascii="Arial" w:hAnsi="Arial" w:cs="Arial"/>
              </w:rPr>
              <w:t>3</w:t>
            </w:r>
          </w:p>
        </w:tc>
      </w:tr>
      <w:tr w:rsidR="00233897" w:rsidRPr="00A412EC" w14:paraId="009A221B" w14:textId="77777777" w:rsidTr="002D0511">
        <w:tc>
          <w:tcPr>
            <w:tcW w:w="7818" w:type="dxa"/>
            <w:vAlign w:val="center"/>
          </w:tcPr>
          <w:p w14:paraId="29748A48" w14:textId="77777777" w:rsidR="00233897" w:rsidRPr="00FF4336" w:rsidRDefault="00233897" w:rsidP="00233897">
            <w:pPr>
              <w:spacing w:after="0" w:line="360" w:lineRule="auto"/>
              <w:jc w:val="center"/>
              <w:rPr>
                <w:rFonts w:ascii="Arial" w:hAnsi="Arial" w:cs="Arial"/>
              </w:rPr>
            </w:pPr>
            <w:r w:rsidRPr="00FF4336">
              <w:rPr>
                <w:rFonts w:ascii="Arial" w:hAnsi="Arial" w:cs="Arial"/>
              </w:rPr>
              <w:t>„Strani maloljetnici bez pratnje. Zaštita temeljnih ljudskih prava: usporedba problema i prakse“</w:t>
            </w:r>
          </w:p>
        </w:tc>
        <w:tc>
          <w:tcPr>
            <w:tcW w:w="1504" w:type="dxa"/>
            <w:vAlign w:val="center"/>
          </w:tcPr>
          <w:p w14:paraId="76E9C0E6"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050C3714" w14:textId="77777777" w:rsidTr="002D0511">
        <w:tc>
          <w:tcPr>
            <w:tcW w:w="7818" w:type="dxa"/>
            <w:vAlign w:val="center"/>
          </w:tcPr>
          <w:p w14:paraId="341B24AD"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„Ljudska prava u EU pravu“</w:t>
            </w:r>
          </w:p>
        </w:tc>
        <w:tc>
          <w:tcPr>
            <w:tcW w:w="1504" w:type="dxa"/>
            <w:vAlign w:val="center"/>
          </w:tcPr>
          <w:p w14:paraId="105AC38A" w14:textId="77777777" w:rsidR="00233897" w:rsidRPr="00A412EC" w:rsidRDefault="00233897" w:rsidP="00233897">
            <w:pPr>
              <w:spacing w:after="0" w:line="360" w:lineRule="auto"/>
              <w:jc w:val="center"/>
              <w:rPr>
                <w:rFonts w:ascii="Arial" w:hAnsi="Arial" w:cs="Arial"/>
              </w:rPr>
            </w:pPr>
            <w:r w:rsidRPr="00A412EC">
              <w:rPr>
                <w:rFonts w:ascii="Arial" w:hAnsi="Arial" w:cs="Arial"/>
              </w:rPr>
              <w:t>2</w:t>
            </w:r>
          </w:p>
        </w:tc>
      </w:tr>
      <w:tr w:rsidR="00233897" w:rsidRPr="00A412EC" w14:paraId="709BCA86" w14:textId="77777777" w:rsidTr="002D0511">
        <w:tc>
          <w:tcPr>
            <w:tcW w:w="7818" w:type="dxa"/>
            <w:vAlign w:val="center"/>
          </w:tcPr>
          <w:p w14:paraId="40A99CFF" w14:textId="77777777" w:rsidR="00233897" w:rsidRPr="00FF4336" w:rsidRDefault="00233897" w:rsidP="00233897">
            <w:pPr>
              <w:spacing w:after="0" w:line="360" w:lineRule="auto"/>
              <w:jc w:val="center"/>
              <w:rPr>
                <w:rFonts w:ascii="Arial" w:hAnsi="Arial" w:cs="Arial"/>
              </w:rPr>
            </w:pPr>
            <w:r w:rsidRPr="00FF4336">
              <w:rPr>
                <w:rFonts w:ascii="Arial" w:hAnsi="Arial" w:cs="Arial"/>
              </w:rPr>
              <w:t>„Zajednički istražni timovi - Vođenje“</w:t>
            </w:r>
          </w:p>
        </w:tc>
        <w:tc>
          <w:tcPr>
            <w:tcW w:w="1504" w:type="dxa"/>
            <w:vAlign w:val="center"/>
          </w:tcPr>
          <w:p w14:paraId="45F8B099"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378EF449" w14:textId="77777777" w:rsidTr="002D0511">
        <w:tc>
          <w:tcPr>
            <w:tcW w:w="7818" w:type="dxa"/>
            <w:vAlign w:val="center"/>
          </w:tcPr>
          <w:p w14:paraId="23B57AEE" w14:textId="77777777" w:rsidR="00233897" w:rsidRPr="00FF4336" w:rsidRDefault="00233897" w:rsidP="00233897">
            <w:pPr>
              <w:spacing w:after="0" w:line="360" w:lineRule="auto"/>
              <w:jc w:val="center"/>
              <w:rPr>
                <w:rFonts w:ascii="Arial" w:hAnsi="Arial" w:cs="Arial"/>
              </w:rPr>
            </w:pPr>
            <w:r w:rsidRPr="00FF4336">
              <w:rPr>
                <w:rFonts w:ascii="Arial" w:hAnsi="Arial" w:cs="Arial"/>
              </w:rPr>
              <w:t>„Uredba Bruxelles I - nadležnost, priznavanje i izvršenje presuda u građanskim stvarima“</w:t>
            </w:r>
          </w:p>
        </w:tc>
        <w:tc>
          <w:tcPr>
            <w:tcW w:w="1504" w:type="dxa"/>
            <w:vAlign w:val="center"/>
          </w:tcPr>
          <w:p w14:paraId="0439C6DE"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2B77F08D" w14:textId="77777777" w:rsidTr="002D0511">
        <w:tc>
          <w:tcPr>
            <w:tcW w:w="7818" w:type="dxa"/>
            <w:vAlign w:val="center"/>
          </w:tcPr>
          <w:p w14:paraId="023E72DC" w14:textId="77777777" w:rsidR="00233897" w:rsidRPr="00FF4336" w:rsidRDefault="00233897" w:rsidP="00233897">
            <w:pPr>
              <w:spacing w:after="0" w:line="360" w:lineRule="auto"/>
              <w:jc w:val="center"/>
              <w:rPr>
                <w:rFonts w:ascii="Arial" w:hAnsi="Arial" w:cs="Arial"/>
              </w:rPr>
            </w:pPr>
            <w:r w:rsidRPr="00FF4336">
              <w:rPr>
                <w:rFonts w:ascii="Arial" w:hAnsi="Arial" w:cs="Arial"/>
              </w:rPr>
              <w:t>„Migracijski tokovi: borba protiv organiziranog kriminala na Mediteranskoj ruti“</w:t>
            </w:r>
          </w:p>
        </w:tc>
        <w:tc>
          <w:tcPr>
            <w:tcW w:w="1504" w:type="dxa"/>
            <w:vAlign w:val="center"/>
          </w:tcPr>
          <w:p w14:paraId="30C90956"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5F245AFF" w14:textId="77777777" w:rsidTr="002D0511">
        <w:tc>
          <w:tcPr>
            <w:tcW w:w="7818" w:type="dxa"/>
            <w:vAlign w:val="center"/>
          </w:tcPr>
          <w:p w14:paraId="33542691"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„Zaštita podataka“</w:t>
            </w:r>
          </w:p>
        </w:tc>
        <w:tc>
          <w:tcPr>
            <w:tcW w:w="1504" w:type="dxa"/>
            <w:vAlign w:val="center"/>
          </w:tcPr>
          <w:p w14:paraId="3E585E3F" w14:textId="77777777" w:rsidR="00233897" w:rsidRPr="00A412EC" w:rsidRDefault="00233897" w:rsidP="00233897">
            <w:pPr>
              <w:spacing w:after="0" w:line="360" w:lineRule="auto"/>
              <w:jc w:val="center"/>
              <w:rPr>
                <w:rFonts w:ascii="Arial" w:hAnsi="Arial" w:cs="Arial"/>
              </w:rPr>
            </w:pPr>
            <w:r w:rsidRPr="00A412EC">
              <w:rPr>
                <w:rFonts w:ascii="Arial" w:hAnsi="Arial" w:cs="Arial"/>
              </w:rPr>
              <w:t>3</w:t>
            </w:r>
          </w:p>
        </w:tc>
      </w:tr>
      <w:tr w:rsidR="00233897" w:rsidRPr="00A412EC" w14:paraId="0ECFE46F" w14:textId="77777777" w:rsidTr="002D0511">
        <w:tc>
          <w:tcPr>
            <w:tcW w:w="7818" w:type="dxa"/>
            <w:vAlign w:val="center"/>
          </w:tcPr>
          <w:p w14:paraId="10C3C6C0" w14:textId="77777777" w:rsidR="00233897" w:rsidRPr="00FF4336" w:rsidRDefault="00233897" w:rsidP="00233897">
            <w:pPr>
              <w:spacing w:after="0" w:line="360" w:lineRule="auto"/>
              <w:jc w:val="center"/>
              <w:rPr>
                <w:rFonts w:ascii="Arial" w:hAnsi="Arial" w:cs="Arial"/>
              </w:rPr>
            </w:pPr>
            <w:r w:rsidRPr="00FF4336">
              <w:rPr>
                <w:rFonts w:ascii="Arial" w:hAnsi="Arial" w:cs="Arial"/>
              </w:rPr>
              <w:t>„Prethodni postupak u pravu Europske unije“</w:t>
            </w:r>
          </w:p>
        </w:tc>
        <w:tc>
          <w:tcPr>
            <w:tcW w:w="1504" w:type="dxa"/>
            <w:vAlign w:val="center"/>
          </w:tcPr>
          <w:p w14:paraId="41AC6C9F" w14:textId="77777777" w:rsidR="00233897" w:rsidRPr="00A412EC" w:rsidRDefault="00233897" w:rsidP="00233897">
            <w:pPr>
              <w:spacing w:after="0" w:line="360" w:lineRule="auto"/>
              <w:jc w:val="center"/>
              <w:rPr>
                <w:rFonts w:ascii="Arial" w:hAnsi="Arial" w:cs="Arial"/>
              </w:rPr>
            </w:pPr>
            <w:r w:rsidRPr="00A412EC">
              <w:rPr>
                <w:rFonts w:ascii="Arial" w:hAnsi="Arial" w:cs="Arial"/>
              </w:rPr>
              <w:t>6</w:t>
            </w:r>
          </w:p>
        </w:tc>
      </w:tr>
      <w:tr w:rsidR="00233897" w:rsidRPr="00A412EC" w14:paraId="6D197D9D" w14:textId="77777777" w:rsidTr="002D0511">
        <w:tc>
          <w:tcPr>
            <w:tcW w:w="7818" w:type="dxa"/>
            <w:vAlign w:val="center"/>
          </w:tcPr>
          <w:p w14:paraId="587B338A" w14:textId="77777777" w:rsidR="00233897" w:rsidRPr="00FF4336" w:rsidRDefault="00233897" w:rsidP="00233897">
            <w:pPr>
              <w:spacing w:after="0" w:line="360" w:lineRule="auto"/>
              <w:jc w:val="center"/>
              <w:rPr>
                <w:rFonts w:ascii="Arial" w:hAnsi="Arial" w:cs="Arial"/>
              </w:rPr>
            </w:pPr>
            <w:r w:rsidRPr="00FF4336">
              <w:rPr>
                <w:rFonts w:ascii="Arial" w:hAnsi="Arial" w:cs="Arial"/>
              </w:rPr>
              <w:t>„Pravo azila Europske unije“</w:t>
            </w:r>
          </w:p>
        </w:tc>
        <w:tc>
          <w:tcPr>
            <w:tcW w:w="1504" w:type="dxa"/>
            <w:vAlign w:val="center"/>
          </w:tcPr>
          <w:p w14:paraId="09751E56"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745DED5E" w14:textId="77777777" w:rsidTr="002D0511">
        <w:tc>
          <w:tcPr>
            <w:tcW w:w="7818" w:type="dxa"/>
            <w:vAlign w:val="center"/>
          </w:tcPr>
          <w:p w14:paraId="05F4EEF8" w14:textId="77777777" w:rsidR="00233897" w:rsidRPr="00FF4336" w:rsidRDefault="00233897" w:rsidP="00233897">
            <w:pPr>
              <w:spacing w:after="0" w:line="360" w:lineRule="auto"/>
              <w:jc w:val="center"/>
              <w:rPr>
                <w:rFonts w:ascii="Arial" w:hAnsi="Arial" w:cs="Arial"/>
              </w:rPr>
            </w:pPr>
            <w:r w:rsidRPr="00FF4336">
              <w:rPr>
                <w:rFonts w:ascii="Arial" w:hAnsi="Arial" w:cs="Arial"/>
              </w:rPr>
              <w:t>„Prekogranično uzdržavanje“</w:t>
            </w:r>
          </w:p>
        </w:tc>
        <w:tc>
          <w:tcPr>
            <w:tcW w:w="1504" w:type="dxa"/>
            <w:vAlign w:val="center"/>
          </w:tcPr>
          <w:p w14:paraId="2080482F" w14:textId="77777777" w:rsidR="00233897" w:rsidRPr="00A412EC" w:rsidRDefault="00233897" w:rsidP="00233897">
            <w:pPr>
              <w:spacing w:after="0" w:line="360" w:lineRule="auto"/>
              <w:jc w:val="center"/>
              <w:rPr>
                <w:rFonts w:ascii="Arial" w:hAnsi="Arial" w:cs="Arial"/>
              </w:rPr>
            </w:pPr>
            <w:r w:rsidRPr="00A412EC">
              <w:rPr>
                <w:rFonts w:ascii="Arial" w:hAnsi="Arial" w:cs="Arial"/>
              </w:rPr>
              <w:t>2</w:t>
            </w:r>
          </w:p>
        </w:tc>
      </w:tr>
      <w:tr w:rsidR="00233897" w:rsidRPr="00A412EC" w14:paraId="467B46AD" w14:textId="77777777" w:rsidTr="002D0511">
        <w:tc>
          <w:tcPr>
            <w:tcW w:w="7818" w:type="dxa"/>
            <w:vAlign w:val="center"/>
          </w:tcPr>
          <w:p w14:paraId="52681520"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„Ljudska prava u pravu Europske unije“</w:t>
            </w:r>
          </w:p>
        </w:tc>
        <w:tc>
          <w:tcPr>
            <w:tcW w:w="1504" w:type="dxa"/>
            <w:vAlign w:val="center"/>
          </w:tcPr>
          <w:p w14:paraId="7DFF4EB4" w14:textId="77777777" w:rsidR="00233897" w:rsidRPr="00A412EC" w:rsidRDefault="00233897" w:rsidP="00233897">
            <w:pPr>
              <w:spacing w:after="0" w:line="360" w:lineRule="auto"/>
              <w:jc w:val="center"/>
              <w:rPr>
                <w:rFonts w:ascii="Arial" w:hAnsi="Arial" w:cs="Arial"/>
              </w:rPr>
            </w:pPr>
            <w:r w:rsidRPr="00A412EC">
              <w:rPr>
                <w:rFonts w:ascii="Arial" w:hAnsi="Arial" w:cs="Arial"/>
              </w:rPr>
              <w:t>4</w:t>
            </w:r>
          </w:p>
        </w:tc>
      </w:tr>
      <w:tr w:rsidR="00233897" w:rsidRPr="00A412EC" w14:paraId="3E934171" w14:textId="77777777" w:rsidTr="002D0511">
        <w:tc>
          <w:tcPr>
            <w:tcW w:w="7818" w:type="dxa"/>
            <w:vAlign w:val="center"/>
          </w:tcPr>
          <w:p w14:paraId="02533B49" w14:textId="77777777" w:rsidR="00233897" w:rsidRPr="00FF4336" w:rsidRDefault="00233897" w:rsidP="00233897">
            <w:pPr>
              <w:spacing w:after="0" w:line="360" w:lineRule="auto"/>
              <w:jc w:val="center"/>
              <w:rPr>
                <w:rFonts w:ascii="Arial" w:hAnsi="Arial" w:cs="Arial"/>
              </w:rPr>
            </w:pPr>
            <w:r w:rsidRPr="00FF4336">
              <w:rPr>
                <w:rFonts w:ascii="Arial" w:hAnsi="Arial" w:cs="Arial"/>
              </w:rPr>
              <w:t>„Izbjeglička kriza, kazneni progon i suđenje za najteža međunarodna kaznena djela unutar Europske unije“</w:t>
            </w:r>
          </w:p>
        </w:tc>
        <w:tc>
          <w:tcPr>
            <w:tcW w:w="1504" w:type="dxa"/>
            <w:vAlign w:val="center"/>
          </w:tcPr>
          <w:p w14:paraId="4E160A3A" w14:textId="77777777" w:rsidR="00233897" w:rsidRPr="00A412EC" w:rsidRDefault="00233897" w:rsidP="00233897">
            <w:pPr>
              <w:spacing w:after="0" w:line="360" w:lineRule="auto"/>
              <w:jc w:val="center"/>
              <w:rPr>
                <w:rFonts w:ascii="Arial" w:hAnsi="Arial" w:cs="Arial"/>
              </w:rPr>
            </w:pPr>
            <w:r w:rsidRPr="00A412EC">
              <w:rPr>
                <w:rFonts w:ascii="Arial" w:hAnsi="Arial" w:cs="Arial"/>
              </w:rPr>
              <w:t>2</w:t>
            </w:r>
          </w:p>
        </w:tc>
      </w:tr>
      <w:tr w:rsidR="00233897" w:rsidRPr="00A412EC" w14:paraId="404CF825" w14:textId="77777777" w:rsidTr="002D0511">
        <w:tc>
          <w:tcPr>
            <w:tcW w:w="7818" w:type="dxa"/>
            <w:vAlign w:val="center"/>
          </w:tcPr>
          <w:p w14:paraId="32426BE3" w14:textId="77777777" w:rsidR="00233897" w:rsidRPr="00FF4336" w:rsidRDefault="00233897" w:rsidP="00233897">
            <w:pPr>
              <w:spacing w:after="0" w:line="360" w:lineRule="auto"/>
              <w:jc w:val="center"/>
              <w:rPr>
                <w:rFonts w:ascii="Arial" w:hAnsi="Arial" w:cs="Arial"/>
              </w:rPr>
            </w:pPr>
            <w:r w:rsidRPr="00FF4336">
              <w:rPr>
                <w:rFonts w:ascii="Arial" w:hAnsi="Arial" w:cs="Arial"/>
              </w:rPr>
              <w:t>„Gospodarski kriminal, povrat imovine i pljenidba u Europskoj uniji“</w:t>
            </w:r>
          </w:p>
        </w:tc>
        <w:tc>
          <w:tcPr>
            <w:tcW w:w="1504" w:type="dxa"/>
            <w:vAlign w:val="center"/>
          </w:tcPr>
          <w:p w14:paraId="3931A328" w14:textId="77777777" w:rsidR="00233897" w:rsidRPr="00A412EC" w:rsidRDefault="00233897" w:rsidP="00233897">
            <w:pPr>
              <w:spacing w:after="0" w:line="360" w:lineRule="auto"/>
              <w:jc w:val="center"/>
              <w:rPr>
                <w:rFonts w:ascii="Arial" w:hAnsi="Arial" w:cs="Arial"/>
              </w:rPr>
            </w:pPr>
            <w:r w:rsidRPr="00A412EC">
              <w:rPr>
                <w:rFonts w:ascii="Arial" w:hAnsi="Arial" w:cs="Arial"/>
              </w:rPr>
              <w:t>1</w:t>
            </w:r>
          </w:p>
        </w:tc>
      </w:tr>
      <w:tr w:rsidR="00233897" w:rsidRPr="00A412EC" w14:paraId="6C94A198" w14:textId="77777777" w:rsidTr="002D0511">
        <w:tc>
          <w:tcPr>
            <w:tcW w:w="7818" w:type="dxa"/>
            <w:vAlign w:val="center"/>
          </w:tcPr>
          <w:p w14:paraId="63D86946" w14:textId="77777777" w:rsidR="00233897" w:rsidRPr="00FF4336" w:rsidRDefault="00233897" w:rsidP="00233897">
            <w:pPr>
              <w:spacing w:after="0" w:line="360" w:lineRule="auto"/>
              <w:jc w:val="center"/>
              <w:rPr>
                <w:rFonts w:ascii="Arial" w:hAnsi="Arial" w:cs="Arial"/>
              </w:rPr>
            </w:pPr>
            <w:r w:rsidRPr="00FF4336">
              <w:rPr>
                <w:rFonts w:ascii="Arial" w:hAnsi="Arial" w:cs="Arial"/>
              </w:rPr>
              <w:t>Lingvistički seminar „Vokabular u području azila i migracija“</w:t>
            </w:r>
          </w:p>
        </w:tc>
        <w:tc>
          <w:tcPr>
            <w:tcW w:w="1504" w:type="dxa"/>
            <w:vAlign w:val="center"/>
          </w:tcPr>
          <w:p w14:paraId="004B875D" w14:textId="77777777" w:rsidR="00233897" w:rsidRPr="00A412EC" w:rsidRDefault="00233897" w:rsidP="00233897">
            <w:pPr>
              <w:spacing w:after="0" w:line="360" w:lineRule="auto"/>
              <w:jc w:val="center"/>
              <w:rPr>
                <w:rFonts w:ascii="Arial" w:hAnsi="Arial" w:cs="Arial"/>
              </w:rPr>
            </w:pPr>
            <w:r w:rsidRPr="00A412EC">
              <w:rPr>
                <w:rFonts w:ascii="Arial" w:hAnsi="Arial" w:cs="Arial"/>
              </w:rPr>
              <w:t>4</w:t>
            </w:r>
          </w:p>
        </w:tc>
      </w:tr>
      <w:tr w:rsidR="00233897" w:rsidRPr="00A412EC" w14:paraId="373BCFAF" w14:textId="77777777" w:rsidTr="002D0511">
        <w:tc>
          <w:tcPr>
            <w:tcW w:w="7818" w:type="dxa"/>
            <w:vAlign w:val="center"/>
          </w:tcPr>
          <w:p w14:paraId="1D0847DF" w14:textId="77777777" w:rsidR="00233897" w:rsidRPr="00FF4336" w:rsidRDefault="00233897" w:rsidP="00233897">
            <w:pPr>
              <w:spacing w:after="0" w:line="360" w:lineRule="auto"/>
              <w:jc w:val="center"/>
              <w:rPr>
                <w:rFonts w:ascii="Arial" w:hAnsi="Arial" w:cs="Arial"/>
              </w:rPr>
            </w:pPr>
            <w:r w:rsidRPr="00FF4336">
              <w:rPr>
                <w:rFonts w:ascii="Arial" w:hAnsi="Arial" w:cs="Arial"/>
              </w:rPr>
              <w:t>„Europski građanski postupak u obiteljsko-pravnim stvarima“</w:t>
            </w:r>
          </w:p>
        </w:tc>
        <w:tc>
          <w:tcPr>
            <w:tcW w:w="1504" w:type="dxa"/>
            <w:vAlign w:val="center"/>
          </w:tcPr>
          <w:p w14:paraId="61B9FD6B" w14:textId="77777777" w:rsidR="00233897" w:rsidRPr="00A412EC" w:rsidRDefault="00233897" w:rsidP="00233897">
            <w:pPr>
              <w:spacing w:after="0" w:line="360" w:lineRule="auto"/>
              <w:jc w:val="center"/>
              <w:rPr>
                <w:rFonts w:ascii="Arial" w:hAnsi="Arial" w:cs="Arial"/>
              </w:rPr>
            </w:pPr>
            <w:r w:rsidRPr="00A412EC">
              <w:rPr>
                <w:rFonts w:ascii="Arial" w:hAnsi="Arial" w:cs="Arial"/>
              </w:rPr>
              <w:t>6</w:t>
            </w:r>
          </w:p>
        </w:tc>
      </w:tr>
      <w:tr w:rsidR="00233897" w:rsidRPr="00A412EC" w14:paraId="3F4D00E7" w14:textId="77777777" w:rsidTr="002D0511">
        <w:trPr>
          <w:trHeight w:val="310"/>
        </w:trPr>
        <w:tc>
          <w:tcPr>
            <w:tcW w:w="7818" w:type="dxa"/>
          </w:tcPr>
          <w:p w14:paraId="0C9B2FF0" w14:textId="77777777" w:rsidR="00233897" w:rsidRPr="00FF4336" w:rsidRDefault="00233897" w:rsidP="00233897">
            <w:pPr>
              <w:spacing w:after="0" w:line="240" w:lineRule="auto"/>
              <w:jc w:val="center"/>
              <w:rPr>
                <w:rFonts w:ascii="Arial" w:hAnsi="Arial" w:cs="Arial"/>
              </w:rPr>
            </w:pPr>
            <w:r w:rsidRPr="00FF4336">
              <w:rPr>
                <w:rFonts w:ascii="Arial" w:hAnsi="Arial" w:cs="Arial"/>
                <w:b/>
                <w14:textOutline w14:w="9525" w14:cap="rnd" w14:cmpd="sng" w14:algn="ctr">
                  <w14:solidFill>
                    <w14:schemeClr w14:val="tx1">
                      <w14:lumMod w14:val="65000"/>
                      <w14:lumOff w14:val="35000"/>
                    </w14:schemeClr>
                  </w14:solidFill>
                  <w14:prstDash w14:val="solid"/>
                  <w14:bevel/>
                </w14:textOutline>
              </w:rPr>
              <w:t>UKUPNO POLAZNIKA IZ RH (u 2016. godini: 79)</w:t>
            </w:r>
          </w:p>
        </w:tc>
        <w:tc>
          <w:tcPr>
            <w:tcW w:w="1504" w:type="dxa"/>
          </w:tcPr>
          <w:p w14:paraId="388AC8FA" w14:textId="77777777" w:rsidR="00233897" w:rsidRPr="00A412EC" w:rsidRDefault="00233897" w:rsidP="00233897">
            <w:pPr>
              <w:spacing w:after="0" w:line="240" w:lineRule="auto"/>
              <w:jc w:val="center"/>
              <w:rPr>
                <w:rFonts w:ascii="Arial" w:hAnsi="Arial" w:cs="Arial"/>
                <w:b/>
              </w:rPr>
            </w:pPr>
            <w:r w:rsidRPr="00A412EC">
              <w:rPr>
                <w:rFonts w:ascii="Arial" w:hAnsi="Arial" w:cs="Arial"/>
                <w:b/>
              </w:rPr>
              <w:t>93</w:t>
            </w:r>
          </w:p>
        </w:tc>
      </w:tr>
    </w:tbl>
    <w:p w14:paraId="08286ED8" w14:textId="77777777" w:rsidR="00233897" w:rsidRPr="00A412EC" w:rsidRDefault="00233897" w:rsidP="00233897">
      <w:pPr>
        <w:spacing w:line="240" w:lineRule="auto"/>
        <w:contextualSpacing/>
        <w:jc w:val="both"/>
        <w:rPr>
          <w:rFonts w:ascii="Arial" w:eastAsiaTheme="minorHAnsi" w:hAnsi="Arial" w:cs="Arial"/>
        </w:rPr>
      </w:pPr>
    </w:p>
    <w:tbl>
      <w:tblPr>
        <w:tblStyle w:val="Reetkatablice"/>
        <w:tblW w:w="0" w:type="auto"/>
        <w:tblLook w:val="04A0" w:firstRow="1" w:lastRow="0" w:firstColumn="1" w:lastColumn="0" w:noHBand="0" w:noVBand="1"/>
      </w:tblPr>
      <w:tblGrid>
        <w:gridCol w:w="5920"/>
        <w:gridCol w:w="3368"/>
      </w:tblGrid>
      <w:tr w:rsidR="00233897" w:rsidRPr="00A412EC" w14:paraId="7F079534" w14:textId="77777777" w:rsidTr="002D0511">
        <w:tc>
          <w:tcPr>
            <w:tcW w:w="9288" w:type="dxa"/>
            <w:gridSpan w:val="2"/>
          </w:tcPr>
          <w:p w14:paraId="12310E8B"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Ukupan broj pravosudnih dužnosnika i savjetnika uključenih u aktivnosti EJTN-a u 2017.</w:t>
            </w:r>
          </w:p>
        </w:tc>
      </w:tr>
      <w:tr w:rsidR="00233897" w:rsidRPr="00A412EC" w14:paraId="231B119D" w14:textId="77777777" w:rsidTr="002D0511">
        <w:tc>
          <w:tcPr>
            <w:tcW w:w="5920" w:type="dxa"/>
          </w:tcPr>
          <w:p w14:paraId="60F3DA42"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Naziv aktivnosti</w:t>
            </w:r>
          </w:p>
        </w:tc>
        <w:tc>
          <w:tcPr>
            <w:tcW w:w="3368" w:type="dxa"/>
          </w:tcPr>
          <w:p w14:paraId="06090540"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Broj</w:t>
            </w:r>
          </w:p>
        </w:tc>
      </w:tr>
      <w:tr w:rsidR="00233897" w:rsidRPr="00A412EC" w14:paraId="086DCADD" w14:textId="77777777" w:rsidTr="002D0511">
        <w:tc>
          <w:tcPr>
            <w:tcW w:w="5920" w:type="dxa"/>
          </w:tcPr>
          <w:p w14:paraId="607F71B3" w14:textId="77777777" w:rsidR="00233897" w:rsidRPr="00A412EC" w:rsidRDefault="00233897" w:rsidP="00233897">
            <w:pPr>
              <w:spacing w:after="0" w:line="240" w:lineRule="auto"/>
              <w:jc w:val="both"/>
              <w:rPr>
                <w:rFonts w:ascii="Arial" w:hAnsi="Arial" w:cs="Arial"/>
              </w:rPr>
            </w:pPr>
            <w:r w:rsidRPr="00A412EC">
              <w:rPr>
                <w:rFonts w:ascii="Arial" w:hAnsi="Arial" w:cs="Arial"/>
              </w:rPr>
              <w:t>Program kratkotrajnih razmjena</w:t>
            </w:r>
          </w:p>
        </w:tc>
        <w:tc>
          <w:tcPr>
            <w:tcW w:w="3368" w:type="dxa"/>
          </w:tcPr>
          <w:p w14:paraId="1439CCAD" w14:textId="77777777" w:rsidR="00233897" w:rsidRPr="00A412EC" w:rsidRDefault="00233897" w:rsidP="00233897">
            <w:pPr>
              <w:spacing w:after="0" w:line="240" w:lineRule="auto"/>
              <w:jc w:val="right"/>
              <w:rPr>
                <w:rFonts w:ascii="Arial" w:hAnsi="Arial" w:cs="Arial"/>
              </w:rPr>
            </w:pPr>
            <w:r w:rsidRPr="00A412EC">
              <w:rPr>
                <w:rFonts w:ascii="Arial" w:hAnsi="Arial" w:cs="Arial"/>
              </w:rPr>
              <w:t>19</w:t>
            </w:r>
          </w:p>
        </w:tc>
      </w:tr>
      <w:tr w:rsidR="00233897" w:rsidRPr="00A412EC" w14:paraId="57B088A2" w14:textId="77777777" w:rsidTr="002D0511">
        <w:tc>
          <w:tcPr>
            <w:tcW w:w="5920" w:type="dxa"/>
          </w:tcPr>
          <w:p w14:paraId="770C34BB" w14:textId="77777777" w:rsidR="00233897" w:rsidRPr="00A412EC" w:rsidRDefault="00233897" w:rsidP="00233897">
            <w:pPr>
              <w:spacing w:after="0" w:line="240" w:lineRule="auto"/>
              <w:jc w:val="both"/>
              <w:rPr>
                <w:rFonts w:ascii="Arial" w:hAnsi="Arial" w:cs="Arial"/>
              </w:rPr>
            </w:pPr>
            <w:r w:rsidRPr="00A412EC">
              <w:rPr>
                <w:rFonts w:ascii="Arial" w:hAnsi="Arial" w:cs="Arial"/>
              </w:rPr>
              <w:t>Program dugotrajnih razmjena</w:t>
            </w:r>
          </w:p>
        </w:tc>
        <w:tc>
          <w:tcPr>
            <w:tcW w:w="3368" w:type="dxa"/>
          </w:tcPr>
          <w:p w14:paraId="2A4FEFD5" w14:textId="77777777" w:rsidR="00233897" w:rsidRPr="00A412EC" w:rsidRDefault="00233897" w:rsidP="00233897">
            <w:pPr>
              <w:spacing w:after="0" w:line="240" w:lineRule="auto"/>
              <w:jc w:val="right"/>
              <w:rPr>
                <w:rFonts w:ascii="Arial" w:hAnsi="Arial" w:cs="Arial"/>
              </w:rPr>
            </w:pPr>
            <w:r w:rsidRPr="00A412EC">
              <w:rPr>
                <w:rFonts w:ascii="Arial" w:hAnsi="Arial" w:cs="Arial"/>
              </w:rPr>
              <w:t>3</w:t>
            </w:r>
          </w:p>
        </w:tc>
      </w:tr>
      <w:tr w:rsidR="00233897" w:rsidRPr="00A412EC" w14:paraId="6BB2CA84" w14:textId="77777777" w:rsidTr="002D0511">
        <w:tc>
          <w:tcPr>
            <w:tcW w:w="5920" w:type="dxa"/>
          </w:tcPr>
          <w:p w14:paraId="2A7688EB" w14:textId="77777777" w:rsidR="00233897" w:rsidRPr="00A412EC" w:rsidRDefault="00233897" w:rsidP="00233897">
            <w:pPr>
              <w:spacing w:after="0" w:line="240" w:lineRule="auto"/>
              <w:jc w:val="both"/>
              <w:rPr>
                <w:rFonts w:ascii="Arial" w:hAnsi="Arial" w:cs="Arial"/>
                <w:highlight w:val="yellow"/>
              </w:rPr>
            </w:pPr>
            <w:r w:rsidRPr="00A412EC">
              <w:rPr>
                <w:rFonts w:ascii="Arial" w:hAnsi="Arial" w:cs="Arial"/>
              </w:rPr>
              <w:t>Specijalizirane razmjene</w:t>
            </w:r>
          </w:p>
        </w:tc>
        <w:tc>
          <w:tcPr>
            <w:tcW w:w="3368" w:type="dxa"/>
          </w:tcPr>
          <w:p w14:paraId="206F5F96" w14:textId="77777777" w:rsidR="00233897" w:rsidRPr="00A412EC" w:rsidRDefault="00233897" w:rsidP="00233897">
            <w:pPr>
              <w:spacing w:after="0" w:line="240" w:lineRule="auto"/>
              <w:jc w:val="right"/>
              <w:rPr>
                <w:rFonts w:ascii="Arial" w:hAnsi="Arial" w:cs="Arial"/>
              </w:rPr>
            </w:pPr>
            <w:r w:rsidRPr="00A412EC">
              <w:rPr>
                <w:rFonts w:ascii="Arial" w:hAnsi="Arial" w:cs="Arial"/>
              </w:rPr>
              <w:t>3</w:t>
            </w:r>
          </w:p>
        </w:tc>
      </w:tr>
      <w:tr w:rsidR="00233897" w:rsidRPr="00A412EC" w14:paraId="6BFE2575" w14:textId="77777777" w:rsidTr="002D0511">
        <w:tc>
          <w:tcPr>
            <w:tcW w:w="5920" w:type="dxa"/>
          </w:tcPr>
          <w:p w14:paraId="45101FAA" w14:textId="77777777" w:rsidR="00233897" w:rsidRPr="00A412EC" w:rsidRDefault="00233897" w:rsidP="00233897">
            <w:pPr>
              <w:spacing w:after="0" w:line="240" w:lineRule="auto"/>
              <w:jc w:val="both"/>
              <w:rPr>
                <w:rFonts w:ascii="Arial" w:hAnsi="Arial" w:cs="Arial"/>
              </w:rPr>
            </w:pPr>
            <w:r w:rsidRPr="00A412EC">
              <w:rPr>
                <w:rFonts w:ascii="Arial" w:hAnsi="Arial" w:cs="Arial"/>
              </w:rPr>
              <w:t>AIAKOS</w:t>
            </w:r>
          </w:p>
        </w:tc>
        <w:tc>
          <w:tcPr>
            <w:tcW w:w="3368" w:type="dxa"/>
          </w:tcPr>
          <w:p w14:paraId="169BA463" w14:textId="77777777" w:rsidR="00233897" w:rsidRPr="00A412EC" w:rsidRDefault="00233897" w:rsidP="00233897">
            <w:pPr>
              <w:spacing w:after="0" w:line="240" w:lineRule="auto"/>
              <w:jc w:val="right"/>
              <w:rPr>
                <w:rFonts w:ascii="Arial" w:hAnsi="Arial" w:cs="Arial"/>
              </w:rPr>
            </w:pPr>
            <w:r w:rsidRPr="00A412EC">
              <w:rPr>
                <w:rFonts w:ascii="Arial" w:hAnsi="Arial" w:cs="Arial"/>
              </w:rPr>
              <w:t>3</w:t>
            </w:r>
          </w:p>
        </w:tc>
      </w:tr>
      <w:tr w:rsidR="00233897" w:rsidRPr="00A412EC" w14:paraId="6A2F7C5F" w14:textId="77777777" w:rsidTr="002D0511">
        <w:tc>
          <w:tcPr>
            <w:tcW w:w="5920" w:type="dxa"/>
          </w:tcPr>
          <w:p w14:paraId="0FEFDBE3" w14:textId="77777777" w:rsidR="00233897" w:rsidRPr="00A412EC" w:rsidRDefault="00233897" w:rsidP="00233897">
            <w:pPr>
              <w:spacing w:after="0" w:line="240" w:lineRule="auto"/>
              <w:jc w:val="both"/>
              <w:rPr>
                <w:rFonts w:ascii="Arial" w:hAnsi="Arial" w:cs="Arial"/>
              </w:rPr>
            </w:pPr>
            <w:r w:rsidRPr="00A412EC">
              <w:rPr>
                <w:rFonts w:ascii="Arial" w:hAnsi="Arial" w:cs="Arial"/>
              </w:rPr>
              <w:t>Seminari iz građanskog, kaznenog i upravnog prava</w:t>
            </w:r>
          </w:p>
        </w:tc>
        <w:tc>
          <w:tcPr>
            <w:tcW w:w="3368" w:type="dxa"/>
          </w:tcPr>
          <w:p w14:paraId="7FD359F8" w14:textId="77777777" w:rsidR="00233897" w:rsidRPr="00A412EC" w:rsidRDefault="00233897" w:rsidP="00233897">
            <w:pPr>
              <w:spacing w:after="0" w:line="240" w:lineRule="auto"/>
              <w:jc w:val="right"/>
              <w:rPr>
                <w:rFonts w:ascii="Arial" w:hAnsi="Arial" w:cs="Arial"/>
              </w:rPr>
            </w:pPr>
            <w:r w:rsidRPr="00A412EC">
              <w:rPr>
                <w:rFonts w:ascii="Arial" w:hAnsi="Arial" w:cs="Arial"/>
              </w:rPr>
              <w:t>65</w:t>
            </w:r>
          </w:p>
        </w:tc>
      </w:tr>
      <w:tr w:rsidR="00233897" w:rsidRPr="00A412EC" w14:paraId="7F91E02C" w14:textId="77777777" w:rsidTr="002D0511">
        <w:tc>
          <w:tcPr>
            <w:tcW w:w="5920" w:type="dxa"/>
          </w:tcPr>
          <w:p w14:paraId="3AC33D53" w14:textId="77777777" w:rsidR="00233897" w:rsidRPr="00A412EC" w:rsidRDefault="00233897" w:rsidP="00233897">
            <w:pPr>
              <w:spacing w:after="0" w:line="240" w:lineRule="auto"/>
              <w:jc w:val="both"/>
              <w:rPr>
                <w:rFonts w:ascii="Arial" w:hAnsi="Arial" w:cs="Arial"/>
              </w:rPr>
            </w:pPr>
            <w:r w:rsidRPr="00A412EC">
              <w:rPr>
                <w:rFonts w:ascii="Arial" w:hAnsi="Arial" w:cs="Arial"/>
              </w:rPr>
              <w:t>Lingvistički seminari</w:t>
            </w:r>
          </w:p>
        </w:tc>
        <w:tc>
          <w:tcPr>
            <w:tcW w:w="3368" w:type="dxa"/>
          </w:tcPr>
          <w:p w14:paraId="6F1479CF" w14:textId="77777777" w:rsidR="00233897" w:rsidRPr="00A412EC" w:rsidRDefault="00233897" w:rsidP="00233897">
            <w:pPr>
              <w:spacing w:after="0" w:line="240" w:lineRule="auto"/>
              <w:jc w:val="right"/>
              <w:rPr>
                <w:rFonts w:ascii="Arial" w:hAnsi="Arial" w:cs="Arial"/>
              </w:rPr>
            </w:pPr>
            <w:r w:rsidRPr="00A412EC">
              <w:rPr>
                <w:rFonts w:ascii="Arial" w:hAnsi="Arial" w:cs="Arial"/>
              </w:rPr>
              <w:t>28</w:t>
            </w:r>
          </w:p>
        </w:tc>
      </w:tr>
      <w:tr w:rsidR="00233897" w:rsidRPr="00A412EC" w14:paraId="02B9F243" w14:textId="77777777" w:rsidTr="002D0511">
        <w:tc>
          <w:tcPr>
            <w:tcW w:w="5920" w:type="dxa"/>
          </w:tcPr>
          <w:p w14:paraId="1A52006E" w14:textId="77777777" w:rsidR="00233897" w:rsidRPr="00A412EC" w:rsidRDefault="00233897" w:rsidP="00233897">
            <w:pPr>
              <w:spacing w:after="0" w:line="240" w:lineRule="auto"/>
              <w:jc w:val="both"/>
              <w:rPr>
                <w:rFonts w:ascii="Arial" w:hAnsi="Arial" w:cs="Arial"/>
              </w:rPr>
            </w:pPr>
            <w:r w:rsidRPr="00A412EC">
              <w:rPr>
                <w:rFonts w:ascii="Arial" w:hAnsi="Arial" w:cs="Arial"/>
              </w:rPr>
              <w:t>Studijski posjeti</w:t>
            </w:r>
          </w:p>
          <w:p w14:paraId="56E74CF5" w14:textId="77777777" w:rsidR="00233897" w:rsidRPr="00A412EC" w:rsidRDefault="00233897" w:rsidP="00233897">
            <w:pPr>
              <w:spacing w:after="0" w:line="240" w:lineRule="auto"/>
              <w:rPr>
                <w:rFonts w:ascii="Arial" w:hAnsi="Arial" w:cs="Arial"/>
              </w:rPr>
            </w:pPr>
            <w:r w:rsidRPr="00A412EC">
              <w:rPr>
                <w:rFonts w:ascii="Arial" w:hAnsi="Arial" w:cs="Arial"/>
              </w:rPr>
              <w:t>- ESLJP: 9</w:t>
            </w:r>
          </w:p>
          <w:p w14:paraId="02803A69" w14:textId="77777777" w:rsidR="00233897" w:rsidRPr="00A412EC" w:rsidRDefault="00233897" w:rsidP="00233897">
            <w:pPr>
              <w:spacing w:after="0" w:line="240" w:lineRule="auto"/>
              <w:rPr>
                <w:rFonts w:ascii="Arial" w:hAnsi="Arial" w:cs="Arial"/>
              </w:rPr>
            </w:pPr>
            <w:r w:rsidRPr="00A412EC">
              <w:rPr>
                <w:rFonts w:ascii="Arial" w:hAnsi="Arial" w:cs="Arial"/>
              </w:rPr>
              <w:t>-Sud EU-a: 11</w:t>
            </w:r>
          </w:p>
          <w:p w14:paraId="0C4D74BC" w14:textId="77777777" w:rsidR="00233897" w:rsidRPr="00A412EC" w:rsidRDefault="00233897" w:rsidP="00233897">
            <w:pPr>
              <w:spacing w:after="0" w:line="240" w:lineRule="auto"/>
              <w:rPr>
                <w:rFonts w:ascii="Arial" w:hAnsi="Arial" w:cs="Arial"/>
              </w:rPr>
            </w:pPr>
            <w:r w:rsidRPr="00A412EC">
              <w:rPr>
                <w:rFonts w:ascii="Arial" w:hAnsi="Arial" w:cs="Arial"/>
              </w:rPr>
              <w:t>- EU institucije: 4</w:t>
            </w:r>
          </w:p>
          <w:p w14:paraId="128418AF" w14:textId="77777777" w:rsidR="00233897" w:rsidRPr="00A412EC" w:rsidRDefault="00233897" w:rsidP="00233897">
            <w:pPr>
              <w:spacing w:after="0" w:line="240" w:lineRule="auto"/>
              <w:rPr>
                <w:rFonts w:ascii="Arial" w:hAnsi="Arial" w:cs="Arial"/>
              </w:rPr>
            </w:pPr>
            <w:r w:rsidRPr="00A412EC">
              <w:rPr>
                <w:rFonts w:ascii="Arial" w:hAnsi="Arial" w:cs="Arial"/>
              </w:rPr>
              <w:t>--EUROJUST: 2</w:t>
            </w:r>
          </w:p>
          <w:p w14:paraId="70B3A783" w14:textId="77777777" w:rsidR="00233897" w:rsidRPr="00A412EC" w:rsidRDefault="00233897" w:rsidP="00233897">
            <w:pPr>
              <w:spacing w:after="0" w:line="240" w:lineRule="auto"/>
              <w:rPr>
                <w:rFonts w:ascii="Arial" w:hAnsi="Arial" w:cs="Arial"/>
              </w:rPr>
            </w:pPr>
            <w:r w:rsidRPr="00A412EC">
              <w:rPr>
                <w:rFonts w:ascii="Arial" w:hAnsi="Arial" w:cs="Arial"/>
              </w:rPr>
              <w:t>--FRA/UNODC: 2</w:t>
            </w:r>
          </w:p>
        </w:tc>
        <w:tc>
          <w:tcPr>
            <w:tcW w:w="3368" w:type="dxa"/>
          </w:tcPr>
          <w:p w14:paraId="372E3527" w14:textId="77777777" w:rsidR="00233897" w:rsidRPr="00A412EC" w:rsidRDefault="00233897" w:rsidP="00233897">
            <w:pPr>
              <w:spacing w:after="0" w:line="240" w:lineRule="auto"/>
              <w:jc w:val="right"/>
              <w:rPr>
                <w:rFonts w:ascii="Arial" w:hAnsi="Arial" w:cs="Arial"/>
              </w:rPr>
            </w:pPr>
            <w:r w:rsidRPr="00A412EC">
              <w:rPr>
                <w:rFonts w:ascii="Arial" w:hAnsi="Arial" w:cs="Arial"/>
              </w:rPr>
              <w:t>28</w:t>
            </w:r>
          </w:p>
        </w:tc>
      </w:tr>
      <w:tr w:rsidR="00233897" w:rsidRPr="00A412EC" w14:paraId="6B537F9D" w14:textId="77777777" w:rsidTr="002D0511">
        <w:tc>
          <w:tcPr>
            <w:tcW w:w="5920" w:type="dxa"/>
          </w:tcPr>
          <w:p w14:paraId="328FA6B1"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UKUPNO (u 2016.: 123 polaznika)</w:t>
            </w:r>
          </w:p>
        </w:tc>
        <w:tc>
          <w:tcPr>
            <w:tcW w:w="3368" w:type="dxa"/>
          </w:tcPr>
          <w:p w14:paraId="4BFAB08A" w14:textId="77777777" w:rsidR="00233897" w:rsidRPr="00A412EC" w:rsidRDefault="00233897" w:rsidP="00233897">
            <w:pPr>
              <w:spacing w:after="0" w:line="240" w:lineRule="auto"/>
              <w:jc w:val="right"/>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146</w:t>
            </w:r>
          </w:p>
        </w:tc>
      </w:tr>
    </w:tbl>
    <w:p w14:paraId="7D538FEF" w14:textId="77777777" w:rsidR="00233897" w:rsidRPr="00A412EC" w:rsidRDefault="00233897" w:rsidP="00233897">
      <w:pPr>
        <w:spacing w:line="240" w:lineRule="auto"/>
        <w:jc w:val="both"/>
        <w:rPr>
          <w:rFonts w:ascii="Arial" w:eastAsiaTheme="minorHAnsi" w:hAnsi="Arial" w:cs="Arial"/>
          <w:b/>
        </w:rPr>
      </w:pPr>
    </w:p>
    <w:p w14:paraId="09C5C53B" w14:textId="77777777" w:rsidR="00233897" w:rsidRPr="00A8479D" w:rsidRDefault="00233897" w:rsidP="00233897">
      <w:pPr>
        <w:spacing w:line="240" w:lineRule="auto"/>
        <w:jc w:val="both"/>
        <w:rPr>
          <w:rFonts w:ascii="Arial" w:eastAsiaTheme="minorHAnsi" w:hAnsi="Arial" w:cs="Arial"/>
          <w:sz w:val="24"/>
          <w:szCs w:val="24"/>
        </w:rPr>
      </w:pPr>
      <w:r w:rsidRPr="00A8479D">
        <w:rPr>
          <w:rFonts w:ascii="Arial" w:eastAsiaTheme="minorHAnsi" w:hAnsi="Arial" w:cs="Arial"/>
          <w:b/>
          <w:sz w:val="24"/>
          <w:szCs w:val="24"/>
        </w:rPr>
        <w:t xml:space="preserve">Akademija za europsko pravo (ERA): </w:t>
      </w:r>
      <w:r w:rsidRPr="00A8479D">
        <w:rPr>
          <w:rFonts w:ascii="Arial" w:eastAsiaTheme="minorHAnsi" w:hAnsi="Arial" w:cs="Arial"/>
          <w:sz w:val="24"/>
          <w:szCs w:val="24"/>
        </w:rPr>
        <w:t>Suradnja s ERA-om se odvijala kroz redovite ERA-ine seminare ponuđene pravosudnim dužnosnicima i</w:t>
      </w:r>
      <w:r w:rsidR="003972C4" w:rsidRPr="00A8479D">
        <w:rPr>
          <w:rFonts w:ascii="Arial" w:eastAsiaTheme="minorHAnsi" w:hAnsi="Arial" w:cs="Arial"/>
          <w:sz w:val="24"/>
          <w:szCs w:val="24"/>
        </w:rPr>
        <w:t xml:space="preserve"> savjetnicima te kroz projekte</w:t>
      </w:r>
      <w:r w:rsidRPr="00A8479D">
        <w:rPr>
          <w:rFonts w:ascii="Arial" w:eastAsiaTheme="minorHAnsi" w:hAnsi="Arial" w:cs="Arial"/>
          <w:sz w:val="24"/>
          <w:szCs w:val="24"/>
        </w:rPr>
        <w:t>.</w:t>
      </w:r>
    </w:p>
    <w:p w14:paraId="032C1039" w14:textId="77777777" w:rsidR="00233897" w:rsidRPr="00A8479D" w:rsidRDefault="00233897" w:rsidP="00233897">
      <w:pPr>
        <w:spacing w:line="240" w:lineRule="auto"/>
        <w:jc w:val="both"/>
        <w:rPr>
          <w:rFonts w:ascii="Arial" w:eastAsiaTheme="minorHAnsi" w:hAnsi="Arial" w:cs="Arial"/>
          <w:sz w:val="24"/>
          <w:szCs w:val="24"/>
        </w:rPr>
      </w:pPr>
      <w:r w:rsidRPr="00A8479D">
        <w:rPr>
          <w:rFonts w:ascii="Arial" w:eastAsiaTheme="minorHAnsi" w:hAnsi="Arial" w:cs="Arial"/>
          <w:sz w:val="24"/>
          <w:szCs w:val="24"/>
        </w:rPr>
        <w:t>ERA-ini seminari na kojima su u 2017. godini sudjelovali hrvatski pravosudni dužnosnici i savjetnici u pravosuđu posredstvom Pravosudne akademije:</w:t>
      </w:r>
    </w:p>
    <w:tbl>
      <w:tblPr>
        <w:tblStyle w:val="Reetkatablice"/>
        <w:tblW w:w="9323" w:type="dxa"/>
        <w:tblLook w:val="04A0" w:firstRow="1" w:lastRow="0" w:firstColumn="1" w:lastColumn="0" w:noHBand="0" w:noVBand="1"/>
      </w:tblPr>
      <w:tblGrid>
        <w:gridCol w:w="8085"/>
        <w:gridCol w:w="1238"/>
      </w:tblGrid>
      <w:tr w:rsidR="00233897" w:rsidRPr="00A412EC" w14:paraId="10FFF4E1" w14:textId="77777777" w:rsidTr="002D0511">
        <w:tc>
          <w:tcPr>
            <w:tcW w:w="9323" w:type="dxa"/>
            <w:gridSpan w:val="2"/>
          </w:tcPr>
          <w:p w14:paraId="4C771F7E"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lastRenderedPageBreak/>
              <w:t>Broj pravosudnih dužnosnika i savjetnika koji su pohađali ERA-ine aktivnosti u 2016.</w:t>
            </w:r>
          </w:p>
        </w:tc>
      </w:tr>
      <w:tr w:rsidR="00233897" w:rsidRPr="00A412EC" w14:paraId="732F1EBD" w14:textId="77777777" w:rsidTr="002D0511">
        <w:tc>
          <w:tcPr>
            <w:tcW w:w="8085" w:type="dxa"/>
          </w:tcPr>
          <w:p w14:paraId="46620686"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Naziv seminara</w:t>
            </w:r>
          </w:p>
        </w:tc>
        <w:tc>
          <w:tcPr>
            <w:tcW w:w="1238" w:type="dxa"/>
          </w:tcPr>
          <w:p w14:paraId="39A111A8"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Broj polaznika iz RH</w:t>
            </w:r>
          </w:p>
        </w:tc>
      </w:tr>
      <w:tr w:rsidR="00233897" w:rsidRPr="00A412EC" w14:paraId="095C1DDB" w14:textId="77777777" w:rsidTr="002D0511">
        <w:tc>
          <w:tcPr>
            <w:tcW w:w="8085" w:type="dxa"/>
          </w:tcPr>
          <w:p w14:paraId="71BB2827" w14:textId="77777777" w:rsidR="00233897" w:rsidRPr="00A412EC" w:rsidRDefault="00233897" w:rsidP="00233897">
            <w:pPr>
              <w:spacing w:after="0" w:line="240" w:lineRule="auto"/>
              <w:jc w:val="center"/>
              <w:rPr>
                <w:rFonts w:ascii="Arial" w:hAnsi="Arial" w:cs="Arial"/>
              </w:rPr>
            </w:pPr>
            <w:r w:rsidRPr="00A412EC">
              <w:rPr>
                <w:rFonts w:ascii="Arial" w:hAnsi="Arial" w:cs="Arial"/>
              </w:rPr>
              <w:t>Serija seminara o jednakosti muškaraca i žena u europskom pravu</w:t>
            </w:r>
          </w:p>
        </w:tc>
        <w:tc>
          <w:tcPr>
            <w:tcW w:w="1238" w:type="dxa"/>
          </w:tcPr>
          <w:p w14:paraId="340044CC" w14:textId="77777777" w:rsidR="00233897" w:rsidRPr="00A412EC" w:rsidRDefault="00233897" w:rsidP="00233897">
            <w:pPr>
              <w:spacing w:after="0" w:line="240" w:lineRule="auto"/>
              <w:jc w:val="right"/>
              <w:rPr>
                <w:rFonts w:ascii="Arial" w:hAnsi="Arial" w:cs="Arial"/>
              </w:rPr>
            </w:pPr>
            <w:r w:rsidRPr="00A412EC">
              <w:rPr>
                <w:rFonts w:ascii="Arial" w:hAnsi="Arial" w:cs="Arial"/>
              </w:rPr>
              <w:t>6</w:t>
            </w:r>
          </w:p>
        </w:tc>
      </w:tr>
      <w:tr w:rsidR="00233897" w:rsidRPr="00A412EC" w14:paraId="5BAD9AC0" w14:textId="77777777" w:rsidTr="002D0511">
        <w:tc>
          <w:tcPr>
            <w:tcW w:w="8085" w:type="dxa"/>
          </w:tcPr>
          <w:p w14:paraId="2DF20292" w14:textId="77777777" w:rsidR="00233897" w:rsidRPr="00A412EC" w:rsidRDefault="00233897" w:rsidP="00233897">
            <w:pPr>
              <w:spacing w:after="0" w:line="240" w:lineRule="auto"/>
              <w:jc w:val="center"/>
              <w:rPr>
                <w:rFonts w:ascii="Arial" w:hAnsi="Arial" w:cs="Arial"/>
              </w:rPr>
            </w:pPr>
            <w:r w:rsidRPr="00A412EC">
              <w:rPr>
                <w:rFonts w:ascii="Arial" w:hAnsi="Arial" w:cs="Arial"/>
              </w:rPr>
              <w:t xml:space="preserve">Serija seminara o </w:t>
            </w:r>
            <w:proofErr w:type="spellStart"/>
            <w:r w:rsidRPr="00A412EC">
              <w:rPr>
                <w:rFonts w:ascii="Arial" w:hAnsi="Arial" w:cs="Arial"/>
              </w:rPr>
              <w:t>antidiskriminacijskom</w:t>
            </w:r>
            <w:proofErr w:type="spellEnd"/>
            <w:r w:rsidRPr="00A412EC">
              <w:rPr>
                <w:rFonts w:ascii="Arial" w:hAnsi="Arial" w:cs="Arial"/>
              </w:rPr>
              <w:t xml:space="preserve"> pravu EU-a</w:t>
            </w:r>
          </w:p>
          <w:p w14:paraId="385974BB" w14:textId="77777777" w:rsidR="00233897" w:rsidRPr="00A412EC" w:rsidRDefault="00233897" w:rsidP="00233897">
            <w:pPr>
              <w:spacing w:after="0" w:line="240" w:lineRule="auto"/>
              <w:jc w:val="center"/>
              <w:rPr>
                <w:rFonts w:ascii="Arial" w:hAnsi="Arial" w:cs="Arial"/>
              </w:rPr>
            </w:pPr>
            <w:r w:rsidRPr="00A412EC">
              <w:rPr>
                <w:rFonts w:ascii="Arial" w:hAnsi="Arial" w:cs="Arial"/>
              </w:rPr>
              <w:t>(od toga jedan seminar u Zagrebu za 15 polaznika iz RH)</w:t>
            </w:r>
          </w:p>
        </w:tc>
        <w:tc>
          <w:tcPr>
            <w:tcW w:w="1238" w:type="dxa"/>
          </w:tcPr>
          <w:p w14:paraId="5ADFEDAB" w14:textId="77777777" w:rsidR="00233897" w:rsidRPr="00A412EC" w:rsidRDefault="00233897" w:rsidP="00233897">
            <w:pPr>
              <w:spacing w:after="0" w:line="240" w:lineRule="auto"/>
              <w:jc w:val="right"/>
              <w:rPr>
                <w:rFonts w:ascii="Arial" w:hAnsi="Arial" w:cs="Arial"/>
              </w:rPr>
            </w:pPr>
            <w:r w:rsidRPr="00A412EC">
              <w:rPr>
                <w:rFonts w:ascii="Arial" w:hAnsi="Arial" w:cs="Arial"/>
              </w:rPr>
              <w:t>20</w:t>
            </w:r>
          </w:p>
        </w:tc>
      </w:tr>
      <w:tr w:rsidR="00233897" w:rsidRPr="00A412EC" w14:paraId="3B23DF7E" w14:textId="77777777" w:rsidTr="002D0511">
        <w:tc>
          <w:tcPr>
            <w:tcW w:w="8085" w:type="dxa"/>
          </w:tcPr>
          <w:p w14:paraId="2E16AB97" w14:textId="77777777" w:rsidR="00233897" w:rsidRPr="00A412EC" w:rsidRDefault="00233897" w:rsidP="00233897">
            <w:pPr>
              <w:spacing w:after="0" w:line="240" w:lineRule="auto"/>
              <w:jc w:val="center"/>
              <w:rPr>
                <w:rFonts w:ascii="Arial" w:hAnsi="Arial" w:cs="Arial"/>
              </w:rPr>
            </w:pPr>
            <w:r w:rsidRPr="00A412EC">
              <w:rPr>
                <w:rFonts w:ascii="Arial" w:hAnsi="Arial" w:cs="Arial"/>
              </w:rPr>
              <w:t>Postupanje u sudskim postupcima u slučajevima nepoštivanja zakonodavstva EU-a o vodama</w:t>
            </w:r>
          </w:p>
        </w:tc>
        <w:tc>
          <w:tcPr>
            <w:tcW w:w="1238" w:type="dxa"/>
          </w:tcPr>
          <w:p w14:paraId="36C192A7" w14:textId="77777777" w:rsidR="00233897" w:rsidRPr="00A412EC" w:rsidRDefault="00233897" w:rsidP="00233897">
            <w:pPr>
              <w:spacing w:after="0" w:line="240" w:lineRule="auto"/>
              <w:jc w:val="right"/>
              <w:rPr>
                <w:rFonts w:ascii="Arial" w:hAnsi="Arial" w:cs="Arial"/>
              </w:rPr>
            </w:pPr>
            <w:r w:rsidRPr="00A412EC">
              <w:rPr>
                <w:rFonts w:ascii="Arial" w:hAnsi="Arial" w:cs="Arial"/>
              </w:rPr>
              <w:t>2</w:t>
            </w:r>
          </w:p>
        </w:tc>
      </w:tr>
      <w:tr w:rsidR="00233897" w:rsidRPr="00A412EC" w14:paraId="096A5256" w14:textId="77777777" w:rsidTr="002D0511">
        <w:tc>
          <w:tcPr>
            <w:tcW w:w="8085" w:type="dxa"/>
          </w:tcPr>
          <w:p w14:paraId="6A41C1E8" w14:textId="77777777" w:rsidR="00233897" w:rsidRPr="00A412EC" w:rsidRDefault="00233897" w:rsidP="00233897">
            <w:pPr>
              <w:spacing w:after="0" w:line="240" w:lineRule="auto"/>
              <w:jc w:val="center"/>
              <w:rPr>
                <w:rFonts w:ascii="Arial" w:hAnsi="Arial" w:cs="Arial"/>
              </w:rPr>
            </w:pPr>
            <w:proofErr w:type="spellStart"/>
            <w:r w:rsidRPr="00A412EC">
              <w:rPr>
                <w:rFonts w:ascii="Arial" w:hAnsi="Arial" w:cs="Arial"/>
              </w:rPr>
              <w:t>Postupovna</w:t>
            </w:r>
            <w:proofErr w:type="spellEnd"/>
            <w:r w:rsidRPr="00A412EC">
              <w:rPr>
                <w:rFonts w:ascii="Arial" w:hAnsi="Arial" w:cs="Arial"/>
              </w:rPr>
              <w:t xml:space="preserve"> jamstva</w:t>
            </w:r>
          </w:p>
        </w:tc>
        <w:tc>
          <w:tcPr>
            <w:tcW w:w="1238" w:type="dxa"/>
          </w:tcPr>
          <w:p w14:paraId="77B8D903" w14:textId="77777777" w:rsidR="00233897" w:rsidRPr="00A412EC" w:rsidRDefault="00233897" w:rsidP="00233897">
            <w:pPr>
              <w:spacing w:after="0" w:line="240" w:lineRule="auto"/>
              <w:jc w:val="right"/>
              <w:rPr>
                <w:rFonts w:ascii="Arial" w:hAnsi="Arial" w:cs="Arial"/>
              </w:rPr>
            </w:pPr>
            <w:r w:rsidRPr="00A412EC">
              <w:rPr>
                <w:rFonts w:ascii="Arial" w:hAnsi="Arial" w:cs="Arial"/>
              </w:rPr>
              <w:t>1</w:t>
            </w:r>
          </w:p>
        </w:tc>
      </w:tr>
      <w:tr w:rsidR="00233897" w:rsidRPr="00A412EC" w14:paraId="4FC4A220" w14:textId="77777777" w:rsidTr="002D0511">
        <w:tc>
          <w:tcPr>
            <w:tcW w:w="8085" w:type="dxa"/>
          </w:tcPr>
          <w:p w14:paraId="4EE565AA" w14:textId="77777777" w:rsidR="00233897" w:rsidRPr="00A412EC" w:rsidRDefault="00233897" w:rsidP="00233897">
            <w:pPr>
              <w:spacing w:after="0" w:line="240" w:lineRule="auto"/>
              <w:jc w:val="center"/>
              <w:rPr>
                <w:rFonts w:ascii="Arial" w:hAnsi="Arial" w:cs="Arial"/>
              </w:rPr>
            </w:pPr>
            <w:r w:rsidRPr="00A412EC">
              <w:rPr>
                <w:rFonts w:ascii="Arial" w:hAnsi="Arial" w:cs="Arial"/>
              </w:rPr>
              <w:t xml:space="preserve">Uredba Bruxelles </w:t>
            </w:r>
            <w:proofErr w:type="spellStart"/>
            <w:r w:rsidRPr="00A412EC">
              <w:rPr>
                <w:rFonts w:ascii="Arial" w:hAnsi="Arial" w:cs="Arial"/>
              </w:rPr>
              <w:t>IIa</w:t>
            </w:r>
            <w:proofErr w:type="spellEnd"/>
          </w:p>
        </w:tc>
        <w:tc>
          <w:tcPr>
            <w:tcW w:w="1238" w:type="dxa"/>
          </w:tcPr>
          <w:p w14:paraId="5179FBFB" w14:textId="77777777" w:rsidR="00233897" w:rsidRPr="00A412EC" w:rsidRDefault="00233897" w:rsidP="00233897">
            <w:pPr>
              <w:spacing w:after="0" w:line="240" w:lineRule="auto"/>
              <w:jc w:val="right"/>
              <w:rPr>
                <w:rFonts w:ascii="Arial" w:hAnsi="Arial" w:cs="Arial"/>
              </w:rPr>
            </w:pPr>
            <w:r w:rsidRPr="00A412EC">
              <w:rPr>
                <w:rFonts w:ascii="Arial" w:hAnsi="Arial" w:cs="Arial"/>
              </w:rPr>
              <w:t>1</w:t>
            </w:r>
          </w:p>
        </w:tc>
      </w:tr>
      <w:tr w:rsidR="00233897" w:rsidRPr="00A412EC" w14:paraId="7A2ADF2C" w14:textId="77777777" w:rsidTr="002D0511">
        <w:tc>
          <w:tcPr>
            <w:tcW w:w="8085" w:type="dxa"/>
          </w:tcPr>
          <w:p w14:paraId="458C8C94" w14:textId="77777777" w:rsidR="00233897" w:rsidRPr="00A412EC" w:rsidRDefault="00233897" w:rsidP="00233897">
            <w:pPr>
              <w:spacing w:after="0" w:line="240" w:lineRule="auto"/>
              <w:jc w:val="center"/>
              <w:rPr>
                <w:rFonts w:ascii="Arial" w:hAnsi="Arial" w:cs="Arial"/>
              </w:rPr>
            </w:pPr>
            <w:r w:rsidRPr="00A412EC">
              <w:rPr>
                <w:rFonts w:ascii="Arial" w:hAnsi="Arial" w:cs="Arial"/>
              </w:rPr>
              <w:t>Ekonomija za pravo tržišnog natjecanja EU: potrebne vještine za nacionalne suce</w:t>
            </w:r>
          </w:p>
        </w:tc>
        <w:tc>
          <w:tcPr>
            <w:tcW w:w="1238" w:type="dxa"/>
          </w:tcPr>
          <w:p w14:paraId="3BF9D345" w14:textId="77777777" w:rsidR="00233897" w:rsidRPr="00A412EC" w:rsidRDefault="00233897" w:rsidP="00233897">
            <w:pPr>
              <w:spacing w:after="0" w:line="240" w:lineRule="auto"/>
              <w:jc w:val="right"/>
              <w:rPr>
                <w:rFonts w:ascii="Arial" w:hAnsi="Arial" w:cs="Arial"/>
              </w:rPr>
            </w:pPr>
            <w:r w:rsidRPr="00A412EC">
              <w:rPr>
                <w:rFonts w:ascii="Arial" w:hAnsi="Arial" w:cs="Arial"/>
              </w:rPr>
              <w:t>10</w:t>
            </w:r>
          </w:p>
        </w:tc>
      </w:tr>
      <w:tr w:rsidR="00233897" w:rsidRPr="00A412EC" w14:paraId="45D5F6AC" w14:textId="77777777" w:rsidTr="002D0511">
        <w:tc>
          <w:tcPr>
            <w:tcW w:w="8085" w:type="dxa"/>
          </w:tcPr>
          <w:p w14:paraId="59C08468" w14:textId="77777777" w:rsidR="00233897" w:rsidRPr="00A412EC" w:rsidRDefault="00233897" w:rsidP="00233897">
            <w:pPr>
              <w:spacing w:after="0" w:line="240" w:lineRule="auto"/>
              <w:jc w:val="center"/>
              <w:rPr>
                <w:rFonts w:ascii="Arial" w:hAnsi="Arial" w:cs="Arial"/>
              </w:rPr>
            </w:pPr>
            <w:r w:rsidRPr="00A412EC">
              <w:rPr>
                <w:rFonts w:ascii="Arial" w:hAnsi="Arial" w:cs="Arial"/>
              </w:rPr>
              <w:t>Povelja o temeljnim pravima EU u praksi</w:t>
            </w:r>
          </w:p>
        </w:tc>
        <w:tc>
          <w:tcPr>
            <w:tcW w:w="1238" w:type="dxa"/>
          </w:tcPr>
          <w:p w14:paraId="49A47980" w14:textId="77777777" w:rsidR="00233897" w:rsidRPr="00A412EC" w:rsidRDefault="00233897" w:rsidP="00233897">
            <w:pPr>
              <w:spacing w:after="0" w:line="240" w:lineRule="auto"/>
              <w:jc w:val="right"/>
              <w:rPr>
                <w:rFonts w:ascii="Arial" w:hAnsi="Arial" w:cs="Arial"/>
              </w:rPr>
            </w:pPr>
            <w:r w:rsidRPr="00A412EC">
              <w:rPr>
                <w:rFonts w:ascii="Arial" w:hAnsi="Arial" w:cs="Arial"/>
              </w:rPr>
              <w:t>3</w:t>
            </w:r>
          </w:p>
        </w:tc>
      </w:tr>
      <w:tr w:rsidR="00233897" w:rsidRPr="00A412EC" w14:paraId="1E744441" w14:textId="77777777" w:rsidTr="002D0511">
        <w:tc>
          <w:tcPr>
            <w:tcW w:w="8085" w:type="dxa"/>
          </w:tcPr>
          <w:p w14:paraId="3C64EFCA" w14:textId="77777777" w:rsidR="00233897" w:rsidRPr="00A412EC" w:rsidRDefault="00233897" w:rsidP="00233897">
            <w:pPr>
              <w:spacing w:after="0" w:line="240" w:lineRule="auto"/>
              <w:jc w:val="center"/>
              <w:rPr>
                <w:rFonts w:ascii="Arial" w:hAnsi="Arial" w:cs="Arial"/>
              </w:rPr>
            </w:pPr>
            <w:r w:rsidRPr="00A412EC">
              <w:rPr>
                <w:rFonts w:ascii="Arial" w:hAnsi="Arial" w:cs="Arial"/>
              </w:rPr>
              <w:t>Radionica „EU zakonodavstvo o prirodi - zaštita mjesta propisana direktivama o staništima i pticama“</w:t>
            </w:r>
          </w:p>
        </w:tc>
        <w:tc>
          <w:tcPr>
            <w:tcW w:w="1238" w:type="dxa"/>
          </w:tcPr>
          <w:p w14:paraId="074FE0EB" w14:textId="77777777" w:rsidR="00233897" w:rsidRPr="00A412EC" w:rsidRDefault="00233897" w:rsidP="00233897">
            <w:pPr>
              <w:spacing w:after="0" w:line="240" w:lineRule="auto"/>
              <w:jc w:val="right"/>
              <w:rPr>
                <w:rFonts w:ascii="Arial" w:hAnsi="Arial" w:cs="Arial"/>
              </w:rPr>
            </w:pPr>
            <w:r w:rsidRPr="00A412EC">
              <w:rPr>
                <w:rFonts w:ascii="Arial" w:hAnsi="Arial" w:cs="Arial"/>
              </w:rPr>
              <w:t>9</w:t>
            </w:r>
          </w:p>
        </w:tc>
      </w:tr>
      <w:tr w:rsidR="00233897" w:rsidRPr="00A412EC" w14:paraId="038BA813" w14:textId="77777777" w:rsidTr="002D0511">
        <w:tc>
          <w:tcPr>
            <w:tcW w:w="8085" w:type="dxa"/>
          </w:tcPr>
          <w:p w14:paraId="6D6B43E2" w14:textId="77777777" w:rsidR="00233897" w:rsidRPr="00A412EC" w:rsidRDefault="00233897" w:rsidP="00233897">
            <w:pPr>
              <w:spacing w:after="0" w:line="240" w:lineRule="auto"/>
              <w:jc w:val="center"/>
              <w:rPr>
                <w:rFonts w:ascii="Arial" w:hAnsi="Arial" w:cs="Arial"/>
              </w:rPr>
            </w:pPr>
            <w:r w:rsidRPr="00A412EC">
              <w:rPr>
                <w:rFonts w:ascii="Arial" w:hAnsi="Arial" w:cs="Arial"/>
              </w:rPr>
              <w:t xml:space="preserve">Prekogranični građanski postupak, Bruxelles </w:t>
            </w:r>
            <w:proofErr w:type="spellStart"/>
            <w:r w:rsidRPr="00A412EC">
              <w:rPr>
                <w:rFonts w:ascii="Arial" w:hAnsi="Arial" w:cs="Arial"/>
              </w:rPr>
              <w:t>Ia</w:t>
            </w:r>
            <w:proofErr w:type="spellEnd"/>
          </w:p>
        </w:tc>
        <w:tc>
          <w:tcPr>
            <w:tcW w:w="1238" w:type="dxa"/>
          </w:tcPr>
          <w:p w14:paraId="47181FE0" w14:textId="77777777" w:rsidR="00233897" w:rsidRPr="00A412EC" w:rsidRDefault="00233897" w:rsidP="00233897">
            <w:pPr>
              <w:spacing w:after="0" w:line="240" w:lineRule="auto"/>
              <w:jc w:val="right"/>
              <w:rPr>
                <w:rFonts w:ascii="Arial" w:hAnsi="Arial" w:cs="Arial"/>
              </w:rPr>
            </w:pPr>
            <w:r w:rsidRPr="00A412EC">
              <w:rPr>
                <w:rFonts w:ascii="Arial" w:hAnsi="Arial" w:cs="Arial"/>
              </w:rPr>
              <w:t>4</w:t>
            </w:r>
          </w:p>
        </w:tc>
      </w:tr>
      <w:tr w:rsidR="00233897" w:rsidRPr="00A412EC" w14:paraId="24E5EA0D" w14:textId="77777777" w:rsidTr="002D0511">
        <w:tc>
          <w:tcPr>
            <w:tcW w:w="8085" w:type="dxa"/>
          </w:tcPr>
          <w:p w14:paraId="1FBB9042" w14:textId="77777777" w:rsidR="00233897" w:rsidRPr="00A412EC" w:rsidRDefault="00233897" w:rsidP="00233897">
            <w:pPr>
              <w:spacing w:after="0" w:line="240" w:lineRule="auto"/>
              <w:jc w:val="center"/>
              <w:rPr>
                <w:rFonts w:ascii="Arial" w:hAnsi="Arial" w:cs="Arial"/>
              </w:rPr>
            </w:pPr>
            <w:r w:rsidRPr="00A412EC">
              <w:rPr>
                <w:rFonts w:ascii="Arial" w:hAnsi="Arial" w:cs="Arial"/>
              </w:rPr>
              <w:t>Seminari iz serije posvećene pravima osoba s invaliditetom u europskom pravu i Konvenciji Ujedinjenih naroda o pravima osoba s invaliditetom u okviru Programa o pravima, jednakosti i građanstvu</w:t>
            </w:r>
          </w:p>
        </w:tc>
        <w:tc>
          <w:tcPr>
            <w:tcW w:w="1238" w:type="dxa"/>
          </w:tcPr>
          <w:p w14:paraId="799A0605" w14:textId="77777777" w:rsidR="00233897" w:rsidRPr="00A412EC" w:rsidRDefault="00233897" w:rsidP="00233897">
            <w:pPr>
              <w:spacing w:after="0" w:line="240" w:lineRule="auto"/>
              <w:jc w:val="right"/>
              <w:rPr>
                <w:rFonts w:ascii="Arial" w:hAnsi="Arial" w:cs="Arial"/>
              </w:rPr>
            </w:pPr>
            <w:r w:rsidRPr="00A412EC">
              <w:rPr>
                <w:rFonts w:ascii="Arial" w:hAnsi="Arial" w:cs="Arial"/>
              </w:rPr>
              <w:t>8</w:t>
            </w:r>
          </w:p>
        </w:tc>
      </w:tr>
      <w:tr w:rsidR="00233897" w:rsidRPr="00A412EC" w14:paraId="253BADA1" w14:textId="77777777" w:rsidTr="002D0511">
        <w:tc>
          <w:tcPr>
            <w:tcW w:w="8085" w:type="dxa"/>
          </w:tcPr>
          <w:p w14:paraId="2350AE7F"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UKUPNO</w:t>
            </w:r>
          </w:p>
          <w:p w14:paraId="6942F355" w14:textId="77777777" w:rsidR="00233897" w:rsidRPr="00A412EC" w:rsidRDefault="00233897" w:rsidP="00233897">
            <w:pPr>
              <w:spacing w:after="0" w:line="240" w:lineRule="auto"/>
              <w:jc w:val="center"/>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(u 2016.: 17)</w:t>
            </w:r>
          </w:p>
        </w:tc>
        <w:tc>
          <w:tcPr>
            <w:tcW w:w="1238" w:type="dxa"/>
          </w:tcPr>
          <w:p w14:paraId="487E02BB" w14:textId="77777777" w:rsidR="00233897" w:rsidRPr="00A412EC" w:rsidRDefault="00233897" w:rsidP="00233897">
            <w:pPr>
              <w:spacing w:after="0" w:line="240" w:lineRule="auto"/>
              <w:jc w:val="right"/>
              <w:rPr>
                <w:rFonts w:ascii="Arial" w:hAnsi="Arial" w:cs="Arial"/>
                <w:b/>
                <w14:textOutline w14:w="9525" w14:cap="rnd" w14:cmpd="sng" w14:algn="ctr">
                  <w14:solidFill>
                    <w14:schemeClr w14:val="tx1">
                      <w14:lumMod w14:val="65000"/>
                      <w14:lumOff w14:val="35000"/>
                    </w14:schemeClr>
                  </w14:solidFill>
                  <w14:prstDash w14:val="solid"/>
                  <w14:bevel/>
                </w14:textOutline>
              </w:rPr>
            </w:pPr>
            <w:r w:rsidRPr="00A412EC">
              <w:rPr>
                <w:rFonts w:ascii="Arial" w:hAnsi="Arial" w:cs="Arial"/>
                <w:b/>
                <w14:textOutline w14:w="9525" w14:cap="rnd" w14:cmpd="sng" w14:algn="ctr">
                  <w14:solidFill>
                    <w14:schemeClr w14:val="tx1">
                      <w14:lumMod w14:val="65000"/>
                      <w14:lumOff w14:val="35000"/>
                    </w14:schemeClr>
                  </w14:solidFill>
                  <w14:prstDash w14:val="solid"/>
                  <w14:bevel/>
                </w14:textOutline>
              </w:rPr>
              <w:t>64</w:t>
            </w:r>
          </w:p>
        </w:tc>
      </w:tr>
    </w:tbl>
    <w:p w14:paraId="7D80D054" w14:textId="77777777" w:rsidR="00233897" w:rsidRPr="00A412EC" w:rsidRDefault="00233897" w:rsidP="00233897">
      <w:pPr>
        <w:tabs>
          <w:tab w:val="left" w:pos="0"/>
          <w:tab w:val="left" w:pos="426"/>
        </w:tabs>
        <w:spacing w:line="240" w:lineRule="auto"/>
        <w:jc w:val="both"/>
        <w:rPr>
          <w:rFonts w:ascii="Arial" w:eastAsiaTheme="minorHAnsi" w:hAnsi="Arial" w:cs="Arial"/>
          <w:b/>
        </w:rPr>
      </w:pPr>
    </w:p>
    <w:p w14:paraId="51C5145C" w14:textId="77777777" w:rsidR="00233897" w:rsidRPr="00A8479D" w:rsidRDefault="00233897" w:rsidP="00233897">
      <w:pPr>
        <w:tabs>
          <w:tab w:val="left" w:pos="0"/>
          <w:tab w:val="left" w:pos="426"/>
        </w:tabs>
        <w:spacing w:line="240" w:lineRule="auto"/>
        <w:jc w:val="both"/>
        <w:rPr>
          <w:rFonts w:ascii="Arial" w:eastAsiaTheme="minorHAnsi" w:hAnsi="Arial" w:cs="Arial"/>
          <w:b/>
          <w:sz w:val="24"/>
          <w:szCs w:val="24"/>
        </w:rPr>
      </w:pPr>
      <w:r w:rsidRPr="00A8479D">
        <w:rPr>
          <w:rFonts w:ascii="Arial" w:eastAsiaTheme="minorHAnsi" w:hAnsi="Arial" w:cs="Arial"/>
          <w:b/>
          <w:sz w:val="24"/>
          <w:szCs w:val="24"/>
        </w:rPr>
        <w:t xml:space="preserve">Suradnja s njemačkom Zakladom </w:t>
      </w:r>
      <w:proofErr w:type="spellStart"/>
      <w:r w:rsidRPr="00A8479D">
        <w:rPr>
          <w:rFonts w:ascii="Arial" w:eastAsiaTheme="minorHAnsi" w:hAnsi="Arial" w:cs="Arial"/>
          <w:b/>
          <w:sz w:val="24"/>
          <w:szCs w:val="24"/>
        </w:rPr>
        <w:t>Hanns</w:t>
      </w:r>
      <w:proofErr w:type="spellEnd"/>
      <w:r w:rsidRPr="00A8479D">
        <w:rPr>
          <w:rFonts w:ascii="Arial" w:eastAsiaTheme="minorHAnsi" w:hAnsi="Arial" w:cs="Arial"/>
          <w:b/>
          <w:sz w:val="24"/>
          <w:szCs w:val="24"/>
        </w:rPr>
        <w:t>-</w:t>
      </w:r>
      <w:proofErr w:type="spellStart"/>
      <w:r w:rsidRPr="00A8479D">
        <w:rPr>
          <w:rFonts w:ascii="Arial" w:eastAsiaTheme="minorHAnsi" w:hAnsi="Arial" w:cs="Arial"/>
          <w:b/>
          <w:sz w:val="24"/>
          <w:szCs w:val="24"/>
        </w:rPr>
        <w:t>Seidel</w:t>
      </w:r>
      <w:proofErr w:type="spellEnd"/>
      <w:r w:rsidRPr="00A8479D">
        <w:rPr>
          <w:rFonts w:ascii="Arial" w:eastAsiaTheme="minorHAnsi" w:hAnsi="Arial" w:cs="Arial"/>
          <w:b/>
          <w:sz w:val="24"/>
          <w:szCs w:val="24"/>
        </w:rPr>
        <w:t xml:space="preserve"> (HSS):</w:t>
      </w:r>
    </w:p>
    <w:p w14:paraId="10AAF25A" w14:textId="77777777" w:rsidR="00233897" w:rsidRPr="00A8479D" w:rsidRDefault="00233897" w:rsidP="00233897">
      <w:pPr>
        <w:tabs>
          <w:tab w:val="left" w:pos="0"/>
          <w:tab w:val="left" w:pos="426"/>
        </w:tabs>
        <w:spacing w:line="240" w:lineRule="auto"/>
        <w:jc w:val="both"/>
        <w:rPr>
          <w:rFonts w:ascii="Arial" w:eastAsiaTheme="minorHAnsi" w:hAnsi="Arial" w:cs="Arial"/>
          <w:sz w:val="24"/>
          <w:szCs w:val="24"/>
        </w:rPr>
      </w:pPr>
      <w:r w:rsidRPr="00A8479D">
        <w:rPr>
          <w:rFonts w:ascii="Arial" w:eastAsiaTheme="minorHAnsi" w:hAnsi="Arial" w:cs="Arial"/>
          <w:sz w:val="24"/>
          <w:szCs w:val="24"/>
        </w:rPr>
        <w:t>U suradnji s ovom zakladom, organizirane su tri aktivnosti u 2017., i to kako slijedi:</w:t>
      </w:r>
    </w:p>
    <w:p w14:paraId="092033E0" w14:textId="77777777" w:rsidR="00233897" w:rsidRPr="00A8479D" w:rsidRDefault="00233897" w:rsidP="00233897">
      <w:pPr>
        <w:tabs>
          <w:tab w:val="left" w:pos="0"/>
          <w:tab w:val="left" w:pos="426"/>
        </w:tabs>
        <w:spacing w:line="240" w:lineRule="auto"/>
        <w:jc w:val="both"/>
        <w:rPr>
          <w:rFonts w:ascii="Arial" w:eastAsiaTheme="minorHAnsi" w:hAnsi="Arial" w:cs="Arial"/>
          <w:sz w:val="24"/>
          <w:szCs w:val="24"/>
        </w:rPr>
      </w:pPr>
      <w:r w:rsidRPr="00A8479D">
        <w:rPr>
          <w:rFonts w:ascii="Arial" w:eastAsiaTheme="minorHAnsi" w:hAnsi="Arial" w:cs="Arial"/>
          <w:sz w:val="24"/>
          <w:szCs w:val="24"/>
        </w:rPr>
        <w:t xml:space="preserve">- Seminar „Umijeće suđenja – nepravne vještine u funkciji uspješnog suđenja“ za </w:t>
      </w:r>
      <w:r w:rsidR="00B51012">
        <w:rPr>
          <w:rFonts w:ascii="Arial" w:eastAsiaTheme="minorHAnsi" w:hAnsi="Arial" w:cs="Arial"/>
          <w:b/>
          <w:sz w:val="24"/>
          <w:szCs w:val="24"/>
        </w:rPr>
        <w:t>22 su</w:t>
      </w:r>
      <w:r w:rsidRPr="00A8479D">
        <w:rPr>
          <w:rFonts w:ascii="Arial" w:eastAsiaTheme="minorHAnsi" w:hAnsi="Arial" w:cs="Arial"/>
          <w:b/>
          <w:sz w:val="24"/>
          <w:szCs w:val="24"/>
        </w:rPr>
        <w:t>ca općinskih i prekršajnih sudova</w:t>
      </w:r>
      <w:r w:rsidRPr="00A8479D">
        <w:rPr>
          <w:rFonts w:ascii="Arial" w:eastAsiaTheme="minorHAnsi" w:hAnsi="Arial" w:cs="Arial"/>
          <w:sz w:val="24"/>
          <w:szCs w:val="24"/>
        </w:rPr>
        <w:t>. Seminar je dobio izvrsne ocjene i potvrdio potrebu za redovitim uključivanjem edukacije</w:t>
      </w:r>
      <w:r w:rsidR="00B51012">
        <w:rPr>
          <w:rFonts w:ascii="Arial" w:eastAsiaTheme="minorHAnsi" w:hAnsi="Arial" w:cs="Arial"/>
          <w:sz w:val="24"/>
          <w:szCs w:val="24"/>
        </w:rPr>
        <w:t xml:space="preserve"> iz područja nepravnih vještina </w:t>
      </w:r>
      <w:r w:rsidRPr="00A8479D">
        <w:rPr>
          <w:rFonts w:ascii="Arial" w:eastAsiaTheme="minorHAnsi" w:hAnsi="Arial" w:cs="Arial"/>
          <w:sz w:val="24"/>
          <w:szCs w:val="24"/>
        </w:rPr>
        <w:t>u program PA.</w:t>
      </w:r>
    </w:p>
    <w:p w14:paraId="3372CF4C" w14:textId="77777777" w:rsidR="00233897" w:rsidRPr="00A8479D" w:rsidRDefault="00233897" w:rsidP="00233897">
      <w:pPr>
        <w:tabs>
          <w:tab w:val="left" w:pos="0"/>
          <w:tab w:val="left" w:pos="426"/>
        </w:tabs>
        <w:spacing w:line="240" w:lineRule="auto"/>
        <w:jc w:val="both"/>
        <w:rPr>
          <w:rFonts w:ascii="Arial" w:eastAsiaTheme="minorHAnsi" w:hAnsi="Arial" w:cs="Arial"/>
          <w:sz w:val="24"/>
          <w:szCs w:val="24"/>
        </w:rPr>
      </w:pPr>
      <w:r w:rsidRPr="00A8479D">
        <w:rPr>
          <w:rFonts w:ascii="Arial" w:eastAsiaTheme="minorHAnsi" w:hAnsi="Arial" w:cs="Arial"/>
          <w:sz w:val="24"/>
          <w:szCs w:val="24"/>
        </w:rPr>
        <w:t xml:space="preserve">- Predavanje o sustavu suzbijanja korupcije u Njemačkoj za službenike Ministarstva pravosuđa koje je održao bivši državni tajnik u Ministarstvu pravosuđa njemačke savezne države </w:t>
      </w:r>
      <w:proofErr w:type="spellStart"/>
      <w:r w:rsidRPr="00A8479D">
        <w:rPr>
          <w:rFonts w:ascii="Arial" w:eastAsiaTheme="minorHAnsi" w:hAnsi="Arial" w:cs="Arial"/>
          <w:sz w:val="24"/>
          <w:szCs w:val="24"/>
        </w:rPr>
        <w:t>Turingije</w:t>
      </w:r>
      <w:proofErr w:type="spellEnd"/>
      <w:r w:rsidRPr="00A8479D">
        <w:rPr>
          <w:rFonts w:ascii="Arial" w:eastAsiaTheme="minorHAnsi" w:hAnsi="Arial" w:cs="Arial"/>
          <w:sz w:val="24"/>
          <w:szCs w:val="24"/>
        </w:rPr>
        <w:t>.</w:t>
      </w:r>
    </w:p>
    <w:p w14:paraId="568775EB" w14:textId="77777777" w:rsidR="00233897" w:rsidRPr="00A8479D" w:rsidRDefault="00233897" w:rsidP="00233897">
      <w:pPr>
        <w:tabs>
          <w:tab w:val="left" w:pos="0"/>
          <w:tab w:val="left" w:pos="426"/>
        </w:tabs>
        <w:spacing w:line="240" w:lineRule="auto"/>
        <w:jc w:val="both"/>
        <w:rPr>
          <w:rFonts w:ascii="Arial" w:eastAsiaTheme="minorHAnsi" w:hAnsi="Arial" w:cs="Arial"/>
          <w:sz w:val="24"/>
          <w:szCs w:val="24"/>
        </w:rPr>
      </w:pPr>
      <w:r w:rsidRPr="00A8479D">
        <w:rPr>
          <w:rFonts w:ascii="Arial" w:eastAsiaTheme="minorHAnsi" w:hAnsi="Arial" w:cs="Arial"/>
          <w:sz w:val="24"/>
          <w:szCs w:val="24"/>
        </w:rPr>
        <w:t>- Radionica o strukturiranom razgovoru za članove Državnog sudbenog vijeća i Povjerenstva za završni ispit u Državnoj školi za pravosudne dužnosnike (</w:t>
      </w:r>
      <w:r w:rsidR="00B51012">
        <w:rPr>
          <w:rFonts w:ascii="Arial" w:eastAsiaTheme="minorHAnsi" w:hAnsi="Arial" w:cs="Arial"/>
          <w:b/>
          <w:sz w:val="24"/>
          <w:szCs w:val="24"/>
        </w:rPr>
        <w:t>pet</w:t>
      </w:r>
      <w:r w:rsidRPr="00A8479D">
        <w:rPr>
          <w:rFonts w:ascii="Arial" w:eastAsiaTheme="minorHAnsi" w:hAnsi="Arial" w:cs="Arial"/>
          <w:b/>
          <w:sz w:val="24"/>
          <w:szCs w:val="24"/>
        </w:rPr>
        <w:t xml:space="preserve"> polaznika</w:t>
      </w:r>
      <w:r w:rsidRPr="00A8479D">
        <w:rPr>
          <w:rFonts w:ascii="Arial" w:eastAsiaTheme="minorHAnsi" w:hAnsi="Arial" w:cs="Arial"/>
          <w:sz w:val="24"/>
          <w:szCs w:val="24"/>
        </w:rPr>
        <w:t>).</w:t>
      </w:r>
    </w:p>
    <w:p w14:paraId="25C39403" w14:textId="77777777" w:rsidR="00233897" w:rsidRPr="00A8479D" w:rsidRDefault="00233897" w:rsidP="00233897">
      <w:pPr>
        <w:tabs>
          <w:tab w:val="left" w:pos="0"/>
          <w:tab w:val="left" w:pos="426"/>
        </w:tabs>
        <w:spacing w:line="240" w:lineRule="auto"/>
        <w:jc w:val="both"/>
        <w:rPr>
          <w:rFonts w:ascii="Arial" w:eastAsiaTheme="minorHAnsi" w:hAnsi="Arial" w:cs="Arial"/>
          <w:sz w:val="24"/>
          <w:szCs w:val="24"/>
        </w:rPr>
      </w:pPr>
      <w:r w:rsidRPr="00A8479D">
        <w:rPr>
          <w:rFonts w:ascii="Arial" w:eastAsiaTheme="minorHAnsi" w:hAnsi="Arial" w:cs="Arial"/>
          <w:sz w:val="24"/>
          <w:szCs w:val="24"/>
        </w:rPr>
        <w:t xml:space="preserve">Na redovitom godišnjem seminaru „Uloga nacionalnih sudaca u parnicama zaštite tržišnog natjecanja u svjetlu Direktive o pravilima naknade štete kod kršenja propisa o zaštiti tržišnog natjecanja“ koji zajednički organiziraju OECD i RCC sudjelovale su </w:t>
      </w:r>
      <w:r w:rsidR="00057B78">
        <w:rPr>
          <w:rFonts w:ascii="Arial" w:eastAsiaTheme="minorHAnsi" w:hAnsi="Arial" w:cs="Arial"/>
          <w:b/>
          <w:sz w:val="24"/>
          <w:szCs w:val="24"/>
        </w:rPr>
        <w:t>dvije</w:t>
      </w:r>
      <w:r w:rsidRPr="00A8479D">
        <w:rPr>
          <w:rFonts w:ascii="Arial" w:eastAsiaTheme="minorHAnsi" w:hAnsi="Arial" w:cs="Arial"/>
          <w:b/>
          <w:sz w:val="24"/>
          <w:szCs w:val="24"/>
        </w:rPr>
        <w:t xml:space="preserve"> sutkinje</w:t>
      </w:r>
      <w:r w:rsidRPr="00A8479D">
        <w:rPr>
          <w:rFonts w:ascii="Arial" w:eastAsiaTheme="minorHAnsi" w:hAnsi="Arial" w:cs="Arial"/>
          <w:sz w:val="24"/>
          <w:szCs w:val="24"/>
        </w:rPr>
        <w:t xml:space="preserve"> iz RH.</w:t>
      </w:r>
    </w:p>
    <w:p w14:paraId="5B11F02F" w14:textId="77777777" w:rsidR="00233897" w:rsidRPr="00A8479D" w:rsidRDefault="00233897" w:rsidP="00233897">
      <w:pPr>
        <w:tabs>
          <w:tab w:val="left" w:pos="0"/>
          <w:tab w:val="left" w:pos="426"/>
        </w:tabs>
        <w:spacing w:line="240" w:lineRule="auto"/>
        <w:jc w:val="both"/>
        <w:rPr>
          <w:rFonts w:ascii="Arial" w:eastAsiaTheme="minorHAnsi" w:hAnsi="Arial" w:cs="Arial"/>
          <w:sz w:val="24"/>
          <w:szCs w:val="24"/>
        </w:rPr>
      </w:pPr>
    </w:p>
    <w:p w14:paraId="5A3824A6" w14:textId="77777777" w:rsidR="00233897" w:rsidRPr="00A8479D" w:rsidRDefault="00233897" w:rsidP="00233897">
      <w:pPr>
        <w:tabs>
          <w:tab w:val="left" w:pos="0"/>
          <w:tab w:val="left" w:pos="709"/>
        </w:tabs>
        <w:spacing w:line="240" w:lineRule="auto"/>
        <w:jc w:val="both"/>
        <w:rPr>
          <w:rFonts w:ascii="Arial" w:eastAsiaTheme="minorHAnsi" w:hAnsi="Arial" w:cs="Arial"/>
          <w:b/>
          <w:sz w:val="24"/>
          <w:szCs w:val="24"/>
        </w:rPr>
      </w:pPr>
      <w:r w:rsidRPr="00A8479D">
        <w:rPr>
          <w:rFonts w:ascii="Arial" w:eastAsiaTheme="minorHAnsi" w:hAnsi="Arial" w:cs="Arial"/>
          <w:b/>
          <w:sz w:val="24"/>
          <w:szCs w:val="24"/>
        </w:rPr>
        <w:t>II.</w:t>
      </w:r>
      <w:r w:rsidRPr="00A8479D">
        <w:rPr>
          <w:rFonts w:ascii="Arial" w:eastAsiaTheme="minorHAnsi" w:hAnsi="Arial" w:cs="Arial"/>
          <w:b/>
          <w:sz w:val="24"/>
          <w:szCs w:val="24"/>
        </w:rPr>
        <w:tab/>
        <w:t>PROJEKTI</w:t>
      </w:r>
    </w:p>
    <w:p w14:paraId="36E2CB86" w14:textId="77777777" w:rsidR="00233897" w:rsidRPr="00A8479D" w:rsidRDefault="00233897" w:rsidP="00233897">
      <w:pPr>
        <w:tabs>
          <w:tab w:val="left" w:pos="284"/>
          <w:tab w:val="left" w:pos="426"/>
        </w:tabs>
        <w:spacing w:after="0" w:line="240" w:lineRule="auto"/>
        <w:ind w:left="284" w:hanging="284"/>
        <w:jc w:val="both"/>
        <w:rPr>
          <w:rFonts w:ascii="Arial" w:eastAsia="Times New Roman" w:hAnsi="Arial" w:cs="Arial"/>
          <w:bCs/>
          <w:sz w:val="24"/>
          <w:szCs w:val="24"/>
          <w:lang w:eastAsia="hr-HR"/>
        </w:rPr>
      </w:pPr>
      <w:r w:rsidRPr="00A8479D">
        <w:rPr>
          <w:rFonts w:ascii="Arial" w:eastAsiaTheme="minorHAnsi" w:hAnsi="Arial" w:cs="Arial"/>
          <w:b/>
          <w:sz w:val="24"/>
          <w:szCs w:val="24"/>
        </w:rPr>
        <w:t>1.</w:t>
      </w:r>
      <w:r w:rsidRPr="00A8479D">
        <w:rPr>
          <w:rFonts w:ascii="Arial" w:eastAsiaTheme="minorHAnsi" w:hAnsi="Arial" w:cs="Arial"/>
          <w:b/>
          <w:sz w:val="24"/>
          <w:szCs w:val="24"/>
        </w:rPr>
        <w:tab/>
        <w:t xml:space="preserve">Projekt iz Prijelaznog instrumenta </w:t>
      </w:r>
      <w:r w:rsidRPr="00A8479D">
        <w:rPr>
          <w:rFonts w:ascii="Arial" w:eastAsia="Times New Roman" w:hAnsi="Arial" w:cs="Arial"/>
          <w:b/>
          <w:bCs/>
          <w:sz w:val="24"/>
          <w:szCs w:val="24"/>
          <w:lang w:eastAsia="hr-HR"/>
        </w:rPr>
        <w:t xml:space="preserve">„Povećanje kvalitete edukacije u pravosudnom sustavu – EU pravo i </w:t>
      </w:r>
      <w:proofErr w:type="spellStart"/>
      <w:r w:rsidRPr="00A8479D">
        <w:rPr>
          <w:rFonts w:ascii="Arial" w:eastAsia="Times New Roman" w:hAnsi="Arial" w:cs="Arial"/>
          <w:b/>
          <w:bCs/>
          <w:i/>
          <w:sz w:val="24"/>
          <w:szCs w:val="24"/>
          <w:lang w:eastAsia="hr-HR"/>
        </w:rPr>
        <w:t>online</w:t>
      </w:r>
      <w:proofErr w:type="spellEnd"/>
      <w:r w:rsidRPr="00A8479D">
        <w:rPr>
          <w:rFonts w:ascii="Arial" w:eastAsia="Times New Roman" w:hAnsi="Arial" w:cs="Arial"/>
          <w:b/>
          <w:bCs/>
          <w:sz w:val="24"/>
          <w:szCs w:val="24"/>
          <w:lang w:eastAsia="hr-HR"/>
        </w:rPr>
        <w:t xml:space="preserve"> učenje“</w:t>
      </w:r>
      <w:r w:rsidR="00057B78">
        <w:rPr>
          <w:rFonts w:ascii="Arial" w:eastAsia="Times New Roman" w:hAnsi="Arial" w:cs="Arial"/>
          <w:bCs/>
          <w:sz w:val="24"/>
          <w:szCs w:val="24"/>
          <w:lang w:eastAsia="hr-HR"/>
        </w:rPr>
        <w:t xml:space="preserve">: </w:t>
      </w:r>
    </w:p>
    <w:p w14:paraId="35A697A4"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sz w:val="24"/>
          <w:szCs w:val="24"/>
          <w:lang w:eastAsia="hr-HR"/>
        </w:rPr>
      </w:pPr>
    </w:p>
    <w:p w14:paraId="53143EC0" w14:textId="77777777" w:rsidR="00A8479D" w:rsidRPr="00A8479D" w:rsidRDefault="00A8479D" w:rsidP="00B51012">
      <w:pPr>
        <w:tabs>
          <w:tab w:val="left" w:pos="284"/>
          <w:tab w:val="left" w:pos="426"/>
        </w:tabs>
        <w:spacing w:after="0" w:line="240" w:lineRule="auto"/>
        <w:ind w:left="284" w:hanging="284"/>
        <w:jc w:val="both"/>
        <w:rPr>
          <w:rFonts w:ascii="Arial" w:eastAsia="Times New Roman" w:hAnsi="Arial" w:cs="Arial"/>
          <w:bCs/>
          <w:sz w:val="24"/>
          <w:szCs w:val="24"/>
          <w:lang w:eastAsia="hr-HR"/>
        </w:rPr>
      </w:pPr>
    </w:p>
    <w:p w14:paraId="4AB8333A" w14:textId="77777777" w:rsidR="00B51012" w:rsidRDefault="00057B78" w:rsidP="00D1707C">
      <w:pPr>
        <w:tabs>
          <w:tab w:val="left" w:pos="284"/>
          <w:tab w:val="left" w:pos="426"/>
        </w:tabs>
        <w:spacing w:after="0" w:line="240" w:lineRule="auto"/>
        <w:ind w:left="284" w:hanging="284"/>
        <w:rPr>
          <w:rFonts w:ascii="Arial" w:eastAsia="Times New Roman" w:hAnsi="Arial" w:cs="Arial"/>
          <w:bCs/>
          <w:sz w:val="24"/>
          <w:szCs w:val="24"/>
          <w:lang w:eastAsia="hr-HR"/>
        </w:rPr>
      </w:pPr>
      <w:r>
        <w:rPr>
          <w:rFonts w:ascii="Arial" w:eastAsia="Times New Roman" w:hAnsi="Arial" w:cs="Arial"/>
          <w:bCs/>
          <w:sz w:val="24"/>
          <w:szCs w:val="24"/>
          <w:lang w:eastAsia="hr-HR"/>
        </w:rPr>
        <w:t>Ovaj projekt provođen je u suradnji s</w:t>
      </w:r>
      <w:r w:rsidR="00A8479D" w:rsidRPr="00A8479D">
        <w:rPr>
          <w:rFonts w:ascii="Arial" w:eastAsia="Times New Roman" w:hAnsi="Arial" w:cs="Arial"/>
          <w:bCs/>
          <w:sz w:val="24"/>
          <w:szCs w:val="24"/>
          <w:lang w:eastAsia="hr-HR"/>
        </w:rPr>
        <w:t xml:space="preserve"> niz</w:t>
      </w:r>
      <w:r w:rsidR="00B51012">
        <w:rPr>
          <w:rFonts w:ascii="Arial" w:eastAsia="Times New Roman" w:hAnsi="Arial" w:cs="Arial"/>
          <w:bCs/>
          <w:sz w:val="24"/>
          <w:szCs w:val="24"/>
          <w:lang w:eastAsia="hr-HR"/>
        </w:rPr>
        <w:t>ozemskim Centrom za međunarodnu</w:t>
      </w:r>
      <w:r w:rsidR="007E1974">
        <w:rPr>
          <w:rFonts w:ascii="Arial" w:eastAsia="Times New Roman" w:hAnsi="Arial" w:cs="Arial"/>
          <w:bCs/>
          <w:sz w:val="24"/>
          <w:szCs w:val="24"/>
          <w:lang w:eastAsia="hr-HR"/>
        </w:rPr>
        <w:t xml:space="preserve"> </w:t>
      </w:r>
    </w:p>
    <w:p w14:paraId="17920BFE" w14:textId="77777777" w:rsidR="00D1707C" w:rsidRDefault="00A8479D" w:rsidP="00D1707C">
      <w:pPr>
        <w:tabs>
          <w:tab w:val="left" w:pos="284"/>
          <w:tab w:val="left" w:pos="426"/>
        </w:tabs>
        <w:spacing w:after="0" w:line="240" w:lineRule="auto"/>
        <w:ind w:left="284" w:hanging="284"/>
        <w:rPr>
          <w:rFonts w:ascii="Arial" w:eastAsia="Times New Roman" w:hAnsi="Arial" w:cs="Arial"/>
          <w:bCs/>
          <w:sz w:val="24"/>
          <w:szCs w:val="24"/>
          <w:lang w:eastAsia="hr-HR"/>
        </w:rPr>
      </w:pPr>
      <w:r w:rsidRPr="00A8479D">
        <w:rPr>
          <w:rFonts w:ascii="Arial" w:eastAsia="Times New Roman" w:hAnsi="Arial" w:cs="Arial"/>
          <w:bCs/>
          <w:sz w:val="24"/>
          <w:szCs w:val="24"/>
          <w:lang w:eastAsia="hr-HR"/>
        </w:rPr>
        <w:lastRenderedPageBreak/>
        <w:t>p</w:t>
      </w:r>
      <w:r w:rsidR="00057B78">
        <w:rPr>
          <w:rFonts w:ascii="Arial" w:eastAsia="Times New Roman" w:hAnsi="Arial" w:cs="Arial"/>
          <w:bCs/>
          <w:sz w:val="24"/>
          <w:szCs w:val="24"/>
          <w:lang w:eastAsia="hr-HR"/>
        </w:rPr>
        <w:t>ravosudnu suradnju</w:t>
      </w:r>
      <w:r w:rsidR="007E1974">
        <w:rPr>
          <w:rFonts w:ascii="Arial" w:eastAsia="Times New Roman" w:hAnsi="Arial" w:cs="Arial"/>
          <w:bCs/>
          <w:sz w:val="24"/>
          <w:szCs w:val="24"/>
          <w:lang w:eastAsia="hr-HR"/>
        </w:rPr>
        <w:t xml:space="preserve"> (CILC)</w:t>
      </w:r>
      <w:r w:rsidR="00057B78">
        <w:rPr>
          <w:rFonts w:ascii="Arial" w:eastAsia="Times New Roman" w:hAnsi="Arial" w:cs="Arial"/>
          <w:bCs/>
          <w:sz w:val="24"/>
          <w:szCs w:val="24"/>
          <w:lang w:eastAsia="hr-HR"/>
        </w:rPr>
        <w:t>. Projekt je bio financiran i</w:t>
      </w:r>
      <w:r w:rsidR="00B51012">
        <w:rPr>
          <w:rFonts w:ascii="Arial" w:eastAsia="Times New Roman" w:hAnsi="Arial" w:cs="Arial"/>
          <w:bCs/>
          <w:sz w:val="24"/>
          <w:szCs w:val="24"/>
          <w:lang w:eastAsia="hr-HR"/>
        </w:rPr>
        <w:t xml:space="preserve">z </w:t>
      </w:r>
      <w:proofErr w:type="spellStart"/>
      <w:r w:rsidR="00B51012">
        <w:rPr>
          <w:rFonts w:ascii="Arial" w:eastAsia="Times New Roman" w:hAnsi="Arial" w:cs="Arial"/>
          <w:bCs/>
          <w:sz w:val="24"/>
          <w:szCs w:val="24"/>
          <w:lang w:eastAsia="hr-HR"/>
        </w:rPr>
        <w:t>pretpristupnih</w:t>
      </w:r>
      <w:proofErr w:type="spellEnd"/>
      <w:r w:rsidR="00B51012">
        <w:rPr>
          <w:rFonts w:ascii="Arial" w:eastAsia="Times New Roman" w:hAnsi="Arial" w:cs="Arial"/>
          <w:bCs/>
          <w:sz w:val="24"/>
          <w:szCs w:val="24"/>
          <w:lang w:eastAsia="hr-HR"/>
        </w:rPr>
        <w:t xml:space="preserve"> fondova EU-a </w:t>
      </w:r>
    </w:p>
    <w:p w14:paraId="58E2D388" w14:textId="77777777" w:rsidR="00B51012" w:rsidRDefault="00B51012" w:rsidP="00D1707C">
      <w:pPr>
        <w:tabs>
          <w:tab w:val="left" w:pos="284"/>
          <w:tab w:val="left" w:pos="426"/>
        </w:tabs>
        <w:spacing w:after="0" w:line="240" w:lineRule="auto"/>
        <w:ind w:left="284" w:hanging="284"/>
        <w:rPr>
          <w:rFonts w:ascii="Arial" w:eastAsia="Times New Roman" w:hAnsi="Arial" w:cs="Arial"/>
          <w:bCs/>
          <w:sz w:val="24"/>
          <w:szCs w:val="24"/>
          <w:lang w:eastAsia="hr-HR"/>
        </w:rPr>
      </w:pPr>
      <w:r>
        <w:rPr>
          <w:rFonts w:ascii="Arial" w:eastAsia="Times New Roman" w:hAnsi="Arial" w:cs="Arial"/>
          <w:bCs/>
          <w:sz w:val="24"/>
          <w:szCs w:val="24"/>
          <w:lang w:eastAsia="hr-HR"/>
        </w:rPr>
        <w:t>u</w:t>
      </w:r>
      <w:r w:rsidR="00D1707C">
        <w:rPr>
          <w:rFonts w:ascii="Arial" w:eastAsia="Times New Roman" w:hAnsi="Arial" w:cs="Arial"/>
          <w:bCs/>
          <w:sz w:val="24"/>
          <w:szCs w:val="24"/>
          <w:lang w:eastAsia="hr-HR"/>
        </w:rPr>
        <w:t xml:space="preserve"> </w:t>
      </w:r>
      <w:r w:rsidR="00057B78">
        <w:rPr>
          <w:rFonts w:ascii="Arial" w:eastAsia="Times New Roman" w:hAnsi="Arial" w:cs="Arial"/>
          <w:bCs/>
          <w:sz w:val="24"/>
          <w:szCs w:val="24"/>
          <w:lang w:eastAsia="hr-HR"/>
        </w:rPr>
        <w:t>vrijednosti od</w:t>
      </w:r>
      <w:r w:rsidR="00A8479D" w:rsidRPr="00A8479D">
        <w:rPr>
          <w:rFonts w:ascii="Arial" w:eastAsia="Times New Roman" w:hAnsi="Arial" w:cs="Arial"/>
          <w:bCs/>
          <w:sz w:val="24"/>
          <w:szCs w:val="24"/>
          <w:lang w:eastAsia="hr-HR"/>
        </w:rPr>
        <w:t xml:space="preserve"> 800.000,00 eura</w:t>
      </w:r>
      <w:r w:rsidR="00057B78">
        <w:rPr>
          <w:rFonts w:ascii="Arial" w:eastAsia="Times New Roman" w:hAnsi="Arial" w:cs="Arial"/>
          <w:bCs/>
          <w:sz w:val="24"/>
          <w:szCs w:val="24"/>
          <w:lang w:eastAsia="hr-HR"/>
        </w:rPr>
        <w:t>.</w:t>
      </w:r>
      <w:r w:rsidR="00A8479D" w:rsidRPr="00A8479D">
        <w:rPr>
          <w:rFonts w:ascii="Arial" w:eastAsia="Times New Roman" w:hAnsi="Arial" w:cs="Arial"/>
          <w:bCs/>
          <w:sz w:val="24"/>
          <w:szCs w:val="24"/>
          <w:lang w:eastAsia="hr-HR"/>
        </w:rPr>
        <w:t xml:space="preserve"> </w:t>
      </w:r>
      <w:r w:rsidR="00057B78">
        <w:rPr>
          <w:rFonts w:ascii="Arial" w:eastAsia="Times New Roman" w:hAnsi="Arial" w:cs="Arial"/>
          <w:bCs/>
          <w:sz w:val="24"/>
          <w:szCs w:val="24"/>
          <w:lang w:eastAsia="hr-HR"/>
        </w:rPr>
        <w:t xml:space="preserve">Svrha projekta </w:t>
      </w:r>
      <w:r w:rsidR="00A8479D" w:rsidRPr="00A8479D">
        <w:rPr>
          <w:rFonts w:ascii="Arial" w:eastAsia="Times New Roman" w:hAnsi="Arial" w:cs="Arial"/>
          <w:bCs/>
          <w:sz w:val="24"/>
          <w:szCs w:val="24"/>
          <w:lang w:eastAsia="hr-HR"/>
        </w:rPr>
        <w:t xml:space="preserve">bila je osnažiti profesionalizam, </w:t>
      </w:r>
    </w:p>
    <w:p w14:paraId="10D9F475" w14:textId="77777777" w:rsidR="00B51012" w:rsidRDefault="00A8479D" w:rsidP="00D1707C">
      <w:pPr>
        <w:tabs>
          <w:tab w:val="left" w:pos="284"/>
          <w:tab w:val="left" w:pos="426"/>
        </w:tabs>
        <w:spacing w:after="0" w:line="240" w:lineRule="auto"/>
        <w:ind w:left="284" w:hanging="284"/>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učinkovitost i kompetencije hrvatskog pravosudnog sustava kr</w:t>
      </w:r>
      <w:r w:rsidR="00B51012">
        <w:rPr>
          <w:rFonts w:ascii="Arial" w:eastAsia="Times New Roman" w:hAnsi="Arial" w:cs="Arial"/>
          <w:bCs/>
          <w:sz w:val="24"/>
          <w:szCs w:val="24"/>
          <w:lang w:eastAsia="hr-HR"/>
        </w:rPr>
        <w:t>oz poboljšanje kvalitete</w:t>
      </w:r>
    </w:p>
    <w:p w14:paraId="1483DD23" w14:textId="77777777" w:rsidR="00B51012" w:rsidRDefault="00A8479D" w:rsidP="00D1707C">
      <w:pPr>
        <w:tabs>
          <w:tab w:val="left" w:pos="284"/>
          <w:tab w:val="left" w:pos="426"/>
        </w:tabs>
        <w:spacing w:after="0" w:line="240" w:lineRule="auto"/>
        <w:ind w:left="284" w:hanging="284"/>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trajnog stručnog usavršavanja sudaca, državnih od</w:t>
      </w:r>
      <w:r w:rsidR="00B51012">
        <w:rPr>
          <w:rFonts w:ascii="Arial" w:eastAsia="Times New Roman" w:hAnsi="Arial" w:cs="Arial"/>
          <w:bCs/>
          <w:sz w:val="24"/>
          <w:szCs w:val="24"/>
          <w:lang w:eastAsia="hr-HR"/>
        </w:rPr>
        <w:t xml:space="preserve">vjetnika i sudskih savjetnika. </w:t>
      </w:r>
    </w:p>
    <w:p w14:paraId="21C736C6" w14:textId="77777777" w:rsidR="00B51012" w:rsidRDefault="00A8479D" w:rsidP="00D1707C">
      <w:pPr>
        <w:tabs>
          <w:tab w:val="left" w:pos="284"/>
          <w:tab w:val="left" w:pos="426"/>
        </w:tabs>
        <w:spacing w:after="0" w:line="240" w:lineRule="auto"/>
        <w:ind w:left="284" w:hanging="284"/>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Provedba Projekta počela je 24. rujna 2016. i trajala je 18 mjeseci te don</w:t>
      </w:r>
      <w:r w:rsidR="00057B78">
        <w:rPr>
          <w:rFonts w:ascii="Arial" w:eastAsia="Times New Roman" w:hAnsi="Arial" w:cs="Arial"/>
          <w:bCs/>
          <w:sz w:val="24"/>
          <w:szCs w:val="24"/>
          <w:lang w:eastAsia="hr-HR"/>
        </w:rPr>
        <w:t>i</w:t>
      </w:r>
      <w:r w:rsidR="00B51012">
        <w:rPr>
          <w:rFonts w:ascii="Arial" w:eastAsia="Times New Roman" w:hAnsi="Arial" w:cs="Arial"/>
          <w:bCs/>
          <w:sz w:val="24"/>
          <w:szCs w:val="24"/>
          <w:lang w:eastAsia="hr-HR"/>
        </w:rPr>
        <w:t>jela</w:t>
      </w:r>
    </w:p>
    <w:p w14:paraId="728D001A" w14:textId="77777777" w:rsidR="00A8479D" w:rsidRDefault="00D1707C" w:rsidP="00D1707C">
      <w:pPr>
        <w:tabs>
          <w:tab w:val="left" w:pos="284"/>
          <w:tab w:val="left" w:pos="426"/>
        </w:tabs>
        <w:spacing w:after="0" w:line="240" w:lineRule="auto"/>
        <w:ind w:left="284" w:hanging="284"/>
        <w:jc w:val="both"/>
        <w:rPr>
          <w:rFonts w:ascii="Arial" w:eastAsia="Times New Roman" w:hAnsi="Arial" w:cs="Arial"/>
          <w:bCs/>
          <w:sz w:val="24"/>
          <w:szCs w:val="24"/>
          <w:lang w:eastAsia="hr-HR"/>
        </w:rPr>
      </w:pPr>
      <w:r>
        <w:rPr>
          <w:rFonts w:ascii="Arial" w:eastAsia="Times New Roman" w:hAnsi="Arial" w:cs="Arial"/>
          <w:bCs/>
          <w:sz w:val="24"/>
          <w:szCs w:val="24"/>
          <w:lang w:eastAsia="hr-HR"/>
        </w:rPr>
        <w:t>sl</w:t>
      </w:r>
      <w:r w:rsidR="00A8479D" w:rsidRPr="00A8479D">
        <w:rPr>
          <w:rFonts w:ascii="Arial" w:eastAsia="Times New Roman" w:hAnsi="Arial" w:cs="Arial"/>
          <w:bCs/>
          <w:sz w:val="24"/>
          <w:szCs w:val="24"/>
          <w:lang w:eastAsia="hr-HR"/>
        </w:rPr>
        <w:t>jedeće rezultate:</w:t>
      </w:r>
    </w:p>
    <w:p w14:paraId="2649CBCD" w14:textId="77777777" w:rsidR="00A8479D" w:rsidRPr="00A8479D" w:rsidRDefault="00A8479D" w:rsidP="00B51012">
      <w:pPr>
        <w:tabs>
          <w:tab w:val="left" w:pos="284"/>
          <w:tab w:val="left" w:pos="426"/>
        </w:tabs>
        <w:spacing w:after="0" w:line="240" w:lineRule="auto"/>
        <w:ind w:left="284" w:hanging="284"/>
        <w:rPr>
          <w:rFonts w:ascii="Arial" w:eastAsia="Times New Roman" w:hAnsi="Arial" w:cs="Arial"/>
          <w:bCs/>
          <w:sz w:val="24"/>
          <w:szCs w:val="24"/>
          <w:lang w:eastAsia="hr-HR"/>
        </w:rPr>
      </w:pPr>
    </w:p>
    <w:p w14:paraId="781C2FBE" w14:textId="77777777" w:rsidR="00A8479D" w:rsidRDefault="00A8479D" w:rsidP="00A8479D">
      <w:pPr>
        <w:numPr>
          <w:ilvl w:val="0"/>
          <w:numId w:val="27"/>
        </w:numPr>
        <w:tabs>
          <w:tab w:val="left" w:pos="284"/>
          <w:tab w:val="left" w:pos="426"/>
        </w:tabs>
        <w:spacing w:after="0" w:line="240" w:lineRule="auto"/>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Provedeni su programi stručnog usavršavanja na području građanskog, kaznenog, trgovačkog i upravnog prava Europske unije te izrađeni popratni  materijali za obuku (19 provedenih radionica i 30 obrazovnih materijala)</w:t>
      </w:r>
    </w:p>
    <w:p w14:paraId="6C6075AC" w14:textId="77777777" w:rsidR="00A8479D" w:rsidRPr="00A8479D" w:rsidRDefault="00A8479D" w:rsidP="00A8479D">
      <w:pPr>
        <w:tabs>
          <w:tab w:val="left" w:pos="284"/>
          <w:tab w:val="left" w:pos="426"/>
        </w:tabs>
        <w:spacing w:after="0" w:line="240" w:lineRule="auto"/>
        <w:ind w:left="720"/>
        <w:jc w:val="both"/>
        <w:rPr>
          <w:rFonts w:ascii="Arial" w:eastAsia="Times New Roman" w:hAnsi="Arial" w:cs="Arial"/>
          <w:bCs/>
          <w:sz w:val="24"/>
          <w:szCs w:val="24"/>
          <w:lang w:eastAsia="hr-HR"/>
        </w:rPr>
      </w:pPr>
    </w:p>
    <w:p w14:paraId="4B8F25D2" w14:textId="77777777" w:rsidR="00A8479D" w:rsidRDefault="00A8479D" w:rsidP="00A8479D">
      <w:pPr>
        <w:numPr>
          <w:ilvl w:val="0"/>
          <w:numId w:val="27"/>
        </w:numPr>
        <w:tabs>
          <w:tab w:val="left" w:pos="284"/>
          <w:tab w:val="left" w:pos="426"/>
        </w:tabs>
        <w:spacing w:after="0" w:line="240" w:lineRule="auto"/>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 xml:space="preserve">Proveden program stručnog usavršavanja u obliku klasične radionice na području pretraživanja sudske prakse Europske unije te izrađeni popratni materijal za obuku </w:t>
      </w:r>
    </w:p>
    <w:p w14:paraId="4DAAB724" w14:textId="77777777" w:rsidR="00A8479D" w:rsidRPr="00A8479D" w:rsidRDefault="00A8479D" w:rsidP="00A8479D">
      <w:pPr>
        <w:tabs>
          <w:tab w:val="left" w:pos="284"/>
          <w:tab w:val="left" w:pos="426"/>
        </w:tabs>
        <w:spacing w:after="0" w:line="240" w:lineRule="auto"/>
        <w:ind w:left="720"/>
        <w:jc w:val="both"/>
        <w:rPr>
          <w:rFonts w:ascii="Arial" w:eastAsia="Times New Roman" w:hAnsi="Arial" w:cs="Arial"/>
          <w:bCs/>
          <w:sz w:val="24"/>
          <w:szCs w:val="24"/>
          <w:lang w:eastAsia="hr-HR"/>
        </w:rPr>
      </w:pPr>
    </w:p>
    <w:p w14:paraId="2940AF5B" w14:textId="77777777" w:rsidR="00A8479D" w:rsidRDefault="00A8479D" w:rsidP="00A8479D">
      <w:pPr>
        <w:numPr>
          <w:ilvl w:val="0"/>
          <w:numId w:val="27"/>
        </w:numPr>
        <w:tabs>
          <w:tab w:val="left" w:pos="284"/>
          <w:tab w:val="left" w:pos="426"/>
        </w:tabs>
        <w:spacing w:after="0" w:line="240" w:lineRule="auto"/>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Provedeni programi obuke voditelja za specifične teme EU prava i za učenje na daljinu (21 voditelj)</w:t>
      </w:r>
    </w:p>
    <w:p w14:paraId="3193F047" w14:textId="77777777" w:rsidR="00A8479D" w:rsidRPr="00A8479D" w:rsidRDefault="00A8479D" w:rsidP="00A8479D">
      <w:pPr>
        <w:tabs>
          <w:tab w:val="left" w:pos="284"/>
          <w:tab w:val="left" w:pos="426"/>
        </w:tabs>
        <w:spacing w:after="0" w:line="240" w:lineRule="auto"/>
        <w:ind w:left="720"/>
        <w:jc w:val="both"/>
        <w:rPr>
          <w:rFonts w:ascii="Arial" w:eastAsia="Times New Roman" w:hAnsi="Arial" w:cs="Arial"/>
          <w:bCs/>
          <w:sz w:val="24"/>
          <w:szCs w:val="24"/>
          <w:lang w:eastAsia="hr-HR"/>
        </w:rPr>
      </w:pPr>
    </w:p>
    <w:p w14:paraId="1375B2CE" w14:textId="77777777" w:rsidR="00A8479D" w:rsidRDefault="00A8479D" w:rsidP="00A8479D">
      <w:pPr>
        <w:numPr>
          <w:ilvl w:val="0"/>
          <w:numId w:val="27"/>
        </w:numPr>
        <w:tabs>
          <w:tab w:val="left" w:pos="284"/>
          <w:tab w:val="left" w:pos="426"/>
        </w:tabs>
        <w:spacing w:after="0" w:line="240" w:lineRule="auto"/>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Provedeni on-line tečajevi iz područja osnova EU prava i</w:t>
      </w:r>
      <w:r w:rsidRPr="00A8479D">
        <w:rPr>
          <w:rFonts w:ascii="Arial" w:eastAsia="Times New Roman" w:hAnsi="Arial" w:cs="Arial"/>
          <w:bCs/>
          <w:sz w:val="24"/>
          <w:szCs w:val="24"/>
          <w:lang w:val="en-GB" w:eastAsia="hr-HR"/>
        </w:rPr>
        <w:t xml:space="preserve"> </w:t>
      </w:r>
      <w:r w:rsidRPr="00A8479D">
        <w:rPr>
          <w:rFonts w:ascii="Arial" w:eastAsia="Times New Roman" w:hAnsi="Arial" w:cs="Arial"/>
          <w:bCs/>
          <w:sz w:val="24"/>
          <w:szCs w:val="24"/>
          <w:lang w:eastAsia="hr-HR"/>
        </w:rPr>
        <w:t>pretraživanja sudske prakse Europske unije</w:t>
      </w:r>
    </w:p>
    <w:p w14:paraId="2559489A" w14:textId="77777777" w:rsidR="00A8479D" w:rsidRPr="00A8479D" w:rsidRDefault="00A8479D" w:rsidP="00A8479D">
      <w:pPr>
        <w:tabs>
          <w:tab w:val="left" w:pos="284"/>
          <w:tab w:val="left" w:pos="426"/>
        </w:tabs>
        <w:spacing w:after="0" w:line="240" w:lineRule="auto"/>
        <w:ind w:left="720"/>
        <w:jc w:val="both"/>
        <w:rPr>
          <w:rFonts w:ascii="Arial" w:eastAsia="Times New Roman" w:hAnsi="Arial" w:cs="Arial"/>
          <w:bCs/>
          <w:sz w:val="24"/>
          <w:szCs w:val="24"/>
          <w:lang w:eastAsia="hr-HR"/>
        </w:rPr>
      </w:pPr>
    </w:p>
    <w:p w14:paraId="6D430586" w14:textId="77777777" w:rsidR="00A8479D" w:rsidRPr="00A8479D" w:rsidRDefault="00A8479D" w:rsidP="00A8479D">
      <w:pPr>
        <w:numPr>
          <w:ilvl w:val="0"/>
          <w:numId w:val="27"/>
        </w:numPr>
        <w:tabs>
          <w:tab w:val="left" w:pos="284"/>
          <w:tab w:val="left" w:pos="426"/>
        </w:tabs>
        <w:spacing w:after="0" w:line="240" w:lineRule="auto"/>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Kroz provedbu projekta obuhvaćeno 425 polaznika</w:t>
      </w:r>
    </w:p>
    <w:p w14:paraId="3F37CDC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p w14:paraId="5ADD4A7D" w14:textId="77777777" w:rsidR="00A8479D" w:rsidRDefault="00A8479D" w:rsidP="00A8479D">
      <w:pPr>
        <w:tabs>
          <w:tab w:val="left" w:pos="284"/>
          <w:tab w:val="left" w:pos="426"/>
        </w:tabs>
        <w:spacing w:after="0" w:line="240" w:lineRule="auto"/>
        <w:ind w:left="284" w:hanging="284"/>
        <w:jc w:val="both"/>
        <w:rPr>
          <w:rFonts w:ascii="Arial" w:eastAsia="Times New Roman" w:hAnsi="Arial" w:cs="Arial"/>
          <w:bCs/>
          <w:i/>
          <w:sz w:val="24"/>
          <w:szCs w:val="24"/>
          <w:lang w:eastAsia="hr-HR"/>
        </w:rPr>
      </w:pPr>
      <w:r w:rsidRPr="00A8479D">
        <w:rPr>
          <w:rFonts w:ascii="Arial" w:eastAsia="Times New Roman" w:hAnsi="Arial" w:cs="Arial"/>
          <w:bCs/>
          <w:i/>
          <w:sz w:val="24"/>
          <w:szCs w:val="24"/>
          <w:lang w:eastAsia="hr-HR"/>
        </w:rPr>
        <w:t>U okviru projekta predložen je i</w:t>
      </w:r>
      <w:r w:rsidR="00057B78">
        <w:rPr>
          <w:rFonts w:ascii="Arial" w:eastAsia="Times New Roman" w:hAnsi="Arial" w:cs="Arial"/>
          <w:bCs/>
          <w:i/>
          <w:sz w:val="24"/>
          <w:szCs w:val="24"/>
          <w:lang w:eastAsia="hr-HR"/>
        </w:rPr>
        <w:t xml:space="preserve"> sveobuhvatan kurikulum</w:t>
      </w:r>
      <w:r w:rsidRPr="00A8479D">
        <w:rPr>
          <w:rFonts w:ascii="Arial" w:eastAsia="Times New Roman" w:hAnsi="Arial" w:cs="Arial"/>
          <w:bCs/>
          <w:i/>
          <w:sz w:val="24"/>
          <w:szCs w:val="24"/>
          <w:lang w:eastAsia="hr-HR"/>
        </w:rPr>
        <w:t xml:space="preserve"> za stručno usavršavanje pravosudnih dužnosnika</w:t>
      </w:r>
      <w:r w:rsidR="00057B78">
        <w:rPr>
          <w:rFonts w:ascii="Arial" w:eastAsia="Times New Roman" w:hAnsi="Arial" w:cs="Arial"/>
          <w:bCs/>
          <w:i/>
          <w:sz w:val="24"/>
          <w:szCs w:val="24"/>
          <w:lang w:eastAsia="hr-HR"/>
        </w:rPr>
        <w:t xml:space="preserve"> u području Prava EU</w:t>
      </w:r>
      <w:r w:rsidRPr="00A8479D">
        <w:rPr>
          <w:rFonts w:ascii="Arial" w:eastAsia="Times New Roman" w:hAnsi="Arial" w:cs="Arial"/>
          <w:bCs/>
          <w:i/>
          <w:sz w:val="24"/>
          <w:szCs w:val="24"/>
          <w:lang w:eastAsia="hr-HR"/>
        </w:rPr>
        <w:t xml:space="preserve">: </w:t>
      </w:r>
    </w:p>
    <w:p w14:paraId="767F9465" w14:textId="77777777" w:rsidR="00CD4D95" w:rsidRPr="00A8479D" w:rsidRDefault="00CD4D95" w:rsidP="00A8479D">
      <w:pPr>
        <w:tabs>
          <w:tab w:val="left" w:pos="284"/>
          <w:tab w:val="left" w:pos="426"/>
        </w:tabs>
        <w:spacing w:after="0" w:line="240" w:lineRule="auto"/>
        <w:ind w:left="284" w:hanging="284"/>
        <w:jc w:val="both"/>
        <w:rPr>
          <w:rFonts w:ascii="Arial" w:eastAsia="Times New Roman" w:hAnsi="Arial" w:cs="Arial"/>
          <w:bCs/>
          <w:i/>
          <w:sz w:val="24"/>
          <w:szCs w:val="24"/>
          <w:lang w:eastAsia="hr-HR"/>
        </w:rPr>
      </w:pPr>
    </w:p>
    <w:tbl>
      <w:tblPr>
        <w:tblStyle w:val="Reetkatablice"/>
        <w:tblW w:w="10065" w:type="dxa"/>
        <w:tblInd w:w="-318" w:type="dxa"/>
        <w:tblLayout w:type="fixed"/>
        <w:tblLook w:val="04A0" w:firstRow="1" w:lastRow="0" w:firstColumn="1" w:lastColumn="0" w:noHBand="0" w:noVBand="1"/>
      </w:tblPr>
      <w:tblGrid>
        <w:gridCol w:w="2411"/>
        <w:gridCol w:w="5245"/>
        <w:gridCol w:w="2409"/>
      </w:tblGrid>
      <w:tr w:rsidR="00A8479D" w:rsidRPr="00A8479D" w14:paraId="300D1661" w14:textId="77777777" w:rsidTr="00D1707C">
        <w:tc>
          <w:tcPr>
            <w:tcW w:w="2411" w:type="dxa"/>
            <w:tcBorders>
              <w:bottom w:val="single" w:sz="4" w:space="0" w:color="auto"/>
            </w:tcBorders>
            <w:shd w:val="clear" w:color="auto" w:fill="365F91" w:themeFill="accent1" w:themeFillShade="BF"/>
            <w:vAlign w:val="center"/>
          </w:tcPr>
          <w:p w14:paraId="176CD19E"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GRANA PRAVA</w:t>
            </w:r>
          </w:p>
        </w:tc>
        <w:tc>
          <w:tcPr>
            <w:tcW w:w="5245" w:type="dxa"/>
            <w:shd w:val="clear" w:color="auto" w:fill="365F91" w:themeFill="accent1" w:themeFillShade="BF"/>
            <w:vAlign w:val="center"/>
          </w:tcPr>
          <w:p w14:paraId="44B255AB"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TEMA</w:t>
            </w:r>
          </w:p>
        </w:tc>
        <w:tc>
          <w:tcPr>
            <w:tcW w:w="2409" w:type="dxa"/>
            <w:shd w:val="clear" w:color="auto" w:fill="365F91" w:themeFill="accent1" w:themeFillShade="BF"/>
            <w:vAlign w:val="center"/>
          </w:tcPr>
          <w:p w14:paraId="088D4E9A"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CILJNA SKUPINA</w:t>
            </w:r>
          </w:p>
        </w:tc>
      </w:tr>
      <w:tr w:rsidR="00A8479D" w:rsidRPr="00A8479D" w14:paraId="52AEBCFF" w14:textId="77777777" w:rsidTr="00D1707C">
        <w:trPr>
          <w:trHeight w:val="405"/>
        </w:trPr>
        <w:tc>
          <w:tcPr>
            <w:tcW w:w="2411" w:type="dxa"/>
            <w:vMerge w:val="restart"/>
            <w:shd w:val="clear" w:color="auto" w:fill="95B3D7" w:themeFill="accent1" w:themeFillTint="99"/>
            <w:vAlign w:val="center"/>
          </w:tcPr>
          <w:p w14:paraId="01205611" w14:textId="77777777" w:rsidR="00A8479D" w:rsidRPr="00A8479D" w:rsidRDefault="00A8479D" w:rsidP="00D1707C">
            <w:pPr>
              <w:numPr>
                <w:ilvl w:val="0"/>
                <w:numId w:val="31"/>
              </w:numPr>
              <w:tabs>
                <w:tab w:val="left" w:pos="284"/>
                <w:tab w:val="left" w:pos="426"/>
              </w:tabs>
              <w:spacing w:after="0" w:line="240" w:lineRule="auto"/>
              <w:jc w:val="center"/>
              <w:rPr>
                <w:rFonts w:ascii="Arial" w:eastAsia="Times New Roman" w:hAnsi="Arial" w:cs="Arial"/>
                <w:b/>
                <w:bCs/>
                <w:lang w:eastAsia="hr-HR"/>
              </w:rPr>
            </w:pPr>
            <w:r w:rsidRPr="00A8479D">
              <w:rPr>
                <w:rFonts w:ascii="Arial" w:eastAsia="Times New Roman" w:hAnsi="Arial" w:cs="Arial"/>
                <w:b/>
                <w:bCs/>
                <w:lang w:eastAsia="hr-HR"/>
              </w:rPr>
              <w:t>EU PRAVO</w:t>
            </w:r>
          </w:p>
          <w:p w14:paraId="509280F3"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(Opći do)</w:t>
            </w:r>
          </w:p>
        </w:tc>
        <w:tc>
          <w:tcPr>
            <w:tcW w:w="5245" w:type="dxa"/>
            <w:shd w:val="clear" w:color="auto" w:fill="auto"/>
          </w:tcPr>
          <w:p w14:paraId="1F69BBA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1. Osnove EU prava (on-line / uz mentore)</w:t>
            </w:r>
          </w:p>
        </w:tc>
        <w:tc>
          <w:tcPr>
            <w:tcW w:w="2409" w:type="dxa"/>
            <w:vMerge w:val="restart"/>
            <w:vAlign w:val="center"/>
          </w:tcPr>
          <w:p w14:paraId="3650BEA6"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Cs/>
                <w:lang w:eastAsia="hr-HR"/>
              </w:rPr>
            </w:pPr>
            <w:r w:rsidRPr="00A8479D">
              <w:rPr>
                <w:rFonts w:ascii="Arial" w:eastAsia="Times New Roman" w:hAnsi="Arial" w:cs="Arial"/>
                <w:bCs/>
                <w:lang w:eastAsia="hr-HR"/>
              </w:rPr>
              <w:t>Suci, državni odvjetnici, savjetnici u pravosudnim tijelima</w:t>
            </w:r>
          </w:p>
        </w:tc>
      </w:tr>
      <w:tr w:rsidR="00A8479D" w:rsidRPr="00A8479D" w14:paraId="690ABA68" w14:textId="77777777" w:rsidTr="00A8479D">
        <w:trPr>
          <w:trHeight w:val="411"/>
        </w:trPr>
        <w:tc>
          <w:tcPr>
            <w:tcW w:w="2411" w:type="dxa"/>
            <w:vMerge/>
            <w:shd w:val="clear" w:color="auto" w:fill="95B3D7" w:themeFill="accent1" w:themeFillTint="99"/>
          </w:tcPr>
          <w:p w14:paraId="1495628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41F25B84"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2. Pretraživanje sudske prakse (on-line / bez mentora)</w:t>
            </w:r>
          </w:p>
        </w:tc>
        <w:tc>
          <w:tcPr>
            <w:tcW w:w="2409" w:type="dxa"/>
            <w:vMerge/>
          </w:tcPr>
          <w:p w14:paraId="09ADBBC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28B02030" w14:textId="77777777" w:rsidTr="00A8479D">
        <w:trPr>
          <w:trHeight w:val="394"/>
        </w:trPr>
        <w:tc>
          <w:tcPr>
            <w:tcW w:w="2411" w:type="dxa"/>
            <w:vMerge/>
            <w:shd w:val="clear" w:color="auto" w:fill="95B3D7" w:themeFill="accent1" w:themeFillTint="99"/>
          </w:tcPr>
          <w:p w14:paraId="5B9E0930"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58D3555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3. Postupak za donošenje prethodne odluke</w:t>
            </w:r>
          </w:p>
        </w:tc>
        <w:tc>
          <w:tcPr>
            <w:tcW w:w="2409" w:type="dxa"/>
            <w:vMerge/>
          </w:tcPr>
          <w:p w14:paraId="3E7EFCA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041599B0" w14:textId="77777777" w:rsidTr="00A8479D">
        <w:trPr>
          <w:trHeight w:val="565"/>
        </w:trPr>
        <w:tc>
          <w:tcPr>
            <w:tcW w:w="2411" w:type="dxa"/>
            <w:vMerge/>
            <w:shd w:val="clear" w:color="auto" w:fill="95B3D7" w:themeFill="accent1" w:themeFillTint="99"/>
          </w:tcPr>
          <w:p w14:paraId="07CF92C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shd w:val="clear" w:color="auto" w:fill="auto"/>
          </w:tcPr>
          <w:p w14:paraId="413E9EC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4. Povelja Europske unije o temeljnim pravima: domašaj i primjena na nacionalnoj razini </w:t>
            </w:r>
          </w:p>
        </w:tc>
        <w:tc>
          <w:tcPr>
            <w:tcW w:w="2409" w:type="dxa"/>
            <w:vMerge/>
          </w:tcPr>
          <w:p w14:paraId="1A5D3060"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354E4160" w14:textId="77777777" w:rsidTr="00A8479D">
        <w:trPr>
          <w:trHeight w:val="633"/>
        </w:trPr>
        <w:tc>
          <w:tcPr>
            <w:tcW w:w="2411" w:type="dxa"/>
            <w:vMerge/>
            <w:shd w:val="clear" w:color="auto" w:fill="95B3D7" w:themeFill="accent1" w:themeFillTint="99"/>
          </w:tcPr>
          <w:p w14:paraId="4BB59B00"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shd w:val="clear" w:color="auto" w:fill="auto"/>
          </w:tcPr>
          <w:p w14:paraId="11083355"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5. Odgovornost države za štetu zbog povrede prava Europske unije u upravnim, građanskim i trgovačkim stvarima </w:t>
            </w:r>
          </w:p>
        </w:tc>
        <w:tc>
          <w:tcPr>
            <w:tcW w:w="2409" w:type="dxa"/>
            <w:vMerge/>
          </w:tcPr>
          <w:p w14:paraId="02A5FFAD"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1468B740" w14:textId="77777777" w:rsidTr="00A8479D">
        <w:trPr>
          <w:trHeight w:val="318"/>
        </w:trPr>
        <w:tc>
          <w:tcPr>
            <w:tcW w:w="2411" w:type="dxa"/>
            <w:vMerge/>
            <w:shd w:val="clear" w:color="auto" w:fill="95B3D7" w:themeFill="accent1" w:themeFillTint="99"/>
          </w:tcPr>
          <w:p w14:paraId="162EDC31" w14:textId="77777777" w:rsidR="00A8479D" w:rsidRPr="00A8479D" w:rsidRDefault="00A8479D" w:rsidP="00A8479D">
            <w:pPr>
              <w:numPr>
                <w:ilvl w:val="0"/>
                <w:numId w:val="28"/>
              </w:numPr>
              <w:tabs>
                <w:tab w:val="left" w:pos="284"/>
                <w:tab w:val="left" w:pos="426"/>
              </w:tabs>
              <w:spacing w:after="0" w:line="240" w:lineRule="auto"/>
              <w:jc w:val="both"/>
              <w:rPr>
                <w:rFonts w:ascii="Arial" w:eastAsia="Times New Roman" w:hAnsi="Arial" w:cs="Arial"/>
                <w:b/>
                <w:bCs/>
                <w:lang w:eastAsia="hr-HR"/>
              </w:rPr>
            </w:pPr>
          </w:p>
        </w:tc>
        <w:tc>
          <w:tcPr>
            <w:tcW w:w="7654" w:type="dxa"/>
            <w:gridSpan w:val="2"/>
            <w:shd w:val="clear" w:color="auto" w:fill="95B3D7" w:themeFill="accent1" w:themeFillTint="99"/>
          </w:tcPr>
          <w:p w14:paraId="1EC205E4"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Dodatna tema</w:t>
            </w:r>
          </w:p>
        </w:tc>
      </w:tr>
      <w:tr w:rsidR="00A8479D" w:rsidRPr="00A8479D" w14:paraId="0810CD9F" w14:textId="77777777" w:rsidTr="00A8479D">
        <w:trPr>
          <w:trHeight w:val="276"/>
        </w:trPr>
        <w:tc>
          <w:tcPr>
            <w:tcW w:w="2411" w:type="dxa"/>
            <w:vMerge/>
            <w:shd w:val="clear" w:color="auto" w:fill="95B3D7" w:themeFill="accent1" w:themeFillTint="99"/>
          </w:tcPr>
          <w:p w14:paraId="104AC74D" w14:textId="77777777" w:rsidR="00A8479D" w:rsidRPr="00A8479D" w:rsidRDefault="00A8479D" w:rsidP="00A8479D">
            <w:pPr>
              <w:numPr>
                <w:ilvl w:val="0"/>
                <w:numId w:val="28"/>
              </w:numPr>
              <w:tabs>
                <w:tab w:val="left" w:pos="284"/>
                <w:tab w:val="left" w:pos="426"/>
              </w:tabs>
              <w:spacing w:after="0" w:line="240" w:lineRule="auto"/>
              <w:jc w:val="both"/>
              <w:rPr>
                <w:rFonts w:ascii="Arial" w:eastAsia="Times New Roman" w:hAnsi="Arial" w:cs="Arial"/>
                <w:b/>
                <w:bCs/>
                <w:lang w:eastAsia="hr-HR"/>
              </w:rPr>
            </w:pPr>
          </w:p>
        </w:tc>
        <w:tc>
          <w:tcPr>
            <w:tcW w:w="7654" w:type="dxa"/>
            <w:gridSpan w:val="2"/>
            <w:tcBorders>
              <w:bottom w:val="single" w:sz="4" w:space="0" w:color="auto"/>
            </w:tcBorders>
            <w:shd w:val="clear" w:color="auto" w:fill="auto"/>
          </w:tcPr>
          <w:p w14:paraId="1FCC9F8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6. Novi program koji se temelji na recentnim zakonodavnim promjenama na razini EU  / najnovijoj sudskoj praksi Suda EU-a na području ustavnog prava i temeljnih prava  Europske unije </w:t>
            </w:r>
          </w:p>
        </w:tc>
      </w:tr>
      <w:tr w:rsidR="00A8479D" w:rsidRPr="00A8479D" w14:paraId="0E1D3AA8" w14:textId="77777777" w:rsidTr="00A8479D">
        <w:tc>
          <w:tcPr>
            <w:tcW w:w="2411" w:type="dxa"/>
            <w:tcBorders>
              <w:top w:val="single" w:sz="4" w:space="0" w:color="auto"/>
              <w:left w:val="nil"/>
              <w:bottom w:val="single" w:sz="4" w:space="0" w:color="auto"/>
              <w:right w:val="nil"/>
            </w:tcBorders>
            <w:shd w:val="clear" w:color="auto" w:fill="auto"/>
          </w:tcPr>
          <w:p w14:paraId="07ACFC7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Borders>
              <w:top w:val="single" w:sz="4" w:space="0" w:color="auto"/>
              <w:left w:val="nil"/>
              <w:bottom w:val="single" w:sz="4" w:space="0" w:color="auto"/>
              <w:right w:val="nil"/>
            </w:tcBorders>
            <w:shd w:val="clear" w:color="auto" w:fill="auto"/>
          </w:tcPr>
          <w:p w14:paraId="125F3C4D"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2409" w:type="dxa"/>
            <w:tcBorders>
              <w:top w:val="single" w:sz="4" w:space="0" w:color="auto"/>
              <w:left w:val="nil"/>
              <w:bottom w:val="single" w:sz="4" w:space="0" w:color="auto"/>
              <w:right w:val="nil"/>
            </w:tcBorders>
            <w:shd w:val="clear" w:color="auto" w:fill="auto"/>
          </w:tcPr>
          <w:p w14:paraId="6A99173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18A43F42" w14:textId="77777777" w:rsidTr="00D1707C">
        <w:tc>
          <w:tcPr>
            <w:tcW w:w="2411" w:type="dxa"/>
            <w:vMerge w:val="restart"/>
            <w:tcBorders>
              <w:top w:val="single" w:sz="4" w:space="0" w:color="auto"/>
            </w:tcBorders>
            <w:shd w:val="clear" w:color="auto" w:fill="95B3D7" w:themeFill="accent1" w:themeFillTint="99"/>
            <w:vAlign w:val="center"/>
          </w:tcPr>
          <w:p w14:paraId="125FFB0D" w14:textId="77777777" w:rsidR="00A8479D" w:rsidRPr="00A8479D" w:rsidRDefault="00D1707C" w:rsidP="00D1707C">
            <w:pPr>
              <w:tabs>
                <w:tab w:val="left" w:pos="284"/>
                <w:tab w:val="left" w:pos="426"/>
              </w:tabs>
              <w:spacing w:after="0" w:line="240" w:lineRule="auto"/>
              <w:ind w:left="284" w:hanging="284"/>
              <w:jc w:val="center"/>
              <w:rPr>
                <w:rFonts w:ascii="Arial" w:eastAsia="Times New Roman" w:hAnsi="Arial" w:cs="Arial"/>
                <w:bCs/>
                <w:lang w:eastAsia="hr-HR"/>
              </w:rPr>
            </w:pPr>
            <w:r>
              <w:rPr>
                <w:rFonts w:ascii="Arial" w:eastAsia="Times New Roman" w:hAnsi="Arial" w:cs="Arial"/>
                <w:b/>
                <w:bCs/>
                <w:lang w:eastAsia="hr-HR"/>
              </w:rPr>
              <w:t xml:space="preserve">2. </w:t>
            </w:r>
            <w:r w:rsidR="00A8479D" w:rsidRPr="00A8479D">
              <w:rPr>
                <w:rFonts w:ascii="Arial" w:eastAsia="Times New Roman" w:hAnsi="Arial" w:cs="Arial"/>
                <w:b/>
                <w:bCs/>
                <w:lang w:eastAsia="hr-HR"/>
              </w:rPr>
              <w:t>GRAĐANSKO PRAVO I GRAĐANSKO POSTUPOVNO PRAVO</w:t>
            </w:r>
          </w:p>
        </w:tc>
        <w:tc>
          <w:tcPr>
            <w:tcW w:w="5245" w:type="dxa"/>
            <w:tcBorders>
              <w:top w:val="single" w:sz="4" w:space="0" w:color="auto"/>
            </w:tcBorders>
          </w:tcPr>
          <w:p w14:paraId="072EE82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1. Nadležnost, priznanje i izvršenje sudskih odluka u građanskim, trgovačkim i nasljednim stvarima</w:t>
            </w:r>
          </w:p>
        </w:tc>
        <w:tc>
          <w:tcPr>
            <w:tcW w:w="2409" w:type="dxa"/>
            <w:vMerge w:val="restart"/>
            <w:tcBorders>
              <w:top w:val="single" w:sz="4" w:space="0" w:color="auto"/>
            </w:tcBorders>
            <w:vAlign w:val="center"/>
          </w:tcPr>
          <w:p w14:paraId="2D8D167B"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Cs/>
                <w:lang w:eastAsia="hr-HR"/>
              </w:rPr>
            </w:pPr>
            <w:r w:rsidRPr="00A8479D">
              <w:rPr>
                <w:rFonts w:ascii="Arial" w:eastAsia="Times New Roman" w:hAnsi="Arial" w:cs="Arial"/>
                <w:bCs/>
                <w:lang w:eastAsia="hr-HR"/>
              </w:rPr>
              <w:t>Suci, državni odvjetnici, savjetnici u pravosudnim tijelima</w:t>
            </w:r>
          </w:p>
        </w:tc>
      </w:tr>
      <w:tr w:rsidR="00A8479D" w:rsidRPr="00A8479D" w14:paraId="77A0314D" w14:textId="77777777" w:rsidTr="00A8479D">
        <w:tc>
          <w:tcPr>
            <w:tcW w:w="2411" w:type="dxa"/>
            <w:vMerge/>
            <w:shd w:val="clear" w:color="auto" w:fill="95B3D7" w:themeFill="accent1" w:themeFillTint="99"/>
          </w:tcPr>
          <w:p w14:paraId="701B80E5"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6A2CBAB0"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2. Građanskopravni aspekti nepoštenih ugovornih odredbi</w:t>
            </w:r>
          </w:p>
        </w:tc>
        <w:tc>
          <w:tcPr>
            <w:tcW w:w="2409" w:type="dxa"/>
            <w:vMerge/>
          </w:tcPr>
          <w:p w14:paraId="5102E88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7A858632" w14:textId="77777777" w:rsidTr="00A8479D">
        <w:trPr>
          <w:trHeight w:val="386"/>
        </w:trPr>
        <w:tc>
          <w:tcPr>
            <w:tcW w:w="2411" w:type="dxa"/>
            <w:vMerge/>
            <w:shd w:val="clear" w:color="auto" w:fill="95B3D7" w:themeFill="accent1" w:themeFillTint="99"/>
          </w:tcPr>
          <w:p w14:paraId="57904D22"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55EBFC6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3. Potrošačko pravo Europske unije</w:t>
            </w:r>
          </w:p>
        </w:tc>
        <w:tc>
          <w:tcPr>
            <w:tcW w:w="2409" w:type="dxa"/>
            <w:vMerge/>
          </w:tcPr>
          <w:p w14:paraId="593FAABA"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6C9E2735" w14:textId="77777777" w:rsidTr="00A8479D">
        <w:trPr>
          <w:trHeight w:val="415"/>
        </w:trPr>
        <w:tc>
          <w:tcPr>
            <w:tcW w:w="2411" w:type="dxa"/>
            <w:vMerge/>
            <w:shd w:val="clear" w:color="auto" w:fill="95B3D7" w:themeFill="accent1" w:themeFillTint="99"/>
          </w:tcPr>
          <w:p w14:paraId="6F7A2A3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3CB187B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4. Radno pravo Europske unije</w:t>
            </w:r>
          </w:p>
        </w:tc>
        <w:tc>
          <w:tcPr>
            <w:tcW w:w="2409" w:type="dxa"/>
            <w:vMerge/>
          </w:tcPr>
          <w:p w14:paraId="01B089AB"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6BE0FBFE" w14:textId="77777777" w:rsidTr="00A8479D">
        <w:trPr>
          <w:trHeight w:val="531"/>
        </w:trPr>
        <w:tc>
          <w:tcPr>
            <w:tcW w:w="2411" w:type="dxa"/>
            <w:vMerge/>
            <w:shd w:val="clear" w:color="auto" w:fill="95B3D7" w:themeFill="accent1" w:themeFillTint="99"/>
          </w:tcPr>
          <w:p w14:paraId="0A52FE0B"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2CE891B0"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5. Postupak za europski platni nalog, europski postupak za sporove male vrijednosti </w:t>
            </w:r>
          </w:p>
        </w:tc>
        <w:tc>
          <w:tcPr>
            <w:tcW w:w="2409" w:type="dxa"/>
            <w:vMerge/>
          </w:tcPr>
          <w:p w14:paraId="7129CE6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50A288BC" w14:textId="77777777" w:rsidTr="00A8479D">
        <w:trPr>
          <w:trHeight w:val="497"/>
        </w:trPr>
        <w:tc>
          <w:tcPr>
            <w:tcW w:w="2411" w:type="dxa"/>
            <w:vMerge/>
            <w:shd w:val="clear" w:color="auto" w:fill="95B3D7" w:themeFill="accent1" w:themeFillTint="99"/>
          </w:tcPr>
          <w:p w14:paraId="31303BBB"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2270438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6. Suradnja među sudovima vezano za dostavu pismena u Europskoj uniji </w:t>
            </w:r>
          </w:p>
        </w:tc>
        <w:tc>
          <w:tcPr>
            <w:tcW w:w="2409" w:type="dxa"/>
            <w:vMerge/>
          </w:tcPr>
          <w:p w14:paraId="47DBA700"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5F810269" w14:textId="77777777" w:rsidTr="00A8479D">
        <w:trPr>
          <w:trHeight w:val="562"/>
        </w:trPr>
        <w:tc>
          <w:tcPr>
            <w:tcW w:w="2411" w:type="dxa"/>
            <w:vMerge/>
            <w:shd w:val="clear" w:color="auto" w:fill="95B3D7" w:themeFill="accent1" w:themeFillTint="99"/>
          </w:tcPr>
          <w:p w14:paraId="0664770E"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573816F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7. Pravo Europske unije o sigurnosti proizvoda i o odgovornosti za neispravne proizvode </w:t>
            </w:r>
          </w:p>
        </w:tc>
        <w:tc>
          <w:tcPr>
            <w:tcW w:w="2409" w:type="dxa"/>
            <w:vMerge/>
          </w:tcPr>
          <w:p w14:paraId="1DD71658"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6EF64512" w14:textId="77777777" w:rsidTr="00A8479D">
        <w:trPr>
          <w:trHeight w:val="562"/>
        </w:trPr>
        <w:tc>
          <w:tcPr>
            <w:tcW w:w="2411" w:type="dxa"/>
            <w:vMerge/>
            <w:shd w:val="clear" w:color="auto" w:fill="95B3D7" w:themeFill="accent1" w:themeFillTint="99"/>
          </w:tcPr>
          <w:p w14:paraId="73466B2E"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6F8AB945"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8. </w:t>
            </w:r>
            <w:proofErr w:type="spellStart"/>
            <w:r w:rsidRPr="00A8479D">
              <w:rPr>
                <w:rFonts w:ascii="Arial" w:eastAsia="Times New Roman" w:hAnsi="Arial" w:cs="Arial"/>
                <w:bCs/>
                <w:lang w:eastAsia="hr-HR"/>
              </w:rPr>
              <w:t>Antidiskriminacijsko</w:t>
            </w:r>
            <w:proofErr w:type="spellEnd"/>
            <w:r w:rsidRPr="00A8479D">
              <w:rPr>
                <w:rFonts w:ascii="Arial" w:eastAsia="Times New Roman" w:hAnsi="Arial" w:cs="Arial"/>
                <w:bCs/>
                <w:lang w:eastAsia="hr-HR"/>
              </w:rPr>
              <w:t xml:space="preserve"> pravo Europske unije (uključujući ravnopravnost spolova i jednakost plaća)</w:t>
            </w:r>
          </w:p>
        </w:tc>
        <w:tc>
          <w:tcPr>
            <w:tcW w:w="2409" w:type="dxa"/>
            <w:vMerge/>
          </w:tcPr>
          <w:p w14:paraId="37F28C1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19A7AE50" w14:textId="77777777" w:rsidTr="00A8479D">
        <w:trPr>
          <w:trHeight w:val="562"/>
        </w:trPr>
        <w:tc>
          <w:tcPr>
            <w:tcW w:w="2411" w:type="dxa"/>
            <w:vMerge/>
            <w:shd w:val="clear" w:color="auto" w:fill="95B3D7" w:themeFill="accent1" w:themeFillTint="99"/>
          </w:tcPr>
          <w:p w14:paraId="78C4AC2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Pr>
          <w:p w14:paraId="2C0CAA6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9. Praksa Suda na području pravosudne suradnje u građanskim i trgovačkim stvarima </w:t>
            </w:r>
          </w:p>
        </w:tc>
        <w:tc>
          <w:tcPr>
            <w:tcW w:w="2409" w:type="dxa"/>
            <w:vMerge/>
          </w:tcPr>
          <w:p w14:paraId="7CF3379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606FC04C" w14:textId="77777777" w:rsidTr="00A8479D">
        <w:trPr>
          <w:trHeight w:val="337"/>
        </w:trPr>
        <w:tc>
          <w:tcPr>
            <w:tcW w:w="2411" w:type="dxa"/>
            <w:vMerge/>
            <w:shd w:val="clear" w:color="auto" w:fill="95B3D7" w:themeFill="accent1" w:themeFillTint="99"/>
          </w:tcPr>
          <w:p w14:paraId="50D6F79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7654" w:type="dxa"/>
            <w:gridSpan w:val="2"/>
            <w:shd w:val="clear" w:color="auto" w:fill="95B3D7" w:themeFill="accent1" w:themeFillTint="99"/>
          </w:tcPr>
          <w:p w14:paraId="61E6705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Dodatna tema</w:t>
            </w:r>
          </w:p>
        </w:tc>
      </w:tr>
      <w:tr w:rsidR="00A8479D" w:rsidRPr="00A8479D" w14:paraId="3C7C516E" w14:textId="77777777" w:rsidTr="00A8479D">
        <w:trPr>
          <w:trHeight w:val="348"/>
        </w:trPr>
        <w:tc>
          <w:tcPr>
            <w:tcW w:w="2411" w:type="dxa"/>
            <w:vMerge/>
            <w:shd w:val="clear" w:color="auto" w:fill="95B3D7" w:themeFill="accent1" w:themeFillTint="99"/>
          </w:tcPr>
          <w:p w14:paraId="3A30FA8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7654" w:type="dxa"/>
            <w:gridSpan w:val="2"/>
          </w:tcPr>
          <w:p w14:paraId="0407DB7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10. Novi program koji se temelji na recentnim zakonodavnim promjenama na razini EU / najnovijoj sudskoj praksi Suda EU-a na području građanskog prava</w:t>
            </w:r>
          </w:p>
        </w:tc>
      </w:tr>
      <w:tr w:rsidR="00A8479D" w:rsidRPr="00A8479D" w14:paraId="391EF274" w14:textId="77777777" w:rsidTr="00A8479D">
        <w:tc>
          <w:tcPr>
            <w:tcW w:w="2411" w:type="dxa"/>
            <w:tcBorders>
              <w:top w:val="single" w:sz="4" w:space="0" w:color="auto"/>
              <w:left w:val="nil"/>
              <w:bottom w:val="single" w:sz="4" w:space="0" w:color="auto"/>
              <w:right w:val="nil"/>
            </w:tcBorders>
            <w:shd w:val="clear" w:color="auto" w:fill="auto"/>
          </w:tcPr>
          <w:p w14:paraId="084CCEF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Borders>
              <w:top w:val="single" w:sz="4" w:space="0" w:color="auto"/>
              <w:left w:val="nil"/>
              <w:bottom w:val="single" w:sz="4" w:space="0" w:color="auto"/>
              <w:right w:val="nil"/>
            </w:tcBorders>
            <w:shd w:val="clear" w:color="auto" w:fill="auto"/>
          </w:tcPr>
          <w:p w14:paraId="05ABAF3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2409" w:type="dxa"/>
            <w:tcBorders>
              <w:top w:val="single" w:sz="4" w:space="0" w:color="auto"/>
              <w:left w:val="nil"/>
              <w:bottom w:val="single" w:sz="4" w:space="0" w:color="auto"/>
              <w:right w:val="nil"/>
            </w:tcBorders>
            <w:shd w:val="clear" w:color="auto" w:fill="auto"/>
          </w:tcPr>
          <w:p w14:paraId="266CDB1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73C4D8C3" w14:textId="77777777" w:rsidTr="00D1707C">
        <w:tc>
          <w:tcPr>
            <w:tcW w:w="2411" w:type="dxa"/>
            <w:vMerge w:val="restart"/>
            <w:shd w:val="clear" w:color="auto" w:fill="95B3D7" w:themeFill="accent1" w:themeFillTint="99"/>
            <w:vAlign w:val="center"/>
          </w:tcPr>
          <w:p w14:paraId="73481CD6"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3. KAZNENO I KAZNENO POSTUPOVNO PRAVO</w:t>
            </w:r>
          </w:p>
        </w:tc>
        <w:tc>
          <w:tcPr>
            <w:tcW w:w="5245" w:type="dxa"/>
          </w:tcPr>
          <w:p w14:paraId="30872FA2"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1. Međunarodna pravna pomoć u kaznenim stvarima </w:t>
            </w:r>
          </w:p>
        </w:tc>
        <w:tc>
          <w:tcPr>
            <w:tcW w:w="2409" w:type="dxa"/>
            <w:vMerge w:val="restart"/>
            <w:vAlign w:val="center"/>
          </w:tcPr>
          <w:p w14:paraId="4D3B3749"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Cs/>
                <w:lang w:eastAsia="hr-HR"/>
              </w:rPr>
            </w:pPr>
            <w:r w:rsidRPr="00A8479D">
              <w:rPr>
                <w:rFonts w:ascii="Arial" w:eastAsia="Times New Roman" w:hAnsi="Arial" w:cs="Arial"/>
                <w:bCs/>
                <w:lang w:eastAsia="hr-HR"/>
              </w:rPr>
              <w:t>Suci, državni odvjetnici, savjetnici u pravosudnim tijelima</w:t>
            </w:r>
          </w:p>
        </w:tc>
      </w:tr>
      <w:tr w:rsidR="00A8479D" w:rsidRPr="00A8479D" w14:paraId="6BE1C144" w14:textId="77777777" w:rsidTr="00A8479D">
        <w:trPr>
          <w:trHeight w:val="422"/>
        </w:trPr>
        <w:tc>
          <w:tcPr>
            <w:tcW w:w="2411" w:type="dxa"/>
            <w:vMerge/>
            <w:shd w:val="clear" w:color="auto" w:fill="95B3D7" w:themeFill="accent1" w:themeFillTint="99"/>
          </w:tcPr>
          <w:p w14:paraId="61BCAA9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1DE98FDE"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2. Europska konvencija u uzajamnoj pravnoj pomoći (uključujući europski istražni nalog u kaznenim stvarima)</w:t>
            </w:r>
          </w:p>
        </w:tc>
        <w:tc>
          <w:tcPr>
            <w:tcW w:w="2409" w:type="dxa"/>
            <w:vMerge/>
          </w:tcPr>
          <w:p w14:paraId="2440FAC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01EA94DC" w14:textId="77777777" w:rsidTr="00A8479D">
        <w:trPr>
          <w:trHeight w:val="353"/>
        </w:trPr>
        <w:tc>
          <w:tcPr>
            <w:tcW w:w="2411" w:type="dxa"/>
            <w:vMerge/>
            <w:shd w:val="clear" w:color="auto" w:fill="95B3D7" w:themeFill="accent1" w:themeFillTint="99"/>
          </w:tcPr>
          <w:p w14:paraId="4EC03C26"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3FD04DC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3. Pravo na informaciju u kaznenom postupku</w:t>
            </w:r>
          </w:p>
        </w:tc>
        <w:tc>
          <w:tcPr>
            <w:tcW w:w="2409" w:type="dxa"/>
            <w:vMerge/>
          </w:tcPr>
          <w:p w14:paraId="3543B7A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3FDA0B45" w14:textId="77777777" w:rsidTr="00A8479D">
        <w:trPr>
          <w:trHeight w:val="401"/>
        </w:trPr>
        <w:tc>
          <w:tcPr>
            <w:tcW w:w="2411" w:type="dxa"/>
            <w:vMerge/>
            <w:shd w:val="clear" w:color="auto" w:fill="95B3D7" w:themeFill="accent1" w:themeFillTint="99"/>
          </w:tcPr>
          <w:p w14:paraId="1F5D7F0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60E032B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4. Pravo na pristup odvjetniku u kaznenom postupku </w:t>
            </w:r>
          </w:p>
        </w:tc>
        <w:tc>
          <w:tcPr>
            <w:tcW w:w="2409" w:type="dxa"/>
            <w:vMerge/>
          </w:tcPr>
          <w:p w14:paraId="1405DC1D"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656933FA" w14:textId="77777777" w:rsidTr="00A8479D">
        <w:trPr>
          <w:trHeight w:val="563"/>
        </w:trPr>
        <w:tc>
          <w:tcPr>
            <w:tcW w:w="2411" w:type="dxa"/>
            <w:vMerge/>
            <w:shd w:val="clear" w:color="auto" w:fill="95B3D7" w:themeFill="accent1" w:themeFillTint="99"/>
          </w:tcPr>
          <w:p w14:paraId="2AEF1B8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31FFCC22"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5. Zamrzavanje i oduzimanje imovinske koristi ostvarene kaznenim djelom u Europskoj uniji </w:t>
            </w:r>
          </w:p>
        </w:tc>
        <w:tc>
          <w:tcPr>
            <w:tcW w:w="2409" w:type="dxa"/>
            <w:vMerge/>
          </w:tcPr>
          <w:p w14:paraId="3D46EFC5"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0AAFF85B" w14:textId="77777777" w:rsidTr="00A8479D">
        <w:trPr>
          <w:trHeight w:val="543"/>
        </w:trPr>
        <w:tc>
          <w:tcPr>
            <w:tcW w:w="2411" w:type="dxa"/>
            <w:vMerge/>
            <w:shd w:val="clear" w:color="auto" w:fill="95B3D7" w:themeFill="accent1" w:themeFillTint="99"/>
          </w:tcPr>
          <w:p w14:paraId="0FFBEEBE"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4F02983C"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 xml:space="preserve">6. Pošteno suđenje i pravo osumnjičenika na tumačenje i prevođenje u kaznenom postupku  </w:t>
            </w:r>
          </w:p>
        </w:tc>
        <w:tc>
          <w:tcPr>
            <w:tcW w:w="2409" w:type="dxa"/>
            <w:vMerge/>
          </w:tcPr>
          <w:p w14:paraId="31970BE4"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15821196" w14:textId="77777777" w:rsidTr="00A8479D">
        <w:trPr>
          <w:trHeight w:val="377"/>
        </w:trPr>
        <w:tc>
          <w:tcPr>
            <w:tcW w:w="2411" w:type="dxa"/>
            <w:vMerge/>
            <w:shd w:val="clear" w:color="auto" w:fill="95B3D7" w:themeFill="accent1" w:themeFillTint="99"/>
          </w:tcPr>
          <w:p w14:paraId="1BD77C5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34C937A5"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7. Pravni okvir Europske unije za oduzimanje privatne imovine</w:t>
            </w:r>
          </w:p>
        </w:tc>
        <w:tc>
          <w:tcPr>
            <w:tcW w:w="2409" w:type="dxa"/>
            <w:vMerge/>
          </w:tcPr>
          <w:p w14:paraId="2668975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7DC3400B" w14:textId="77777777" w:rsidTr="00A8479D">
        <w:trPr>
          <w:trHeight w:val="283"/>
        </w:trPr>
        <w:tc>
          <w:tcPr>
            <w:tcW w:w="2411" w:type="dxa"/>
            <w:vMerge/>
            <w:shd w:val="clear" w:color="auto" w:fill="95B3D7" w:themeFill="accent1" w:themeFillTint="99"/>
          </w:tcPr>
          <w:p w14:paraId="39E9777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7654" w:type="dxa"/>
            <w:gridSpan w:val="2"/>
            <w:shd w:val="clear" w:color="auto" w:fill="95B3D7" w:themeFill="accent1" w:themeFillTint="99"/>
          </w:tcPr>
          <w:p w14:paraId="4C97FC9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Dodatna tema</w:t>
            </w:r>
          </w:p>
        </w:tc>
      </w:tr>
      <w:tr w:rsidR="00A8479D" w:rsidRPr="00A8479D" w14:paraId="1D8E9D0C" w14:textId="77777777" w:rsidTr="00A8479D">
        <w:trPr>
          <w:trHeight w:val="416"/>
        </w:trPr>
        <w:tc>
          <w:tcPr>
            <w:tcW w:w="2411" w:type="dxa"/>
            <w:vMerge/>
            <w:shd w:val="clear" w:color="auto" w:fill="95B3D7" w:themeFill="accent1" w:themeFillTint="99"/>
          </w:tcPr>
          <w:p w14:paraId="467CCF7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7654" w:type="dxa"/>
            <w:gridSpan w:val="2"/>
          </w:tcPr>
          <w:p w14:paraId="3D310B6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8. Novi program koji se temelji na recentnim zakonodavnim promjenama na razini EU / najnovijoj sudskoj praksi Suda EU-a na području kaznenog prava</w:t>
            </w:r>
          </w:p>
        </w:tc>
      </w:tr>
      <w:tr w:rsidR="00A8479D" w:rsidRPr="00A8479D" w14:paraId="17FE9B6E" w14:textId="77777777" w:rsidTr="00A8479D">
        <w:tc>
          <w:tcPr>
            <w:tcW w:w="2411" w:type="dxa"/>
            <w:tcBorders>
              <w:top w:val="single" w:sz="4" w:space="0" w:color="auto"/>
              <w:left w:val="nil"/>
              <w:bottom w:val="single" w:sz="4" w:space="0" w:color="auto"/>
              <w:right w:val="nil"/>
            </w:tcBorders>
            <w:shd w:val="clear" w:color="auto" w:fill="auto"/>
          </w:tcPr>
          <w:p w14:paraId="032BA52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Borders>
              <w:top w:val="single" w:sz="4" w:space="0" w:color="auto"/>
              <w:left w:val="nil"/>
              <w:bottom w:val="single" w:sz="4" w:space="0" w:color="auto"/>
              <w:right w:val="nil"/>
            </w:tcBorders>
            <w:shd w:val="clear" w:color="auto" w:fill="auto"/>
          </w:tcPr>
          <w:p w14:paraId="3C6BDA88"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2409" w:type="dxa"/>
            <w:tcBorders>
              <w:top w:val="single" w:sz="4" w:space="0" w:color="auto"/>
              <w:left w:val="nil"/>
              <w:bottom w:val="single" w:sz="4" w:space="0" w:color="auto"/>
              <w:right w:val="nil"/>
            </w:tcBorders>
            <w:shd w:val="clear" w:color="auto" w:fill="auto"/>
          </w:tcPr>
          <w:p w14:paraId="10AB559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04C40C2E" w14:textId="77777777" w:rsidTr="00D1707C">
        <w:trPr>
          <w:trHeight w:val="407"/>
        </w:trPr>
        <w:tc>
          <w:tcPr>
            <w:tcW w:w="2411" w:type="dxa"/>
            <w:vMerge w:val="restart"/>
            <w:shd w:val="clear" w:color="auto" w:fill="95B3D7" w:themeFill="accent1" w:themeFillTint="99"/>
            <w:vAlign w:val="center"/>
          </w:tcPr>
          <w:p w14:paraId="1D9D9930"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4. UPRAVNO PRAVO</w:t>
            </w:r>
          </w:p>
        </w:tc>
        <w:tc>
          <w:tcPr>
            <w:tcW w:w="5245" w:type="dxa"/>
          </w:tcPr>
          <w:p w14:paraId="420A923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1. Pravo zaštite okoliša Europske unije</w:t>
            </w:r>
          </w:p>
        </w:tc>
        <w:tc>
          <w:tcPr>
            <w:tcW w:w="2409" w:type="dxa"/>
            <w:vMerge w:val="restart"/>
            <w:vAlign w:val="center"/>
          </w:tcPr>
          <w:p w14:paraId="2A972DC8"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Cs/>
                <w:lang w:eastAsia="hr-HR"/>
              </w:rPr>
            </w:pPr>
            <w:r w:rsidRPr="00A8479D">
              <w:rPr>
                <w:rFonts w:ascii="Arial" w:eastAsia="Times New Roman" w:hAnsi="Arial" w:cs="Arial"/>
                <w:bCs/>
                <w:lang w:eastAsia="hr-HR"/>
              </w:rPr>
              <w:t>Suci, državni odvjetnici, savjetnici u pravosudnim tijelima</w:t>
            </w:r>
          </w:p>
        </w:tc>
      </w:tr>
      <w:tr w:rsidR="00A8479D" w:rsidRPr="00A8479D" w14:paraId="36BF2203" w14:textId="77777777" w:rsidTr="00A8479D">
        <w:trPr>
          <w:trHeight w:val="372"/>
        </w:trPr>
        <w:tc>
          <w:tcPr>
            <w:tcW w:w="2411" w:type="dxa"/>
            <w:vMerge/>
            <w:shd w:val="clear" w:color="auto" w:fill="95B3D7" w:themeFill="accent1" w:themeFillTint="99"/>
          </w:tcPr>
          <w:p w14:paraId="7013EEDD"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47BF904B"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2. Pravo tržišnog natjecanja Europske unije</w:t>
            </w:r>
          </w:p>
        </w:tc>
        <w:tc>
          <w:tcPr>
            <w:tcW w:w="2409" w:type="dxa"/>
            <w:vMerge/>
          </w:tcPr>
          <w:p w14:paraId="1B0F586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72FB52B5" w14:textId="77777777" w:rsidTr="00A8479D">
        <w:trPr>
          <w:trHeight w:val="465"/>
        </w:trPr>
        <w:tc>
          <w:tcPr>
            <w:tcW w:w="2411" w:type="dxa"/>
            <w:vMerge/>
            <w:shd w:val="clear" w:color="auto" w:fill="95B3D7" w:themeFill="accent1" w:themeFillTint="99"/>
          </w:tcPr>
          <w:p w14:paraId="5D88A893"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5EB8074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3. Zaštita osobnih podataka Europske unije (novi pravni okvir)</w:t>
            </w:r>
          </w:p>
        </w:tc>
        <w:tc>
          <w:tcPr>
            <w:tcW w:w="2409" w:type="dxa"/>
            <w:vMerge/>
          </w:tcPr>
          <w:p w14:paraId="54FC6D56"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28489721" w14:textId="77777777" w:rsidTr="00A8479D">
        <w:trPr>
          <w:trHeight w:val="411"/>
        </w:trPr>
        <w:tc>
          <w:tcPr>
            <w:tcW w:w="2411" w:type="dxa"/>
            <w:vMerge/>
            <w:shd w:val="clear" w:color="auto" w:fill="95B3D7" w:themeFill="accent1" w:themeFillTint="99"/>
          </w:tcPr>
          <w:p w14:paraId="2EA0DB1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6C03075B"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4. Porezno pravo Europske unije</w:t>
            </w:r>
          </w:p>
        </w:tc>
        <w:tc>
          <w:tcPr>
            <w:tcW w:w="2409" w:type="dxa"/>
            <w:vMerge/>
          </w:tcPr>
          <w:p w14:paraId="4B3E18C2"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79CAFAE1" w14:textId="77777777" w:rsidTr="00A8479D">
        <w:trPr>
          <w:trHeight w:val="419"/>
        </w:trPr>
        <w:tc>
          <w:tcPr>
            <w:tcW w:w="2411" w:type="dxa"/>
            <w:vMerge/>
            <w:shd w:val="clear" w:color="auto" w:fill="95B3D7" w:themeFill="accent1" w:themeFillTint="99"/>
          </w:tcPr>
          <w:p w14:paraId="03DA9FDD"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753390B6"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5. Pravo Europske unije o biračkim pravima</w:t>
            </w:r>
          </w:p>
        </w:tc>
        <w:tc>
          <w:tcPr>
            <w:tcW w:w="2409" w:type="dxa"/>
            <w:vMerge/>
          </w:tcPr>
          <w:p w14:paraId="5643957F"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19598467" w14:textId="77777777" w:rsidTr="00A8479D">
        <w:trPr>
          <w:trHeight w:val="409"/>
        </w:trPr>
        <w:tc>
          <w:tcPr>
            <w:tcW w:w="2411" w:type="dxa"/>
            <w:vMerge/>
            <w:shd w:val="clear" w:color="auto" w:fill="95B3D7" w:themeFill="accent1" w:themeFillTint="99"/>
          </w:tcPr>
          <w:p w14:paraId="7B079075" w14:textId="77777777" w:rsidR="00A8479D" w:rsidRPr="00A8479D" w:rsidRDefault="00A8479D" w:rsidP="00A8479D">
            <w:pPr>
              <w:numPr>
                <w:ilvl w:val="0"/>
                <w:numId w:val="29"/>
              </w:numPr>
              <w:tabs>
                <w:tab w:val="left" w:pos="284"/>
                <w:tab w:val="left" w:pos="426"/>
              </w:tabs>
              <w:spacing w:after="0" w:line="240" w:lineRule="auto"/>
              <w:jc w:val="both"/>
              <w:rPr>
                <w:rFonts w:ascii="Arial" w:eastAsia="Times New Roman" w:hAnsi="Arial" w:cs="Arial"/>
                <w:bCs/>
                <w:lang w:eastAsia="hr-HR"/>
              </w:rPr>
            </w:pPr>
          </w:p>
        </w:tc>
        <w:tc>
          <w:tcPr>
            <w:tcW w:w="7654" w:type="dxa"/>
            <w:gridSpan w:val="2"/>
            <w:shd w:val="clear" w:color="auto" w:fill="95B3D7" w:themeFill="accent1" w:themeFillTint="99"/>
          </w:tcPr>
          <w:p w14:paraId="6C3DC91E"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Dodatna tema</w:t>
            </w:r>
          </w:p>
        </w:tc>
      </w:tr>
      <w:tr w:rsidR="00A8479D" w:rsidRPr="00A8479D" w14:paraId="5906CACF" w14:textId="77777777" w:rsidTr="00A8479D">
        <w:trPr>
          <w:trHeight w:val="465"/>
        </w:trPr>
        <w:tc>
          <w:tcPr>
            <w:tcW w:w="2411" w:type="dxa"/>
            <w:vMerge/>
            <w:shd w:val="clear" w:color="auto" w:fill="95B3D7" w:themeFill="accent1" w:themeFillTint="99"/>
          </w:tcPr>
          <w:p w14:paraId="1A392AAD" w14:textId="77777777" w:rsidR="00A8479D" w:rsidRPr="00A8479D" w:rsidRDefault="00A8479D" w:rsidP="00A8479D">
            <w:pPr>
              <w:numPr>
                <w:ilvl w:val="0"/>
                <w:numId w:val="29"/>
              </w:numPr>
              <w:tabs>
                <w:tab w:val="left" w:pos="284"/>
                <w:tab w:val="left" w:pos="426"/>
              </w:tabs>
              <w:spacing w:after="0" w:line="240" w:lineRule="auto"/>
              <w:jc w:val="both"/>
              <w:rPr>
                <w:rFonts w:ascii="Arial" w:eastAsia="Times New Roman" w:hAnsi="Arial" w:cs="Arial"/>
                <w:bCs/>
                <w:lang w:eastAsia="hr-HR"/>
              </w:rPr>
            </w:pPr>
          </w:p>
        </w:tc>
        <w:tc>
          <w:tcPr>
            <w:tcW w:w="7654" w:type="dxa"/>
            <w:gridSpan w:val="2"/>
          </w:tcPr>
          <w:p w14:paraId="1E26FEB9" w14:textId="77777777" w:rsidR="00A8479D" w:rsidRPr="00A8479D" w:rsidRDefault="00A8479D" w:rsidP="00A8479D">
            <w:pPr>
              <w:numPr>
                <w:ilvl w:val="0"/>
                <w:numId w:val="30"/>
              </w:numPr>
              <w:tabs>
                <w:tab w:val="left" w:pos="284"/>
                <w:tab w:val="left" w:pos="426"/>
              </w:tabs>
              <w:spacing w:after="0" w:line="240" w:lineRule="auto"/>
              <w:jc w:val="both"/>
              <w:rPr>
                <w:rFonts w:ascii="Arial" w:eastAsia="Times New Roman" w:hAnsi="Arial" w:cs="Arial"/>
                <w:bCs/>
                <w:lang w:eastAsia="hr-HR"/>
              </w:rPr>
            </w:pPr>
            <w:r w:rsidRPr="00A8479D">
              <w:rPr>
                <w:rFonts w:ascii="Arial" w:eastAsia="Times New Roman" w:hAnsi="Arial" w:cs="Arial"/>
                <w:bCs/>
                <w:lang w:eastAsia="hr-HR"/>
              </w:rPr>
              <w:t>Novi program koji se temelji na recentnim zakonodavnim promjenama na razini EU / najnovijoj sudskoj praksi Suda EU-a na području upravnog prava</w:t>
            </w:r>
          </w:p>
        </w:tc>
      </w:tr>
    </w:tbl>
    <w:p w14:paraId="749F4B9A" w14:textId="77777777" w:rsidR="00D1707C" w:rsidRDefault="00D1707C">
      <w:r>
        <w:br w:type="page"/>
      </w:r>
    </w:p>
    <w:tbl>
      <w:tblPr>
        <w:tblStyle w:val="Reetkatablice"/>
        <w:tblW w:w="10065" w:type="dxa"/>
        <w:tblInd w:w="-318" w:type="dxa"/>
        <w:tblLayout w:type="fixed"/>
        <w:tblLook w:val="04A0" w:firstRow="1" w:lastRow="0" w:firstColumn="1" w:lastColumn="0" w:noHBand="0" w:noVBand="1"/>
      </w:tblPr>
      <w:tblGrid>
        <w:gridCol w:w="2411"/>
        <w:gridCol w:w="5245"/>
        <w:gridCol w:w="2409"/>
      </w:tblGrid>
      <w:tr w:rsidR="00A8479D" w:rsidRPr="00A8479D" w14:paraId="14A076EF" w14:textId="77777777" w:rsidTr="00D1707C">
        <w:tc>
          <w:tcPr>
            <w:tcW w:w="2411" w:type="dxa"/>
            <w:tcBorders>
              <w:top w:val="nil"/>
              <w:left w:val="nil"/>
              <w:bottom w:val="single" w:sz="4" w:space="0" w:color="auto"/>
              <w:right w:val="nil"/>
            </w:tcBorders>
            <w:shd w:val="clear" w:color="auto" w:fill="auto"/>
          </w:tcPr>
          <w:p w14:paraId="1E243C12"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5245" w:type="dxa"/>
            <w:tcBorders>
              <w:top w:val="nil"/>
              <w:left w:val="nil"/>
              <w:bottom w:val="single" w:sz="4" w:space="0" w:color="auto"/>
              <w:right w:val="nil"/>
            </w:tcBorders>
            <w:shd w:val="clear" w:color="auto" w:fill="auto"/>
          </w:tcPr>
          <w:p w14:paraId="6F215262"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c>
          <w:tcPr>
            <w:tcW w:w="2409" w:type="dxa"/>
            <w:tcBorders>
              <w:top w:val="nil"/>
              <w:left w:val="nil"/>
              <w:bottom w:val="single" w:sz="4" w:space="0" w:color="auto"/>
              <w:right w:val="nil"/>
            </w:tcBorders>
            <w:shd w:val="clear" w:color="auto" w:fill="auto"/>
          </w:tcPr>
          <w:p w14:paraId="6C625D4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6E602C0B" w14:textId="77777777" w:rsidTr="00D1707C">
        <w:trPr>
          <w:trHeight w:val="369"/>
        </w:trPr>
        <w:tc>
          <w:tcPr>
            <w:tcW w:w="2411" w:type="dxa"/>
            <w:vMerge w:val="restart"/>
            <w:shd w:val="clear" w:color="auto" w:fill="95B3D7" w:themeFill="accent1" w:themeFillTint="99"/>
            <w:vAlign w:val="center"/>
          </w:tcPr>
          <w:p w14:paraId="6AFF6D16"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
                <w:bCs/>
                <w:lang w:eastAsia="hr-HR"/>
              </w:rPr>
            </w:pPr>
            <w:r w:rsidRPr="00A8479D">
              <w:rPr>
                <w:rFonts w:ascii="Arial" w:eastAsia="Times New Roman" w:hAnsi="Arial" w:cs="Arial"/>
                <w:b/>
                <w:bCs/>
                <w:lang w:eastAsia="hr-HR"/>
              </w:rPr>
              <w:t>5. TRGOVAČKO PRAVO</w:t>
            </w:r>
          </w:p>
        </w:tc>
        <w:tc>
          <w:tcPr>
            <w:tcW w:w="5245" w:type="dxa"/>
          </w:tcPr>
          <w:p w14:paraId="6408E305"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1. Stečajno pravo Europske unije</w:t>
            </w:r>
          </w:p>
        </w:tc>
        <w:tc>
          <w:tcPr>
            <w:tcW w:w="2409" w:type="dxa"/>
            <w:vMerge w:val="restart"/>
            <w:shd w:val="clear" w:color="auto" w:fill="auto"/>
            <w:vAlign w:val="center"/>
          </w:tcPr>
          <w:p w14:paraId="43FA24BC" w14:textId="77777777" w:rsidR="00A8479D" w:rsidRPr="00A8479D" w:rsidRDefault="00A8479D" w:rsidP="00D1707C">
            <w:pPr>
              <w:tabs>
                <w:tab w:val="left" w:pos="284"/>
                <w:tab w:val="left" w:pos="426"/>
              </w:tabs>
              <w:spacing w:after="0" w:line="240" w:lineRule="auto"/>
              <w:ind w:left="284" w:hanging="284"/>
              <w:jc w:val="center"/>
              <w:rPr>
                <w:rFonts w:ascii="Arial" w:eastAsia="Times New Roman" w:hAnsi="Arial" w:cs="Arial"/>
                <w:bCs/>
                <w:lang w:eastAsia="hr-HR"/>
              </w:rPr>
            </w:pPr>
            <w:r w:rsidRPr="00A8479D">
              <w:rPr>
                <w:rFonts w:ascii="Arial" w:eastAsia="Times New Roman" w:hAnsi="Arial" w:cs="Arial"/>
                <w:bCs/>
                <w:lang w:eastAsia="hr-HR"/>
              </w:rPr>
              <w:t>Suci, državni odvjetnici, savjetnici u pravosudnim tijelima</w:t>
            </w:r>
          </w:p>
        </w:tc>
      </w:tr>
      <w:tr w:rsidR="00A8479D" w:rsidRPr="00A8479D" w14:paraId="23A0153A" w14:textId="77777777" w:rsidTr="00A8479D">
        <w:trPr>
          <w:trHeight w:val="302"/>
        </w:trPr>
        <w:tc>
          <w:tcPr>
            <w:tcW w:w="2411" w:type="dxa"/>
            <w:vMerge/>
            <w:shd w:val="clear" w:color="auto" w:fill="95B3D7" w:themeFill="accent1" w:themeFillTint="99"/>
          </w:tcPr>
          <w:p w14:paraId="7A868379"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5245" w:type="dxa"/>
          </w:tcPr>
          <w:p w14:paraId="156EC54D"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2. Pravo trgovačkih društava Europske unije</w:t>
            </w:r>
          </w:p>
        </w:tc>
        <w:tc>
          <w:tcPr>
            <w:tcW w:w="2409" w:type="dxa"/>
            <w:vMerge/>
            <w:shd w:val="clear" w:color="auto" w:fill="auto"/>
          </w:tcPr>
          <w:p w14:paraId="5593D6B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tc>
      </w:tr>
      <w:tr w:rsidR="00A8479D" w:rsidRPr="00A8479D" w14:paraId="1F0CAA2D" w14:textId="77777777" w:rsidTr="00A8479D">
        <w:trPr>
          <w:trHeight w:val="313"/>
        </w:trPr>
        <w:tc>
          <w:tcPr>
            <w:tcW w:w="2411" w:type="dxa"/>
            <w:vMerge/>
            <w:shd w:val="clear" w:color="auto" w:fill="95B3D7" w:themeFill="accent1" w:themeFillTint="99"/>
          </w:tcPr>
          <w:p w14:paraId="4F5B0C24"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7654" w:type="dxa"/>
            <w:gridSpan w:val="2"/>
            <w:shd w:val="clear" w:color="auto" w:fill="95B3D7" w:themeFill="accent1" w:themeFillTint="99"/>
          </w:tcPr>
          <w:p w14:paraId="72ED9226"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r w:rsidRPr="00A8479D">
              <w:rPr>
                <w:rFonts w:ascii="Arial" w:eastAsia="Times New Roman" w:hAnsi="Arial" w:cs="Arial"/>
                <w:bCs/>
                <w:lang w:eastAsia="hr-HR"/>
              </w:rPr>
              <w:t>Dodatna tema</w:t>
            </w:r>
          </w:p>
        </w:tc>
      </w:tr>
      <w:tr w:rsidR="00A8479D" w:rsidRPr="00A8479D" w14:paraId="4F485145" w14:textId="77777777" w:rsidTr="00A8479D">
        <w:trPr>
          <w:trHeight w:val="334"/>
        </w:trPr>
        <w:tc>
          <w:tcPr>
            <w:tcW w:w="2411" w:type="dxa"/>
            <w:vMerge/>
            <w:shd w:val="clear" w:color="auto" w:fill="95B3D7" w:themeFill="accent1" w:themeFillTint="99"/>
          </w:tcPr>
          <w:p w14:paraId="43E94941"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p>
        </w:tc>
        <w:tc>
          <w:tcPr>
            <w:tcW w:w="7654" w:type="dxa"/>
            <w:gridSpan w:val="2"/>
            <w:shd w:val="clear" w:color="auto" w:fill="auto"/>
          </w:tcPr>
          <w:p w14:paraId="67AC1256"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
                <w:bCs/>
                <w:lang w:eastAsia="hr-HR"/>
              </w:rPr>
            </w:pPr>
            <w:r w:rsidRPr="00A8479D">
              <w:rPr>
                <w:rFonts w:ascii="Arial" w:eastAsia="Times New Roman" w:hAnsi="Arial" w:cs="Arial"/>
                <w:bCs/>
                <w:lang w:eastAsia="hr-HR"/>
              </w:rPr>
              <w:t>3. Novi program koji se temelji na recentnim zakonodavnim promjenama na razini EU / najnovijoj sudskoj praksi Suda EU-a na području trgovačkog prava</w:t>
            </w:r>
          </w:p>
        </w:tc>
      </w:tr>
    </w:tbl>
    <w:p w14:paraId="2462B0B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lang w:eastAsia="hr-HR"/>
        </w:rPr>
      </w:pPr>
    </w:p>
    <w:p w14:paraId="79221E7D" w14:textId="216FC581" w:rsidR="00A8479D" w:rsidRPr="00A8479D" w:rsidRDefault="007732FB" w:rsidP="00B51012">
      <w:pPr>
        <w:tabs>
          <w:tab w:val="left" w:pos="284"/>
          <w:tab w:val="left" w:pos="426"/>
        </w:tabs>
        <w:spacing w:after="0" w:line="240" w:lineRule="auto"/>
        <w:ind w:left="284" w:hanging="284"/>
        <w:jc w:val="both"/>
        <w:rPr>
          <w:rFonts w:ascii="Arial" w:eastAsia="Times New Roman" w:hAnsi="Arial" w:cs="Arial"/>
          <w:bCs/>
          <w:sz w:val="24"/>
          <w:szCs w:val="24"/>
          <w:lang w:eastAsia="hr-HR"/>
        </w:rPr>
      </w:pPr>
      <w:r>
        <w:rPr>
          <w:rFonts w:ascii="Arial" w:eastAsia="Times New Roman" w:hAnsi="Arial" w:cs="Arial"/>
          <w:bCs/>
          <w:sz w:val="24"/>
          <w:szCs w:val="24"/>
          <w:lang w:eastAsia="hr-HR"/>
        </w:rPr>
        <w:tab/>
      </w:r>
      <w:r w:rsidR="00A8479D" w:rsidRPr="00A8479D">
        <w:rPr>
          <w:rFonts w:ascii="Arial" w:eastAsia="Times New Roman" w:hAnsi="Arial" w:cs="Arial"/>
          <w:bCs/>
          <w:sz w:val="24"/>
          <w:szCs w:val="24"/>
          <w:lang w:eastAsia="hr-HR"/>
        </w:rPr>
        <w:t xml:space="preserve">Za provedbu projekta bio je zadužen </w:t>
      </w:r>
      <w:proofErr w:type="spellStart"/>
      <w:r w:rsidR="00A8479D" w:rsidRPr="00A8479D">
        <w:rPr>
          <w:rFonts w:ascii="Arial" w:eastAsia="Times New Roman" w:hAnsi="Arial" w:cs="Arial"/>
          <w:bCs/>
          <w:sz w:val="24"/>
          <w:szCs w:val="24"/>
          <w:lang w:eastAsia="hr-HR"/>
        </w:rPr>
        <w:t>residentni</w:t>
      </w:r>
      <w:proofErr w:type="spellEnd"/>
      <w:r>
        <w:rPr>
          <w:rFonts w:ascii="Arial" w:eastAsia="Times New Roman" w:hAnsi="Arial" w:cs="Arial"/>
          <w:bCs/>
          <w:sz w:val="24"/>
          <w:szCs w:val="24"/>
          <w:lang w:eastAsia="hr-HR"/>
        </w:rPr>
        <w:t xml:space="preserve"> </w:t>
      </w:r>
      <w:proofErr w:type="spellStart"/>
      <w:r>
        <w:rPr>
          <w:rFonts w:ascii="Arial" w:eastAsia="Times New Roman" w:hAnsi="Arial" w:cs="Arial"/>
          <w:bCs/>
          <w:sz w:val="24"/>
          <w:szCs w:val="24"/>
          <w:lang w:eastAsia="hr-HR"/>
        </w:rPr>
        <w:t>twinning</w:t>
      </w:r>
      <w:proofErr w:type="spellEnd"/>
      <w:r>
        <w:rPr>
          <w:rFonts w:ascii="Arial" w:eastAsia="Times New Roman" w:hAnsi="Arial" w:cs="Arial"/>
          <w:bCs/>
          <w:sz w:val="24"/>
          <w:szCs w:val="24"/>
          <w:lang w:eastAsia="hr-HR"/>
        </w:rPr>
        <w:t xml:space="preserve"> savjetnik iz Litve, a </w:t>
      </w:r>
      <w:r w:rsidR="007E1974">
        <w:rPr>
          <w:rFonts w:ascii="Arial" w:eastAsia="Times New Roman" w:hAnsi="Arial" w:cs="Arial"/>
          <w:bCs/>
          <w:sz w:val="24"/>
          <w:szCs w:val="24"/>
          <w:lang w:eastAsia="hr-HR"/>
        </w:rPr>
        <w:t xml:space="preserve">savjetnica projekta za zemlju korisnicu bila je načelnica </w:t>
      </w:r>
      <w:proofErr w:type="spellStart"/>
      <w:r w:rsidR="007E1974">
        <w:rPr>
          <w:rFonts w:ascii="Arial" w:eastAsia="Times New Roman" w:hAnsi="Arial" w:cs="Arial"/>
          <w:bCs/>
          <w:sz w:val="24"/>
          <w:szCs w:val="24"/>
          <w:lang w:eastAsia="hr-HR"/>
        </w:rPr>
        <w:t>odljela</w:t>
      </w:r>
      <w:proofErr w:type="spellEnd"/>
      <w:r w:rsidR="007E1974">
        <w:rPr>
          <w:rFonts w:ascii="Arial" w:eastAsia="Times New Roman" w:hAnsi="Arial" w:cs="Arial"/>
          <w:bCs/>
          <w:sz w:val="24"/>
          <w:szCs w:val="24"/>
          <w:lang w:eastAsia="hr-HR"/>
        </w:rPr>
        <w:t xml:space="preserve"> Pravosudne akademije.</w:t>
      </w:r>
    </w:p>
    <w:p w14:paraId="2CF8A297"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sz w:val="24"/>
          <w:szCs w:val="24"/>
          <w:lang w:eastAsia="hr-HR"/>
        </w:rPr>
      </w:pPr>
    </w:p>
    <w:p w14:paraId="59823406" w14:textId="77777777" w:rsidR="00A8479D" w:rsidRPr="00A8479D" w:rsidRDefault="00A8479D" w:rsidP="00A8479D">
      <w:pPr>
        <w:tabs>
          <w:tab w:val="left" w:pos="284"/>
          <w:tab w:val="left" w:pos="426"/>
        </w:tabs>
        <w:spacing w:after="0" w:line="240" w:lineRule="auto"/>
        <w:ind w:left="284" w:hanging="284"/>
        <w:jc w:val="both"/>
        <w:rPr>
          <w:rFonts w:ascii="Arial" w:eastAsia="Times New Roman" w:hAnsi="Arial" w:cs="Arial"/>
          <w:bCs/>
          <w:sz w:val="24"/>
          <w:szCs w:val="24"/>
          <w:lang w:eastAsia="hr-HR"/>
        </w:rPr>
      </w:pPr>
    </w:p>
    <w:p w14:paraId="7312BAB8" w14:textId="77777777" w:rsidR="00A8479D" w:rsidRPr="00A8479D" w:rsidRDefault="00A8479D" w:rsidP="00233897">
      <w:pPr>
        <w:tabs>
          <w:tab w:val="left" w:pos="284"/>
          <w:tab w:val="left" w:pos="426"/>
        </w:tabs>
        <w:spacing w:after="0" w:line="240" w:lineRule="auto"/>
        <w:ind w:left="284" w:hanging="284"/>
        <w:jc w:val="both"/>
        <w:rPr>
          <w:rFonts w:ascii="Arial" w:eastAsia="Times New Roman" w:hAnsi="Arial" w:cs="Arial"/>
          <w:bCs/>
          <w:sz w:val="24"/>
          <w:szCs w:val="24"/>
          <w:lang w:eastAsia="hr-HR"/>
        </w:rPr>
      </w:pPr>
    </w:p>
    <w:p w14:paraId="30921E4E" w14:textId="77777777" w:rsidR="00233897" w:rsidRPr="00A8479D" w:rsidRDefault="00233897" w:rsidP="00233897">
      <w:pPr>
        <w:tabs>
          <w:tab w:val="left" w:pos="284"/>
          <w:tab w:val="left" w:pos="426"/>
          <w:tab w:val="left" w:pos="709"/>
        </w:tabs>
        <w:spacing w:line="240" w:lineRule="auto"/>
        <w:ind w:left="284" w:hanging="284"/>
        <w:jc w:val="both"/>
        <w:rPr>
          <w:rFonts w:ascii="Arial" w:eastAsiaTheme="minorHAnsi" w:hAnsi="Arial" w:cs="Arial"/>
          <w:sz w:val="24"/>
          <w:szCs w:val="24"/>
        </w:rPr>
      </w:pPr>
      <w:r w:rsidRPr="00A8479D">
        <w:rPr>
          <w:rFonts w:ascii="Arial" w:eastAsiaTheme="minorHAnsi" w:hAnsi="Arial" w:cs="Arial"/>
          <w:b/>
          <w:sz w:val="24"/>
          <w:szCs w:val="24"/>
        </w:rPr>
        <w:t>2.</w:t>
      </w:r>
      <w:r w:rsidRPr="00A8479D">
        <w:rPr>
          <w:rFonts w:ascii="Arial" w:eastAsiaTheme="minorHAnsi" w:hAnsi="Arial" w:cs="Arial"/>
          <w:b/>
          <w:sz w:val="24"/>
          <w:szCs w:val="24"/>
        </w:rPr>
        <w:tab/>
      </w:r>
      <w:proofErr w:type="spellStart"/>
      <w:r w:rsidRPr="00A8479D">
        <w:rPr>
          <w:rFonts w:ascii="Arial" w:eastAsiaTheme="minorHAnsi" w:hAnsi="Arial" w:cs="Arial"/>
          <w:b/>
          <w:sz w:val="24"/>
          <w:szCs w:val="24"/>
        </w:rPr>
        <w:t>Twinning</w:t>
      </w:r>
      <w:proofErr w:type="spellEnd"/>
      <w:r w:rsidRPr="00A8479D">
        <w:rPr>
          <w:rFonts w:ascii="Arial" w:eastAsiaTheme="minorHAnsi" w:hAnsi="Arial" w:cs="Arial"/>
          <w:b/>
          <w:sz w:val="24"/>
          <w:szCs w:val="24"/>
        </w:rPr>
        <w:t xml:space="preserve"> </w:t>
      </w:r>
      <w:proofErr w:type="spellStart"/>
      <w:r w:rsidRPr="00A8479D">
        <w:rPr>
          <w:rFonts w:ascii="Arial" w:eastAsiaTheme="minorHAnsi" w:hAnsi="Arial" w:cs="Arial"/>
          <w:b/>
          <w:sz w:val="24"/>
          <w:szCs w:val="24"/>
        </w:rPr>
        <w:t>out</w:t>
      </w:r>
      <w:proofErr w:type="spellEnd"/>
      <w:r w:rsidRPr="00A8479D">
        <w:rPr>
          <w:rFonts w:ascii="Arial" w:eastAsiaTheme="minorHAnsi" w:hAnsi="Arial" w:cs="Arial"/>
          <w:b/>
          <w:sz w:val="24"/>
          <w:szCs w:val="24"/>
        </w:rPr>
        <w:t xml:space="preserve"> projekt „Jačanje stručnog usavršavanja kroz </w:t>
      </w:r>
      <w:proofErr w:type="spellStart"/>
      <w:r w:rsidRPr="00A8479D">
        <w:rPr>
          <w:rFonts w:ascii="Arial" w:eastAsiaTheme="minorHAnsi" w:hAnsi="Arial" w:cs="Arial"/>
          <w:b/>
          <w:sz w:val="24"/>
          <w:szCs w:val="24"/>
        </w:rPr>
        <w:t>Twinning</w:t>
      </w:r>
      <w:proofErr w:type="spellEnd"/>
      <w:r w:rsidRPr="00A8479D">
        <w:rPr>
          <w:rFonts w:ascii="Arial" w:eastAsiaTheme="minorHAnsi" w:hAnsi="Arial" w:cs="Arial"/>
          <w:b/>
          <w:sz w:val="24"/>
          <w:szCs w:val="24"/>
        </w:rPr>
        <w:t xml:space="preserve">“: </w:t>
      </w:r>
      <w:r w:rsidR="007E1974" w:rsidRPr="007E1974">
        <w:rPr>
          <w:rFonts w:ascii="Arial" w:eastAsiaTheme="minorHAnsi" w:hAnsi="Arial" w:cs="Arial"/>
          <w:sz w:val="24"/>
          <w:szCs w:val="24"/>
        </w:rPr>
        <w:t>Ovo je</w:t>
      </w:r>
      <w:r w:rsidR="007E1974">
        <w:rPr>
          <w:rFonts w:ascii="Arial" w:eastAsiaTheme="minorHAnsi" w:hAnsi="Arial" w:cs="Arial"/>
          <w:b/>
          <w:sz w:val="24"/>
          <w:szCs w:val="24"/>
        </w:rPr>
        <w:t xml:space="preserve"> </w:t>
      </w:r>
      <w:r w:rsidR="007E1974">
        <w:rPr>
          <w:rFonts w:ascii="Arial" w:eastAsiaTheme="minorHAnsi" w:hAnsi="Arial" w:cs="Arial"/>
          <w:sz w:val="24"/>
          <w:szCs w:val="24"/>
        </w:rPr>
        <w:t>p</w:t>
      </w:r>
      <w:r w:rsidRPr="00A8479D">
        <w:rPr>
          <w:rFonts w:ascii="Arial" w:eastAsiaTheme="minorHAnsi" w:hAnsi="Arial" w:cs="Arial"/>
          <w:sz w:val="24"/>
          <w:szCs w:val="24"/>
        </w:rPr>
        <w:t xml:space="preserve">rvi </w:t>
      </w:r>
      <w:proofErr w:type="spellStart"/>
      <w:r w:rsidRPr="00A8479D">
        <w:rPr>
          <w:rFonts w:ascii="Arial" w:eastAsiaTheme="minorHAnsi" w:hAnsi="Arial" w:cs="Arial"/>
          <w:sz w:val="24"/>
          <w:szCs w:val="24"/>
        </w:rPr>
        <w:t>twinning</w:t>
      </w:r>
      <w:proofErr w:type="spellEnd"/>
      <w:r w:rsidRPr="00A8479D">
        <w:rPr>
          <w:rFonts w:ascii="Arial" w:eastAsiaTheme="minorHAnsi" w:hAnsi="Arial" w:cs="Arial"/>
          <w:sz w:val="24"/>
          <w:szCs w:val="24"/>
        </w:rPr>
        <w:t xml:space="preserve"> projekt koji se pr</w:t>
      </w:r>
      <w:r w:rsidR="00E56D64">
        <w:rPr>
          <w:rFonts w:ascii="Arial" w:eastAsiaTheme="minorHAnsi" w:hAnsi="Arial" w:cs="Arial"/>
          <w:sz w:val="24"/>
          <w:szCs w:val="24"/>
        </w:rPr>
        <w:t>ovodi u inozemstvu, a u kojem Pravosudna akademija</w:t>
      </w:r>
      <w:r w:rsidRPr="00A8479D">
        <w:rPr>
          <w:rFonts w:ascii="Arial" w:eastAsiaTheme="minorHAnsi" w:hAnsi="Arial" w:cs="Arial"/>
          <w:sz w:val="24"/>
          <w:szCs w:val="24"/>
        </w:rPr>
        <w:t xml:space="preserve"> sudjeluje kao jedan od projektnih partnera. Vodeći partner j</w:t>
      </w:r>
      <w:r w:rsidR="00E56D64">
        <w:rPr>
          <w:rFonts w:ascii="Arial" w:eastAsiaTheme="minorHAnsi" w:hAnsi="Arial" w:cs="Arial"/>
          <w:sz w:val="24"/>
          <w:szCs w:val="24"/>
        </w:rPr>
        <w:t>e Sudska uprava Latvije, a uz Akademiju</w:t>
      </w:r>
      <w:r w:rsidRPr="00A8479D">
        <w:rPr>
          <w:rFonts w:ascii="Arial" w:eastAsiaTheme="minorHAnsi" w:hAnsi="Arial" w:cs="Arial"/>
          <w:sz w:val="24"/>
          <w:szCs w:val="24"/>
        </w:rPr>
        <w:t xml:space="preserve"> prateći partner je i francuska Nacionalna škola za suce i državne odvjetnike (ENM). Provedba projekta počela je krajem</w:t>
      </w:r>
      <w:r w:rsidR="00B51012">
        <w:rPr>
          <w:rFonts w:ascii="Arial" w:eastAsiaTheme="minorHAnsi" w:hAnsi="Arial" w:cs="Arial"/>
          <w:sz w:val="24"/>
          <w:szCs w:val="24"/>
        </w:rPr>
        <w:t xml:space="preserve"> kolovoza 2017. i trajat će 18 </w:t>
      </w:r>
      <w:r w:rsidRPr="00A8479D">
        <w:rPr>
          <w:rFonts w:ascii="Arial" w:eastAsiaTheme="minorHAnsi" w:hAnsi="Arial" w:cs="Arial"/>
          <w:sz w:val="24"/>
          <w:szCs w:val="24"/>
        </w:rPr>
        <w:t>mjeseci. Vri</w:t>
      </w:r>
      <w:r w:rsidR="00057B78">
        <w:rPr>
          <w:rFonts w:ascii="Arial" w:eastAsiaTheme="minorHAnsi" w:hAnsi="Arial" w:cs="Arial"/>
          <w:sz w:val="24"/>
          <w:szCs w:val="24"/>
        </w:rPr>
        <w:t>jednost projekta je 800.</w:t>
      </w:r>
      <w:r w:rsidR="003972C4" w:rsidRPr="00A8479D">
        <w:rPr>
          <w:rFonts w:ascii="Arial" w:eastAsiaTheme="minorHAnsi" w:hAnsi="Arial" w:cs="Arial"/>
          <w:sz w:val="24"/>
          <w:szCs w:val="24"/>
        </w:rPr>
        <w:t>000</w:t>
      </w:r>
      <w:r w:rsidR="00057B78">
        <w:rPr>
          <w:rFonts w:ascii="Arial" w:eastAsiaTheme="minorHAnsi" w:hAnsi="Arial" w:cs="Arial"/>
          <w:sz w:val="24"/>
          <w:szCs w:val="24"/>
        </w:rPr>
        <w:t>,00</w:t>
      </w:r>
      <w:r w:rsidR="003972C4" w:rsidRPr="00A8479D">
        <w:rPr>
          <w:rFonts w:ascii="Arial" w:eastAsiaTheme="minorHAnsi" w:hAnsi="Arial" w:cs="Arial"/>
          <w:sz w:val="24"/>
          <w:szCs w:val="24"/>
        </w:rPr>
        <w:t xml:space="preserve"> EUR, a Pravosudna akademija je nositeljica četvrte komponente projekta koja se odnosi na uvođenje e-učenja u Visokoj školi za pravosuđe Gruzije.</w:t>
      </w:r>
      <w:r w:rsidRPr="00A8479D">
        <w:rPr>
          <w:rFonts w:ascii="Arial" w:eastAsiaTheme="minorHAnsi" w:hAnsi="Arial" w:cs="Arial"/>
          <w:sz w:val="24"/>
          <w:szCs w:val="24"/>
        </w:rPr>
        <w:t xml:space="preserve"> U provedbu projekta će se u svojstvu stručnjaka uključiti hrvatski suci i službenici iz Pravosudne </w:t>
      </w:r>
      <w:r w:rsidR="003972C4" w:rsidRPr="00A8479D">
        <w:rPr>
          <w:rFonts w:ascii="Arial" w:eastAsiaTheme="minorHAnsi" w:hAnsi="Arial" w:cs="Arial"/>
          <w:sz w:val="24"/>
          <w:szCs w:val="24"/>
        </w:rPr>
        <w:t>akademije</w:t>
      </w:r>
      <w:r w:rsidRPr="00A8479D">
        <w:rPr>
          <w:rFonts w:ascii="Arial" w:eastAsiaTheme="minorHAnsi" w:hAnsi="Arial" w:cs="Arial"/>
          <w:sz w:val="24"/>
          <w:szCs w:val="24"/>
        </w:rPr>
        <w:t>.</w:t>
      </w:r>
      <w:r w:rsidR="003972C4" w:rsidRPr="00A8479D">
        <w:rPr>
          <w:rFonts w:ascii="Arial" w:eastAsiaTheme="minorHAnsi" w:hAnsi="Arial" w:cs="Arial"/>
          <w:sz w:val="24"/>
          <w:szCs w:val="24"/>
        </w:rPr>
        <w:t xml:space="preserve"> </w:t>
      </w:r>
    </w:p>
    <w:p w14:paraId="70A15ABE" w14:textId="77777777" w:rsidR="00233897" w:rsidRPr="00A8479D" w:rsidRDefault="00233897" w:rsidP="00233897">
      <w:pPr>
        <w:tabs>
          <w:tab w:val="left" w:pos="426"/>
        </w:tabs>
        <w:spacing w:after="0" w:line="240" w:lineRule="auto"/>
        <w:ind w:left="426" w:hanging="426"/>
        <w:jc w:val="both"/>
        <w:rPr>
          <w:rFonts w:ascii="Arial" w:eastAsia="Times New Roman" w:hAnsi="Arial" w:cs="Arial"/>
          <w:b/>
          <w:bCs/>
          <w:sz w:val="24"/>
          <w:szCs w:val="24"/>
          <w:lang w:eastAsia="hr-HR"/>
        </w:rPr>
      </w:pPr>
      <w:r w:rsidRPr="00A8479D">
        <w:rPr>
          <w:rFonts w:ascii="Arial" w:eastAsia="Times New Roman" w:hAnsi="Arial" w:cs="Arial"/>
          <w:b/>
          <w:bCs/>
          <w:sz w:val="24"/>
          <w:szCs w:val="24"/>
          <w:lang w:eastAsia="hr-HR"/>
        </w:rPr>
        <w:t>3.</w:t>
      </w:r>
      <w:r w:rsidRPr="00A8479D">
        <w:rPr>
          <w:rFonts w:ascii="Arial" w:eastAsia="Times New Roman" w:hAnsi="Arial" w:cs="Arial"/>
          <w:bCs/>
          <w:sz w:val="24"/>
          <w:szCs w:val="24"/>
          <w:lang w:eastAsia="hr-HR"/>
        </w:rPr>
        <w:tab/>
      </w:r>
      <w:r w:rsidRPr="00A8479D">
        <w:rPr>
          <w:rFonts w:ascii="Arial" w:eastAsia="Times New Roman" w:hAnsi="Arial" w:cs="Arial"/>
          <w:b/>
          <w:bCs/>
          <w:sz w:val="24"/>
          <w:szCs w:val="24"/>
          <w:lang w:eastAsia="hr-HR"/>
        </w:rPr>
        <w:t>Europski socijalni fond (ESF)</w:t>
      </w:r>
    </w:p>
    <w:p w14:paraId="79232501" w14:textId="77777777" w:rsidR="00233897" w:rsidRDefault="00233897" w:rsidP="00233897">
      <w:pPr>
        <w:tabs>
          <w:tab w:val="left" w:pos="426"/>
        </w:tabs>
        <w:spacing w:after="0" w:line="240" w:lineRule="auto"/>
        <w:ind w:left="426" w:hanging="426"/>
        <w:jc w:val="both"/>
        <w:rPr>
          <w:rFonts w:ascii="Arial" w:eastAsiaTheme="minorHAnsi" w:hAnsi="Arial" w:cs="Arial"/>
          <w:sz w:val="24"/>
          <w:szCs w:val="24"/>
        </w:rPr>
      </w:pPr>
      <w:r w:rsidRPr="00A8479D">
        <w:rPr>
          <w:rFonts w:ascii="Arial" w:eastAsiaTheme="minorHAnsi" w:hAnsi="Arial" w:cs="Arial"/>
          <w:sz w:val="24"/>
          <w:szCs w:val="24"/>
        </w:rPr>
        <w:t>a.</w:t>
      </w:r>
      <w:r w:rsidRPr="00A8479D">
        <w:rPr>
          <w:rFonts w:ascii="Arial" w:eastAsiaTheme="minorHAnsi" w:hAnsi="Arial" w:cs="Arial"/>
          <w:sz w:val="24"/>
          <w:szCs w:val="24"/>
        </w:rPr>
        <w:tab/>
        <w:t xml:space="preserve">U rujnu 2017. Pravosudna akademija potpisala je ugovor za projekt „Uvođenje i provedba programa edukacije iz područja stranih jezika za pravosudne dužnosnike, savjetnike i službenike u pravosuđu“ koji se financira iz Europskog socijalnog fonda. Vrijednost </w:t>
      </w:r>
      <w:r w:rsidR="001005D9">
        <w:rPr>
          <w:rFonts w:ascii="Arial" w:eastAsiaTheme="minorHAnsi" w:hAnsi="Arial" w:cs="Arial"/>
          <w:sz w:val="24"/>
          <w:szCs w:val="24"/>
        </w:rPr>
        <w:t>projekta iznosi 4.738.325,00 kuna</w:t>
      </w:r>
      <w:r w:rsidRPr="00A8479D">
        <w:rPr>
          <w:rFonts w:ascii="Arial" w:eastAsiaTheme="minorHAnsi" w:hAnsi="Arial" w:cs="Arial"/>
          <w:sz w:val="24"/>
          <w:szCs w:val="24"/>
        </w:rPr>
        <w:t>. Projekt će se provoditi 36 mjeseci i trebao bi obuhvatiti najmanje 800 polaznika tečajeva engleskog, francuskog, njemačkog i talijanskog jezika pravne struke u 15 hrvatskih gradova u kojima su sjedišta županijskih sudova.</w:t>
      </w:r>
    </w:p>
    <w:p w14:paraId="544F8C7A" w14:textId="77777777" w:rsidR="00B51012" w:rsidRPr="00A8479D" w:rsidRDefault="00B51012" w:rsidP="00233897">
      <w:pPr>
        <w:tabs>
          <w:tab w:val="left" w:pos="426"/>
        </w:tabs>
        <w:spacing w:after="0" w:line="240" w:lineRule="auto"/>
        <w:ind w:left="426" w:hanging="426"/>
        <w:jc w:val="both"/>
        <w:rPr>
          <w:rFonts w:ascii="Arial" w:eastAsiaTheme="minorHAnsi" w:hAnsi="Arial" w:cs="Arial"/>
          <w:sz w:val="24"/>
          <w:szCs w:val="24"/>
        </w:rPr>
      </w:pPr>
    </w:p>
    <w:p w14:paraId="0ACCFA91" w14:textId="77777777" w:rsidR="00233897" w:rsidRPr="00A8479D" w:rsidRDefault="00E56D64" w:rsidP="00B51012">
      <w:pPr>
        <w:spacing w:line="240" w:lineRule="auto"/>
        <w:ind w:left="425"/>
        <w:jc w:val="both"/>
        <w:rPr>
          <w:rFonts w:ascii="Arial" w:eastAsiaTheme="minorHAnsi" w:hAnsi="Arial" w:cs="Arial"/>
          <w:sz w:val="24"/>
          <w:szCs w:val="24"/>
          <w:lang w:eastAsia="hr-HR"/>
        </w:rPr>
      </w:pPr>
      <w:r>
        <w:rPr>
          <w:rFonts w:ascii="Arial" w:eastAsiaTheme="minorHAnsi" w:hAnsi="Arial" w:cs="Arial"/>
          <w:sz w:val="24"/>
          <w:szCs w:val="24"/>
        </w:rPr>
        <w:t>b.</w:t>
      </w:r>
      <w:r>
        <w:rPr>
          <w:rFonts w:ascii="Arial" w:eastAsiaTheme="minorHAnsi" w:hAnsi="Arial" w:cs="Arial"/>
          <w:sz w:val="24"/>
          <w:szCs w:val="24"/>
        </w:rPr>
        <w:tab/>
        <w:t>U prvoj polovici 2017. Pravosudna akademija</w:t>
      </w:r>
      <w:r w:rsidR="00233897" w:rsidRPr="00A8479D">
        <w:rPr>
          <w:rFonts w:ascii="Arial" w:eastAsiaTheme="minorHAnsi" w:hAnsi="Arial" w:cs="Arial"/>
          <w:sz w:val="24"/>
          <w:szCs w:val="24"/>
        </w:rPr>
        <w:t xml:space="preserve"> je ugovorila i provela projekt tehničke pomoći za izradu sažetka operacije i natječajne dokumentacije za projekt „</w:t>
      </w:r>
      <w:r w:rsidR="00233897" w:rsidRPr="00A8479D">
        <w:rPr>
          <w:rFonts w:ascii="Arial" w:eastAsiaTheme="minorHAnsi" w:hAnsi="Arial" w:cs="Arial"/>
          <w:sz w:val="24"/>
          <w:szCs w:val="24"/>
          <w:lang w:eastAsia="hr-HR"/>
        </w:rPr>
        <w:t xml:space="preserve">Unaprjeđenje programa edukacija u borbi protiv </w:t>
      </w:r>
      <w:proofErr w:type="spellStart"/>
      <w:r w:rsidR="00233897" w:rsidRPr="00A8479D">
        <w:rPr>
          <w:rFonts w:ascii="Arial" w:eastAsiaTheme="minorHAnsi" w:hAnsi="Arial" w:cs="Arial"/>
          <w:sz w:val="24"/>
          <w:szCs w:val="24"/>
          <w:lang w:eastAsia="hr-HR"/>
        </w:rPr>
        <w:t>kibernetičkog</w:t>
      </w:r>
      <w:proofErr w:type="spellEnd"/>
      <w:r w:rsidR="00233897" w:rsidRPr="00A8479D">
        <w:rPr>
          <w:rFonts w:ascii="Arial" w:eastAsiaTheme="minorHAnsi" w:hAnsi="Arial" w:cs="Arial"/>
          <w:sz w:val="24"/>
          <w:szCs w:val="24"/>
          <w:lang w:eastAsia="hr-HR"/>
        </w:rPr>
        <w:t xml:space="preserve"> kriminala“ u vrijednosti od 20.000,00 kuna</w:t>
      </w:r>
      <w:r w:rsidR="007E1974">
        <w:rPr>
          <w:rFonts w:ascii="Arial" w:eastAsiaTheme="minorHAnsi" w:hAnsi="Arial" w:cs="Arial"/>
          <w:sz w:val="24"/>
          <w:szCs w:val="24"/>
          <w:lang w:eastAsia="hr-HR"/>
        </w:rPr>
        <w:t>.</w:t>
      </w:r>
    </w:p>
    <w:p w14:paraId="74B542C5" w14:textId="77777777" w:rsidR="00233897" w:rsidRPr="00A8479D" w:rsidRDefault="00233897" w:rsidP="00B51012">
      <w:pPr>
        <w:tabs>
          <w:tab w:val="left" w:pos="426"/>
        </w:tabs>
        <w:spacing w:line="240" w:lineRule="auto"/>
        <w:ind w:left="426"/>
        <w:jc w:val="both"/>
        <w:rPr>
          <w:rFonts w:ascii="Arial" w:eastAsiaTheme="minorHAnsi" w:hAnsi="Arial" w:cs="Arial"/>
          <w:sz w:val="24"/>
          <w:szCs w:val="24"/>
        </w:rPr>
      </w:pPr>
      <w:r w:rsidRPr="00A8479D">
        <w:rPr>
          <w:rFonts w:ascii="Arial" w:eastAsiaTheme="minorHAnsi" w:hAnsi="Arial" w:cs="Arial"/>
          <w:sz w:val="24"/>
          <w:szCs w:val="24"/>
        </w:rPr>
        <w:t>c.</w:t>
      </w:r>
      <w:r w:rsidRPr="00A8479D">
        <w:rPr>
          <w:rFonts w:ascii="Arial" w:eastAsiaTheme="minorHAnsi" w:hAnsi="Arial" w:cs="Arial"/>
          <w:sz w:val="24"/>
          <w:szCs w:val="24"/>
        </w:rPr>
        <w:tab/>
      </w:r>
      <w:r w:rsidR="007E1974">
        <w:rPr>
          <w:rFonts w:ascii="Arial" w:eastAsiaTheme="minorHAnsi" w:hAnsi="Arial" w:cs="Arial"/>
          <w:sz w:val="24"/>
          <w:szCs w:val="24"/>
        </w:rPr>
        <w:t>Za p</w:t>
      </w:r>
      <w:r w:rsidRPr="00A8479D">
        <w:rPr>
          <w:rFonts w:ascii="Arial" w:eastAsiaTheme="minorHAnsi" w:hAnsi="Arial" w:cs="Arial"/>
          <w:sz w:val="24"/>
          <w:szCs w:val="24"/>
        </w:rPr>
        <w:t>rojekt „</w:t>
      </w:r>
      <w:r w:rsidRPr="00A8479D">
        <w:rPr>
          <w:rFonts w:ascii="Arial" w:eastAsiaTheme="minorHAnsi" w:hAnsi="Arial" w:cs="Arial"/>
          <w:sz w:val="24"/>
          <w:szCs w:val="24"/>
          <w:lang w:eastAsia="hr-HR"/>
        </w:rPr>
        <w:t xml:space="preserve">Unaprjeđenje programa edukacija u borbi </w:t>
      </w:r>
      <w:r w:rsidR="007E1974">
        <w:rPr>
          <w:rFonts w:ascii="Arial" w:eastAsiaTheme="minorHAnsi" w:hAnsi="Arial" w:cs="Arial"/>
          <w:sz w:val="24"/>
          <w:szCs w:val="24"/>
          <w:lang w:eastAsia="hr-HR"/>
        </w:rPr>
        <w:t xml:space="preserve">protiv </w:t>
      </w:r>
      <w:proofErr w:type="spellStart"/>
      <w:r w:rsidR="007E1974">
        <w:rPr>
          <w:rFonts w:ascii="Arial" w:eastAsiaTheme="minorHAnsi" w:hAnsi="Arial" w:cs="Arial"/>
          <w:sz w:val="24"/>
          <w:szCs w:val="24"/>
          <w:lang w:eastAsia="hr-HR"/>
        </w:rPr>
        <w:t>kibernetičkog</w:t>
      </w:r>
      <w:proofErr w:type="spellEnd"/>
      <w:r w:rsidR="007E1974">
        <w:rPr>
          <w:rFonts w:ascii="Arial" w:eastAsiaTheme="minorHAnsi" w:hAnsi="Arial" w:cs="Arial"/>
          <w:sz w:val="24"/>
          <w:szCs w:val="24"/>
          <w:lang w:eastAsia="hr-HR"/>
        </w:rPr>
        <w:t xml:space="preserve"> kriminala“</w:t>
      </w:r>
      <w:r w:rsidRPr="00A8479D">
        <w:rPr>
          <w:rFonts w:ascii="Arial" w:eastAsiaTheme="minorHAnsi" w:hAnsi="Arial" w:cs="Arial"/>
          <w:sz w:val="24"/>
          <w:szCs w:val="24"/>
          <w:lang w:eastAsia="hr-HR"/>
        </w:rPr>
        <w:t xml:space="preserve"> pripremljeni su sažetak operacije, proračun i </w:t>
      </w:r>
      <w:proofErr w:type="spellStart"/>
      <w:r w:rsidRPr="00A8479D">
        <w:rPr>
          <w:rFonts w:ascii="Arial" w:eastAsiaTheme="minorHAnsi" w:hAnsi="Arial" w:cs="Arial"/>
          <w:sz w:val="24"/>
          <w:szCs w:val="24"/>
          <w:lang w:eastAsia="hr-HR"/>
        </w:rPr>
        <w:t>gantogram</w:t>
      </w:r>
      <w:proofErr w:type="spellEnd"/>
      <w:r w:rsidRPr="00A8479D">
        <w:rPr>
          <w:rFonts w:ascii="Arial" w:eastAsiaTheme="minorHAnsi" w:hAnsi="Arial" w:cs="Arial"/>
          <w:sz w:val="24"/>
          <w:szCs w:val="24"/>
          <w:lang w:eastAsia="hr-HR"/>
        </w:rPr>
        <w:t xml:space="preserve"> te dostavljeni Ministarstvu </w:t>
      </w:r>
      <w:r w:rsidRPr="00A8479D">
        <w:rPr>
          <w:rFonts w:ascii="Arial" w:eastAsiaTheme="minorHAnsi" w:hAnsi="Arial" w:cs="Arial"/>
          <w:sz w:val="24"/>
          <w:szCs w:val="24"/>
        </w:rPr>
        <w:t xml:space="preserve">rada i mirovinskog sustava na odobrenje u prosincu </w:t>
      </w:r>
      <w:r w:rsidR="003972C4" w:rsidRPr="00A8479D">
        <w:rPr>
          <w:rFonts w:ascii="Arial" w:eastAsiaTheme="minorHAnsi" w:hAnsi="Arial" w:cs="Arial"/>
          <w:sz w:val="24"/>
          <w:szCs w:val="24"/>
        </w:rPr>
        <w:t xml:space="preserve">2017. </w:t>
      </w:r>
      <w:r w:rsidR="00057B78">
        <w:rPr>
          <w:rFonts w:ascii="Arial" w:eastAsiaTheme="minorHAnsi" w:hAnsi="Arial" w:cs="Arial"/>
          <w:sz w:val="24"/>
          <w:szCs w:val="24"/>
        </w:rPr>
        <w:t>Vrijednost ovog projekta je</w:t>
      </w:r>
      <w:r w:rsidRPr="00A8479D">
        <w:rPr>
          <w:rFonts w:ascii="Arial" w:eastAsiaTheme="minorHAnsi" w:hAnsi="Arial" w:cs="Arial"/>
          <w:sz w:val="24"/>
          <w:szCs w:val="24"/>
        </w:rPr>
        <w:t xml:space="preserve"> 2.066.000,00 kuna. </w:t>
      </w:r>
    </w:p>
    <w:p w14:paraId="68CF8550" w14:textId="77777777" w:rsidR="00233897" w:rsidRPr="00A8479D" w:rsidRDefault="00233897" w:rsidP="00233897">
      <w:pPr>
        <w:tabs>
          <w:tab w:val="left" w:pos="0"/>
          <w:tab w:val="left" w:pos="284"/>
        </w:tabs>
        <w:spacing w:after="0" w:line="240" w:lineRule="auto"/>
        <w:jc w:val="both"/>
        <w:rPr>
          <w:rFonts w:ascii="Arial" w:eastAsia="Times New Roman" w:hAnsi="Arial" w:cs="Arial"/>
          <w:b/>
          <w:bCs/>
          <w:sz w:val="24"/>
          <w:szCs w:val="24"/>
          <w:lang w:eastAsia="hr-HR"/>
        </w:rPr>
      </w:pPr>
    </w:p>
    <w:p w14:paraId="7C3A30BD" w14:textId="77777777" w:rsidR="00233897" w:rsidRPr="00A8479D" w:rsidRDefault="00233897" w:rsidP="00233897">
      <w:pPr>
        <w:tabs>
          <w:tab w:val="left" w:pos="0"/>
          <w:tab w:val="left" w:pos="284"/>
        </w:tabs>
        <w:spacing w:after="0" w:line="240" w:lineRule="auto"/>
        <w:jc w:val="both"/>
        <w:rPr>
          <w:rFonts w:ascii="Arial" w:eastAsia="Times New Roman" w:hAnsi="Arial" w:cs="Arial"/>
          <w:bCs/>
          <w:sz w:val="24"/>
          <w:szCs w:val="24"/>
          <w:lang w:eastAsia="hr-HR"/>
        </w:rPr>
      </w:pPr>
      <w:r w:rsidRPr="00A8479D">
        <w:rPr>
          <w:rFonts w:ascii="Arial" w:eastAsia="Times New Roman" w:hAnsi="Arial" w:cs="Arial"/>
          <w:b/>
          <w:bCs/>
          <w:sz w:val="24"/>
          <w:szCs w:val="24"/>
          <w:lang w:eastAsia="hr-HR"/>
        </w:rPr>
        <w:t>4.</w:t>
      </w:r>
      <w:r w:rsidRPr="00A8479D">
        <w:rPr>
          <w:rFonts w:ascii="Arial" w:eastAsia="Times New Roman" w:hAnsi="Arial" w:cs="Arial"/>
          <w:b/>
          <w:bCs/>
          <w:sz w:val="24"/>
          <w:szCs w:val="24"/>
          <w:lang w:eastAsia="hr-HR"/>
        </w:rPr>
        <w:tab/>
        <w:t>Projekti iz Programa pravosuđe Europske unije 2014.-2020.</w:t>
      </w:r>
    </w:p>
    <w:p w14:paraId="5F6CCB54" w14:textId="77777777" w:rsidR="00233897" w:rsidRPr="00A8479D" w:rsidRDefault="00E56D64" w:rsidP="00233897">
      <w:pPr>
        <w:tabs>
          <w:tab w:val="left" w:pos="426"/>
        </w:tabs>
        <w:spacing w:after="0" w:line="240" w:lineRule="auto"/>
        <w:ind w:left="426" w:hanging="426"/>
        <w:jc w:val="both"/>
        <w:rPr>
          <w:rFonts w:ascii="Arial" w:eastAsia="Times New Roman" w:hAnsi="Arial" w:cs="Arial"/>
          <w:bCs/>
          <w:sz w:val="24"/>
          <w:szCs w:val="24"/>
          <w:lang w:eastAsia="hr-HR"/>
        </w:rPr>
      </w:pPr>
      <w:r>
        <w:rPr>
          <w:rFonts w:ascii="Arial" w:eastAsia="Times New Roman" w:hAnsi="Arial" w:cs="Arial"/>
          <w:bCs/>
          <w:sz w:val="24"/>
          <w:szCs w:val="24"/>
          <w:lang w:eastAsia="hr-HR"/>
        </w:rPr>
        <w:t>U 2017. Pravosudna akademija</w:t>
      </w:r>
      <w:r w:rsidR="00233897" w:rsidRPr="00A8479D">
        <w:rPr>
          <w:rFonts w:ascii="Arial" w:eastAsia="Times New Roman" w:hAnsi="Arial" w:cs="Arial"/>
          <w:bCs/>
          <w:sz w:val="24"/>
          <w:szCs w:val="24"/>
          <w:lang w:eastAsia="hr-HR"/>
        </w:rPr>
        <w:t xml:space="preserve"> je sudjelovala u provedbi sljedećih 12 projekata iz ovog Programa:</w:t>
      </w:r>
    </w:p>
    <w:p w14:paraId="6BC13B57" w14:textId="77777777" w:rsidR="00233897" w:rsidRPr="00A8479D" w:rsidRDefault="00233897" w:rsidP="00233897">
      <w:pPr>
        <w:tabs>
          <w:tab w:val="left" w:pos="284"/>
        </w:tabs>
        <w:spacing w:after="0" w:line="240" w:lineRule="auto"/>
        <w:jc w:val="both"/>
        <w:rPr>
          <w:rFonts w:ascii="Arial" w:eastAsia="Times New Roman" w:hAnsi="Arial" w:cs="Arial"/>
          <w:bCs/>
          <w:sz w:val="24"/>
          <w:szCs w:val="24"/>
          <w:lang w:eastAsia="hr-HR"/>
        </w:rPr>
      </w:pPr>
    </w:p>
    <w:p w14:paraId="6F0E7309" w14:textId="77777777" w:rsidR="00233897" w:rsidRPr="00A8479D"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lastRenderedPageBreak/>
        <w:t>a.</w:t>
      </w:r>
      <w:r w:rsidRPr="00A8479D">
        <w:rPr>
          <w:rFonts w:ascii="Arial" w:eastAsia="Times New Roman" w:hAnsi="Arial" w:cs="Arial"/>
          <w:bCs/>
          <w:sz w:val="24"/>
          <w:szCs w:val="24"/>
          <w:lang w:eastAsia="hr-HR"/>
        </w:rPr>
        <w:tab/>
        <w:t>„ACTIONES - Aktivna obuka o Povelji o temeljnim pravima EU-a kroz interakciju nacionalnih iskustava“: Nositelj projekta bio je Europski sveučilišni</w:t>
      </w:r>
      <w:r w:rsidR="00E56D64">
        <w:rPr>
          <w:rFonts w:ascii="Arial" w:eastAsia="Times New Roman" w:hAnsi="Arial" w:cs="Arial"/>
          <w:bCs/>
          <w:sz w:val="24"/>
          <w:szCs w:val="24"/>
          <w:lang w:eastAsia="hr-HR"/>
        </w:rPr>
        <w:t xml:space="preserve"> institut (EUI) iz Firence, a Akademija</w:t>
      </w:r>
      <w:r w:rsidRPr="00A8479D">
        <w:rPr>
          <w:rFonts w:ascii="Arial" w:eastAsia="Times New Roman" w:hAnsi="Arial" w:cs="Arial"/>
          <w:bCs/>
          <w:sz w:val="24"/>
          <w:szCs w:val="24"/>
          <w:lang w:eastAsia="hr-HR"/>
        </w:rPr>
        <w:t xml:space="preserve"> je u projektu sudjelovala kao partner s dop</w:t>
      </w:r>
      <w:r w:rsidR="00E56D64">
        <w:rPr>
          <w:rFonts w:ascii="Arial" w:eastAsia="Times New Roman" w:hAnsi="Arial" w:cs="Arial"/>
          <w:bCs/>
          <w:sz w:val="24"/>
          <w:szCs w:val="24"/>
          <w:lang w:eastAsia="hr-HR"/>
        </w:rPr>
        <w:t>rinosom od 2.915</w:t>
      </w:r>
      <w:r w:rsidR="00B51012">
        <w:rPr>
          <w:rFonts w:ascii="Arial" w:eastAsia="Times New Roman" w:hAnsi="Arial" w:cs="Arial"/>
          <w:bCs/>
          <w:sz w:val="24"/>
          <w:szCs w:val="24"/>
          <w:lang w:eastAsia="hr-HR"/>
        </w:rPr>
        <w:t>,00 eura</w:t>
      </w:r>
      <w:r w:rsidR="00E56D64">
        <w:rPr>
          <w:rFonts w:ascii="Arial" w:eastAsia="Times New Roman" w:hAnsi="Arial" w:cs="Arial"/>
          <w:bCs/>
          <w:sz w:val="24"/>
          <w:szCs w:val="24"/>
          <w:lang w:eastAsia="hr-HR"/>
        </w:rPr>
        <w:t>. U 2017. Pravosudna akademija</w:t>
      </w:r>
      <w:r w:rsidRPr="00A8479D">
        <w:rPr>
          <w:rFonts w:ascii="Arial" w:eastAsia="Times New Roman" w:hAnsi="Arial" w:cs="Arial"/>
          <w:bCs/>
          <w:sz w:val="24"/>
          <w:szCs w:val="24"/>
          <w:lang w:eastAsia="hr-HR"/>
        </w:rPr>
        <w:t xml:space="preserve"> je u okviru ovog projekta, u suradnji s EUI-em organizirala seminar „Djelotvorna sudska zaštita: građansko-pravni aspekt“ za </w:t>
      </w:r>
      <w:r w:rsidRPr="00A8479D">
        <w:rPr>
          <w:rFonts w:ascii="Arial" w:eastAsia="Times New Roman" w:hAnsi="Arial" w:cs="Arial"/>
          <w:b/>
          <w:bCs/>
          <w:sz w:val="24"/>
          <w:szCs w:val="24"/>
          <w:lang w:eastAsia="hr-HR"/>
        </w:rPr>
        <w:t>25 hrvatskih sudaca</w:t>
      </w:r>
      <w:r w:rsidRPr="00A8479D">
        <w:rPr>
          <w:rFonts w:ascii="Arial" w:eastAsia="Times New Roman" w:hAnsi="Arial" w:cs="Arial"/>
          <w:bCs/>
          <w:sz w:val="24"/>
          <w:szCs w:val="24"/>
          <w:lang w:eastAsia="hr-HR"/>
        </w:rPr>
        <w:t xml:space="preserve"> i dvoje sudaca iz inozemstva. U radu seminara sudjelovali su suci Siniša Rodin i Ksenija </w:t>
      </w:r>
      <w:proofErr w:type="spellStart"/>
      <w:r w:rsidRPr="00A8479D">
        <w:rPr>
          <w:rFonts w:ascii="Arial" w:eastAsia="Times New Roman" w:hAnsi="Arial" w:cs="Arial"/>
          <w:bCs/>
          <w:sz w:val="24"/>
          <w:szCs w:val="24"/>
          <w:lang w:eastAsia="hr-HR"/>
        </w:rPr>
        <w:t>Turković</w:t>
      </w:r>
      <w:proofErr w:type="spellEnd"/>
      <w:r w:rsidRPr="00A8479D">
        <w:rPr>
          <w:rFonts w:ascii="Arial" w:eastAsia="Times New Roman" w:hAnsi="Arial" w:cs="Arial"/>
          <w:bCs/>
          <w:sz w:val="24"/>
          <w:szCs w:val="24"/>
          <w:lang w:eastAsia="hr-HR"/>
        </w:rPr>
        <w:t xml:space="preserve">, kao i voditelj projekta, prof. dr. sc. </w:t>
      </w:r>
      <w:proofErr w:type="spellStart"/>
      <w:r w:rsidRPr="00A8479D">
        <w:rPr>
          <w:rFonts w:ascii="Arial" w:eastAsia="Times New Roman" w:hAnsi="Arial" w:cs="Arial"/>
          <w:bCs/>
          <w:sz w:val="24"/>
          <w:szCs w:val="24"/>
          <w:lang w:eastAsia="hr-HR"/>
        </w:rPr>
        <w:t>Fabrizio</w:t>
      </w:r>
      <w:proofErr w:type="spellEnd"/>
      <w:r w:rsidRPr="00A8479D">
        <w:rPr>
          <w:rFonts w:ascii="Arial" w:eastAsia="Times New Roman" w:hAnsi="Arial" w:cs="Arial"/>
          <w:bCs/>
          <w:sz w:val="24"/>
          <w:szCs w:val="24"/>
          <w:lang w:eastAsia="hr-HR"/>
        </w:rPr>
        <w:t xml:space="preserve"> </w:t>
      </w:r>
      <w:proofErr w:type="spellStart"/>
      <w:r w:rsidRPr="00A8479D">
        <w:rPr>
          <w:rFonts w:ascii="Arial" w:eastAsia="Times New Roman" w:hAnsi="Arial" w:cs="Arial"/>
          <w:bCs/>
          <w:sz w:val="24"/>
          <w:szCs w:val="24"/>
          <w:lang w:eastAsia="hr-HR"/>
        </w:rPr>
        <w:t>Cafaggi</w:t>
      </w:r>
      <w:proofErr w:type="spellEnd"/>
      <w:r w:rsidRPr="00A8479D">
        <w:rPr>
          <w:rFonts w:ascii="Arial" w:eastAsia="Times New Roman" w:hAnsi="Arial" w:cs="Arial"/>
          <w:bCs/>
          <w:sz w:val="24"/>
          <w:szCs w:val="24"/>
          <w:lang w:eastAsia="hr-HR"/>
        </w:rPr>
        <w:t xml:space="preserve"> te dvoj</w:t>
      </w:r>
      <w:r w:rsidR="003972C4" w:rsidRPr="00A8479D">
        <w:rPr>
          <w:rFonts w:ascii="Arial" w:eastAsia="Times New Roman" w:hAnsi="Arial" w:cs="Arial"/>
          <w:bCs/>
          <w:sz w:val="24"/>
          <w:szCs w:val="24"/>
          <w:lang w:eastAsia="hr-HR"/>
        </w:rPr>
        <w:t>e hrvatskih sudaca</w:t>
      </w:r>
      <w:r w:rsidRPr="00A8479D">
        <w:rPr>
          <w:rFonts w:ascii="Arial" w:eastAsia="Times New Roman" w:hAnsi="Arial" w:cs="Arial"/>
          <w:bCs/>
          <w:sz w:val="24"/>
          <w:szCs w:val="24"/>
          <w:lang w:eastAsia="hr-HR"/>
        </w:rPr>
        <w:t xml:space="preserve"> u svojstvu voditelja. Projekt je završio 31. listopada 2017.</w:t>
      </w:r>
    </w:p>
    <w:p w14:paraId="186018FB" w14:textId="77777777" w:rsidR="00233897" w:rsidRPr="00A8479D"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p>
    <w:p w14:paraId="39AB20A3" w14:textId="77777777" w:rsidR="00233897" w:rsidRPr="00A8479D"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A8479D">
        <w:rPr>
          <w:rFonts w:ascii="Arial" w:eastAsiaTheme="minorHAnsi" w:hAnsi="Arial" w:cs="Arial"/>
          <w:sz w:val="24"/>
          <w:szCs w:val="24"/>
        </w:rPr>
        <w:t>b.</w:t>
      </w:r>
      <w:r w:rsidRPr="00A8479D">
        <w:rPr>
          <w:rFonts w:ascii="Arial" w:eastAsiaTheme="minorHAnsi" w:hAnsi="Arial" w:cs="Arial"/>
          <w:sz w:val="24"/>
          <w:szCs w:val="24"/>
        </w:rPr>
        <w:tab/>
        <w:t>„</w:t>
      </w:r>
      <w:r w:rsidRPr="00A8479D">
        <w:rPr>
          <w:rFonts w:ascii="Arial" w:eastAsia="Times New Roman" w:hAnsi="Arial" w:cs="Arial"/>
          <w:bCs/>
          <w:sz w:val="24"/>
          <w:szCs w:val="24"/>
          <w:lang w:eastAsia="hr-HR"/>
        </w:rPr>
        <w:t>Jačanje pravosudne suradnje u građanskim stvarima – organizacija niza interaktivnih jezičnih seminara“: Nos</w:t>
      </w:r>
      <w:r w:rsidR="008513FF">
        <w:rPr>
          <w:rFonts w:ascii="Arial" w:eastAsia="Times New Roman" w:hAnsi="Arial" w:cs="Arial"/>
          <w:bCs/>
          <w:sz w:val="24"/>
          <w:szCs w:val="24"/>
          <w:lang w:eastAsia="hr-HR"/>
        </w:rPr>
        <w:t>itelj projekta bila je ERA, a Pravosudna akademija</w:t>
      </w:r>
      <w:r w:rsidRPr="00A8479D">
        <w:rPr>
          <w:rFonts w:ascii="Arial" w:eastAsia="Times New Roman" w:hAnsi="Arial" w:cs="Arial"/>
          <w:bCs/>
          <w:sz w:val="24"/>
          <w:szCs w:val="24"/>
          <w:lang w:eastAsia="hr-HR"/>
        </w:rPr>
        <w:t xml:space="preserve"> je u projektu sudjelovala kao partner s doprinosom od 4.750</w:t>
      </w:r>
      <w:r w:rsidR="00B51012">
        <w:rPr>
          <w:rFonts w:ascii="Arial" w:eastAsia="Times New Roman" w:hAnsi="Arial" w:cs="Arial"/>
          <w:bCs/>
          <w:sz w:val="24"/>
          <w:szCs w:val="24"/>
          <w:lang w:eastAsia="hr-HR"/>
        </w:rPr>
        <w:t>,00 eura</w:t>
      </w:r>
      <w:r w:rsidRPr="00A8479D">
        <w:rPr>
          <w:rFonts w:ascii="Arial" w:eastAsia="Times New Roman" w:hAnsi="Arial" w:cs="Arial"/>
          <w:bCs/>
          <w:sz w:val="24"/>
          <w:szCs w:val="24"/>
          <w:lang w:eastAsia="hr-HR"/>
        </w:rPr>
        <w:t xml:space="preserve">. </w:t>
      </w:r>
      <w:r w:rsidR="00B51012">
        <w:rPr>
          <w:rFonts w:ascii="Arial" w:eastAsia="Times New Roman" w:hAnsi="Arial" w:cs="Arial"/>
          <w:bCs/>
          <w:sz w:val="24"/>
          <w:szCs w:val="24"/>
          <w:lang w:eastAsia="hr-HR"/>
        </w:rPr>
        <w:t>U 2017. godini na pet</w:t>
      </w:r>
      <w:r w:rsidRPr="00A8479D">
        <w:rPr>
          <w:rFonts w:ascii="Arial" w:eastAsia="Times New Roman" w:hAnsi="Arial" w:cs="Arial"/>
          <w:bCs/>
          <w:sz w:val="24"/>
          <w:szCs w:val="24"/>
          <w:lang w:eastAsia="hr-HR"/>
        </w:rPr>
        <w:t xml:space="preserve"> jezičnih seminara iz ovog projekta sudjelovalo je </w:t>
      </w:r>
      <w:r w:rsidRPr="00A8479D">
        <w:rPr>
          <w:rFonts w:ascii="Arial" w:eastAsia="Times New Roman" w:hAnsi="Arial" w:cs="Arial"/>
          <w:b/>
          <w:bCs/>
          <w:sz w:val="24"/>
          <w:szCs w:val="24"/>
          <w:lang w:eastAsia="hr-HR"/>
        </w:rPr>
        <w:t>16 sudaca i savjetnika</w:t>
      </w:r>
      <w:r w:rsidRPr="00A8479D">
        <w:rPr>
          <w:rFonts w:ascii="Arial" w:eastAsia="Times New Roman" w:hAnsi="Arial" w:cs="Arial"/>
          <w:bCs/>
          <w:sz w:val="24"/>
          <w:szCs w:val="24"/>
          <w:lang w:eastAsia="hr-HR"/>
        </w:rPr>
        <w:t xml:space="preserve"> iz RH. U vođenju dva seminara iz područja europskog obiteljskog prava sudjelovala je i načelnica odjela u PA.</w:t>
      </w:r>
    </w:p>
    <w:p w14:paraId="750FE3AE" w14:textId="77777777" w:rsidR="00233897" w:rsidRPr="00A8479D" w:rsidRDefault="00233897" w:rsidP="00233897">
      <w:pPr>
        <w:tabs>
          <w:tab w:val="left" w:pos="284"/>
        </w:tabs>
        <w:spacing w:after="0" w:line="240" w:lineRule="auto"/>
        <w:jc w:val="both"/>
        <w:rPr>
          <w:rFonts w:ascii="Arial" w:eastAsia="Times New Roman" w:hAnsi="Arial" w:cs="Arial"/>
          <w:bCs/>
          <w:sz w:val="24"/>
          <w:szCs w:val="24"/>
          <w:lang w:eastAsia="hr-HR"/>
        </w:rPr>
      </w:pPr>
    </w:p>
    <w:p w14:paraId="7D9E7B93" w14:textId="77777777" w:rsidR="003972C4" w:rsidRPr="00A8479D"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c.</w:t>
      </w:r>
      <w:r w:rsidRPr="00A8479D">
        <w:rPr>
          <w:rFonts w:ascii="Arial" w:eastAsia="Times New Roman" w:hAnsi="Arial" w:cs="Arial"/>
          <w:bCs/>
          <w:sz w:val="24"/>
          <w:szCs w:val="24"/>
          <w:lang w:eastAsia="hr-HR"/>
        </w:rPr>
        <w:tab/>
        <w:t>„MIND THE GAP - Mjerenje nejednakosti u Hrvatskoj“: Nositelj projekta bio je Centar za mirovne stu</w:t>
      </w:r>
      <w:r w:rsidR="003972C4" w:rsidRPr="00A8479D">
        <w:rPr>
          <w:rFonts w:ascii="Arial" w:eastAsia="Times New Roman" w:hAnsi="Arial" w:cs="Arial"/>
          <w:bCs/>
          <w:sz w:val="24"/>
          <w:szCs w:val="24"/>
          <w:lang w:eastAsia="hr-HR"/>
        </w:rPr>
        <w:t>dije</w:t>
      </w:r>
      <w:r w:rsidR="009F4D69">
        <w:rPr>
          <w:rFonts w:ascii="Arial" w:eastAsia="Times New Roman" w:hAnsi="Arial" w:cs="Arial"/>
          <w:bCs/>
          <w:sz w:val="24"/>
          <w:szCs w:val="24"/>
          <w:lang w:eastAsia="hr-HR"/>
        </w:rPr>
        <w:t>, a Pravosudna akademija</w:t>
      </w:r>
      <w:r w:rsidRPr="00A8479D">
        <w:rPr>
          <w:rFonts w:ascii="Arial" w:eastAsia="Times New Roman" w:hAnsi="Arial" w:cs="Arial"/>
          <w:bCs/>
          <w:sz w:val="24"/>
          <w:szCs w:val="24"/>
          <w:lang w:eastAsia="hr-HR"/>
        </w:rPr>
        <w:t xml:space="preserve"> je sudjelovala kao partner čiji se financijski doprinos u iznosu od 2.260</w:t>
      </w:r>
      <w:r w:rsidR="00B51012">
        <w:rPr>
          <w:rFonts w:ascii="Arial" w:eastAsia="Times New Roman" w:hAnsi="Arial" w:cs="Arial"/>
          <w:bCs/>
          <w:sz w:val="24"/>
          <w:szCs w:val="24"/>
          <w:lang w:eastAsia="hr-HR"/>
        </w:rPr>
        <w:t>,00 eura</w:t>
      </w:r>
      <w:r w:rsidRPr="00A8479D">
        <w:rPr>
          <w:rFonts w:ascii="Arial" w:eastAsia="Times New Roman" w:hAnsi="Arial" w:cs="Arial"/>
          <w:bCs/>
          <w:sz w:val="24"/>
          <w:szCs w:val="24"/>
          <w:lang w:eastAsia="hr-HR"/>
        </w:rPr>
        <w:t xml:space="preserve"> realizirao </w:t>
      </w:r>
      <w:r w:rsidR="009F4D69">
        <w:rPr>
          <w:rFonts w:ascii="Arial" w:eastAsia="Times New Roman" w:hAnsi="Arial" w:cs="Arial"/>
          <w:bCs/>
          <w:sz w:val="24"/>
          <w:szCs w:val="24"/>
          <w:lang w:eastAsia="hr-HR"/>
        </w:rPr>
        <w:t>kroz redovne plaće djelatnika Akademije</w:t>
      </w:r>
      <w:r w:rsidRPr="00A8479D">
        <w:rPr>
          <w:rFonts w:ascii="Arial" w:eastAsia="Times New Roman" w:hAnsi="Arial" w:cs="Arial"/>
          <w:bCs/>
          <w:sz w:val="24"/>
          <w:szCs w:val="24"/>
          <w:lang w:eastAsia="hr-HR"/>
        </w:rPr>
        <w:t xml:space="preserve"> uključenih u provedbu projekta.</w:t>
      </w:r>
    </w:p>
    <w:p w14:paraId="43F7AFDC" w14:textId="77777777" w:rsidR="00233897" w:rsidRPr="00A8479D" w:rsidRDefault="003972C4" w:rsidP="00233897">
      <w:pPr>
        <w:tabs>
          <w:tab w:val="left" w:pos="284"/>
        </w:tabs>
        <w:spacing w:after="0" w:line="240" w:lineRule="auto"/>
        <w:ind w:left="284" w:hanging="284"/>
        <w:jc w:val="both"/>
        <w:rPr>
          <w:rFonts w:ascii="Arial" w:eastAsia="Times New Roman" w:hAnsi="Arial" w:cs="Arial"/>
          <w:bCs/>
          <w:sz w:val="24"/>
          <w:szCs w:val="24"/>
          <w:lang w:eastAsia="hr-HR"/>
        </w:rPr>
      </w:pPr>
      <w:r w:rsidRPr="00A8479D">
        <w:rPr>
          <w:rFonts w:ascii="Arial" w:eastAsia="Times New Roman" w:hAnsi="Arial" w:cs="Arial"/>
          <w:bCs/>
          <w:sz w:val="24"/>
          <w:szCs w:val="24"/>
          <w:lang w:eastAsia="hr-HR"/>
        </w:rPr>
        <w:t xml:space="preserve"> </w:t>
      </w:r>
    </w:p>
    <w:p w14:paraId="102275B3" w14:textId="77777777" w:rsidR="00233897" w:rsidRPr="00A8479D" w:rsidRDefault="00233897" w:rsidP="00233897">
      <w:pPr>
        <w:tabs>
          <w:tab w:val="left" w:pos="284"/>
        </w:tabs>
        <w:spacing w:after="0" w:line="240" w:lineRule="auto"/>
        <w:ind w:left="284" w:hanging="284"/>
        <w:jc w:val="both"/>
        <w:rPr>
          <w:rFonts w:ascii="Arial" w:eastAsiaTheme="minorHAnsi" w:hAnsi="Arial" w:cs="Arial"/>
          <w:sz w:val="24"/>
          <w:szCs w:val="24"/>
        </w:rPr>
      </w:pPr>
      <w:r w:rsidRPr="00A8479D">
        <w:rPr>
          <w:rFonts w:ascii="Arial" w:eastAsia="Times New Roman" w:hAnsi="Arial" w:cs="Arial"/>
          <w:bCs/>
          <w:sz w:val="24"/>
          <w:szCs w:val="24"/>
          <w:lang w:eastAsia="hr-HR"/>
        </w:rPr>
        <w:t>d.</w:t>
      </w:r>
      <w:r w:rsidRPr="00A8479D">
        <w:rPr>
          <w:rFonts w:ascii="Arial" w:eastAsia="Times New Roman" w:hAnsi="Arial" w:cs="Arial"/>
          <w:bCs/>
          <w:sz w:val="24"/>
          <w:szCs w:val="24"/>
          <w:lang w:eastAsia="hr-HR"/>
        </w:rPr>
        <w:tab/>
        <w:t xml:space="preserve">„Tijek elektroničkih dokaza u kaznenim postupcima“: Nositelj ovog projekta bila je </w:t>
      </w:r>
      <w:r w:rsidRPr="00A8479D">
        <w:rPr>
          <w:rFonts w:ascii="Arial" w:eastAsiaTheme="minorHAnsi" w:hAnsi="Arial" w:cs="Arial"/>
          <w:sz w:val="24"/>
          <w:szCs w:val="24"/>
        </w:rPr>
        <w:t>ERA, a Pravosudna akademija sudjelovala je kao partner s financijskim doprinosom u iznosu od oko 2.000</w:t>
      </w:r>
      <w:r w:rsidR="00B51012">
        <w:rPr>
          <w:rFonts w:ascii="Arial" w:eastAsiaTheme="minorHAnsi" w:hAnsi="Arial" w:cs="Arial"/>
          <w:sz w:val="24"/>
          <w:szCs w:val="24"/>
        </w:rPr>
        <w:t>,00</w:t>
      </w:r>
      <w:r w:rsidRPr="00A8479D">
        <w:rPr>
          <w:rFonts w:ascii="Arial" w:eastAsiaTheme="minorHAnsi" w:hAnsi="Arial" w:cs="Arial"/>
          <w:sz w:val="24"/>
          <w:szCs w:val="24"/>
        </w:rPr>
        <w:t xml:space="preserve"> eura. U okviru projekta u 2017. organiziran je </w:t>
      </w:r>
      <w:r w:rsidR="00721B74">
        <w:rPr>
          <w:rFonts w:ascii="Arial" w:eastAsiaTheme="minorHAnsi" w:hAnsi="Arial" w:cs="Arial"/>
          <w:sz w:val="24"/>
          <w:szCs w:val="24"/>
        </w:rPr>
        <w:t>međunarodni seminar u Zagrebu kojem je prisustvovalo</w:t>
      </w:r>
      <w:r w:rsidRPr="00A8479D">
        <w:rPr>
          <w:rFonts w:ascii="Arial" w:eastAsiaTheme="minorHAnsi" w:hAnsi="Arial" w:cs="Arial"/>
          <w:sz w:val="24"/>
          <w:szCs w:val="24"/>
        </w:rPr>
        <w:t xml:space="preserve"> 38 polaznika, od toga </w:t>
      </w:r>
      <w:r w:rsidR="00721B74">
        <w:rPr>
          <w:rFonts w:ascii="Arial" w:eastAsiaTheme="minorHAnsi" w:hAnsi="Arial" w:cs="Arial"/>
          <w:b/>
          <w:sz w:val="24"/>
          <w:szCs w:val="24"/>
        </w:rPr>
        <w:t>osam</w:t>
      </w:r>
      <w:r w:rsidRPr="00A8479D">
        <w:rPr>
          <w:rFonts w:ascii="Arial" w:eastAsiaTheme="minorHAnsi" w:hAnsi="Arial" w:cs="Arial"/>
          <w:b/>
          <w:sz w:val="24"/>
          <w:szCs w:val="24"/>
        </w:rPr>
        <w:t xml:space="preserve"> sudaca i državnih odvjetnika iz Hrvatske</w:t>
      </w:r>
      <w:r w:rsidRPr="00A8479D">
        <w:rPr>
          <w:rFonts w:ascii="Arial" w:eastAsiaTheme="minorHAnsi" w:hAnsi="Arial" w:cs="Arial"/>
          <w:sz w:val="24"/>
          <w:szCs w:val="24"/>
        </w:rPr>
        <w:t>.</w:t>
      </w:r>
    </w:p>
    <w:p w14:paraId="150A0149" w14:textId="77777777" w:rsidR="00233897" w:rsidRPr="00A8479D" w:rsidRDefault="00233897" w:rsidP="00233897">
      <w:pPr>
        <w:tabs>
          <w:tab w:val="left" w:pos="284"/>
        </w:tabs>
        <w:spacing w:after="0" w:line="240" w:lineRule="auto"/>
        <w:ind w:left="284" w:hanging="284"/>
        <w:jc w:val="both"/>
        <w:rPr>
          <w:rFonts w:ascii="Arial" w:eastAsiaTheme="minorHAnsi" w:hAnsi="Arial" w:cs="Arial"/>
          <w:sz w:val="24"/>
          <w:szCs w:val="24"/>
        </w:rPr>
      </w:pPr>
    </w:p>
    <w:p w14:paraId="3BE01C45" w14:textId="77777777" w:rsidR="00233897" w:rsidRPr="00A8479D"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A8479D">
        <w:rPr>
          <w:rFonts w:ascii="Arial" w:eastAsiaTheme="minorHAnsi" w:hAnsi="Arial" w:cs="Arial"/>
          <w:sz w:val="24"/>
          <w:szCs w:val="24"/>
        </w:rPr>
        <w:t>e.</w:t>
      </w:r>
      <w:r w:rsidRPr="00A8479D">
        <w:rPr>
          <w:rFonts w:ascii="Arial" w:eastAsiaTheme="minorHAnsi" w:hAnsi="Arial" w:cs="Arial"/>
          <w:sz w:val="24"/>
          <w:szCs w:val="24"/>
        </w:rPr>
        <w:tab/>
      </w:r>
      <w:r w:rsidRPr="00A8479D">
        <w:rPr>
          <w:rFonts w:ascii="Arial" w:eastAsia="Times New Roman" w:hAnsi="Arial" w:cs="Arial"/>
          <w:bCs/>
          <w:sz w:val="24"/>
          <w:szCs w:val="24"/>
          <w:lang w:eastAsia="hr-HR"/>
        </w:rPr>
        <w:t xml:space="preserve">„Bolja primjena uredbi EU-a o obiteljskom i nasljednom pravu – razvoj nastavnih materijala i organizacija interaktivnih seminara“: Nositelj ovog projekta bila je </w:t>
      </w:r>
      <w:r w:rsidRPr="00A8479D">
        <w:rPr>
          <w:rFonts w:ascii="Arial" w:eastAsiaTheme="minorHAnsi" w:hAnsi="Arial" w:cs="Arial"/>
          <w:sz w:val="24"/>
          <w:szCs w:val="24"/>
        </w:rPr>
        <w:t>ERA, a Pravosudna akademija sudjelovala je kao partner s financijskim doprinosom u iznosu od 2.375</w:t>
      </w:r>
      <w:r w:rsidR="00CC5386">
        <w:rPr>
          <w:rFonts w:ascii="Arial" w:eastAsiaTheme="minorHAnsi" w:hAnsi="Arial" w:cs="Arial"/>
          <w:sz w:val="24"/>
          <w:szCs w:val="24"/>
        </w:rPr>
        <w:t>,00</w:t>
      </w:r>
      <w:r w:rsidRPr="00A8479D">
        <w:rPr>
          <w:rFonts w:ascii="Arial" w:eastAsiaTheme="minorHAnsi" w:hAnsi="Arial" w:cs="Arial"/>
          <w:sz w:val="24"/>
          <w:szCs w:val="24"/>
        </w:rPr>
        <w:t xml:space="preserve"> eura. U listopadu je održan nacionalni seminar o europskim uredbama iz ovog pravnog područja za </w:t>
      </w:r>
      <w:r w:rsidRPr="00A8479D">
        <w:rPr>
          <w:rFonts w:ascii="Arial" w:eastAsiaTheme="minorHAnsi" w:hAnsi="Arial" w:cs="Arial"/>
          <w:b/>
          <w:sz w:val="24"/>
          <w:szCs w:val="24"/>
        </w:rPr>
        <w:t>2</w:t>
      </w:r>
      <w:r w:rsidRPr="00A8479D">
        <w:rPr>
          <w:rFonts w:ascii="Arial" w:eastAsia="Times New Roman" w:hAnsi="Arial" w:cs="Arial"/>
          <w:b/>
          <w:bCs/>
          <w:sz w:val="24"/>
          <w:szCs w:val="24"/>
          <w:lang w:eastAsia="hr-HR"/>
        </w:rPr>
        <w:t>3 hrvatska suca</w:t>
      </w:r>
      <w:r w:rsidRPr="00A8479D">
        <w:rPr>
          <w:rFonts w:ascii="Arial" w:eastAsia="Times New Roman" w:hAnsi="Arial" w:cs="Arial"/>
          <w:bCs/>
          <w:sz w:val="24"/>
          <w:szCs w:val="24"/>
          <w:lang w:eastAsia="hr-HR"/>
        </w:rPr>
        <w:t>, koj</w:t>
      </w:r>
      <w:r w:rsidR="003972C4" w:rsidRPr="00A8479D">
        <w:rPr>
          <w:rFonts w:ascii="Arial" w:eastAsia="Times New Roman" w:hAnsi="Arial" w:cs="Arial"/>
          <w:bCs/>
          <w:sz w:val="24"/>
          <w:szCs w:val="24"/>
          <w:lang w:eastAsia="hr-HR"/>
        </w:rPr>
        <w:t>i su vodile dvije hrvatske sutkinje</w:t>
      </w:r>
      <w:r w:rsidRPr="00A8479D">
        <w:rPr>
          <w:rFonts w:ascii="Arial" w:eastAsia="Times New Roman" w:hAnsi="Arial" w:cs="Arial"/>
          <w:bCs/>
          <w:sz w:val="24"/>
          <w:szCs w:val="24"/>
          <w:lang w:eastAsia="hr-HR"/>
        </w:rPr>
        <w:t>.</w:t>
      </w:r>
    </w:p>
    <w:p w14:paraId="1FA9593C" w14:textId="77777777" w:rsidR="00233897" w:rsidRPr="00A8479D"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p>
    <w:p w14:paraId="3ED1284A" w14:textId="77777777" w:rsidR="00233897" w:rsidRPr="00A8479D" w:rsidRDefault="00233897" w:rsidP="00233897">
      <w:pPr>
        <w:tabs>
          <w:tab w:val="left" w:pos="284"/>
        </w:tabs>
        <w:spacing w:after="0" w:line="240" w:lineRule="auto"/>
        <w:ind w:left="284" w:hanging="284"/>
        <w:jc w:val="both"/>
        <w:rPr>
          <w:rFonts w:ascii="Arial" w:eastAsiaTheme="minorHAnsi" w:hAnsi="Arial" w:cs="Arial"/>
          <w:sz w:val="24"/>
          <w:szCs w:val="24"/>
        </w:rPr>
      </w:pPr>
      <w:r w:rsidRPr="00A8479D">
        <w:rPr>
          <w:rFonts w:ascii="Arial" w:eastAsiaTheme="minorHAnsi" w:hAnsi="Arial" w:cs="Arial"/>
          <w:sz w:val="24"/>
          <w:szCs w:val="24"/>
        </w:rPr>
        <w:t>f.</w:t>
      </w:r>
      <w:r w:rsidRPr="00A8479D">
        <w:rPr>
          <w:rFonts w:ascii="Arial" w:eastAsiaTheme="minorHAnsi" w:hAnsi="Arial" w:cs="Arial"/>
          <w:sz w:val="24"/>
          <w:szCs w:val="24"/>
        </w:rPr>
        <w:tab/>
        <w:t xml:space="preserve">„Učenje stranih jezika pravne struke za učinkovito funkcioniranje pravosudne suradnje u EU-u“: Nositelj projekta bila je Pravosudna akademija Češke, a Ministarstvo pravosuđa RH </w:t>
      </w:r>
      <w:proofErr w:type="spellStart"/>
      <w:r w:rsidRPr="00A8479D">
        <w:rPr>
          <w:rFonts w:ascii="Arial" w:eastAsiaTheme="minorHAnsi" w:hAnsi="Arial" w:cs="Arial"/>
          <w:sz w:val="24"/>
          <w:szCs w:val="24"/>
        </w:rPr>
        <w:t>sukorisnik</w:t>
      </w:r>
      <w:proofErr w:type="spellEnd"/>
      <w:r w:rsidRPr="00A8479D">
        <w:rPr>
          <w:rFonts w:ascii="Arial" w:eastAsiaTheme="minorHAnsi" w:hAnsi="Arial" w:cs="Arial"/>
          <w:sz w:val="24"/>
          <w:szCs w:val="24"/>
        </w:rPr>
        <w:t xml:space="preserve"> projekta. Pravosudna akademija u projektu je sudjelovala kao pridruženi partner bez financijskog doprinosa. U 2017. u okviru p</w:t>
      </w:r>
      <w:r w:rsidR="00CC5386">
        <w:rPr>
          <w:rFonts w:ascii="Arial" w:eastAsiaTheme="minorHAnsi" w:hAnsi="Arial" w:cs="Arial"/>
          <w:sz w:val="24"/>
          <w:szCs w:val="24"/>
        </w:rPr>
        <w:t xml:space="preserve">rojekta organizirana su dva </w:t>
      </w:r>
      <w:r w:rsidRPr="00A8479D">
        <w:rPr>
          <w:rFonts w:ascii="Arial" w:eastAsiaTheme="minorHAnsi" w:hAnsi="Arial" w:cs="Arial"/>
          <w:sz w:val="24"/>
          <w:szCs w:val="24"/>
        </w:rPr>
        <w:t xml:space="preserve">pravno-jezična seminara o engleskoj i njemačkoj terminologiji pravosudne suradnje u građanskim stvarima u inozemstvu, s naglaskom na obiteljsko pravo i ostavine, na kojima je sudjelovalo ukupno </w:t>
      </w:r>
      <w:r w:rsidR="00CC5386">
        <w:rPr>
          <w:rFonts w:ascii="Arial" w:eastAsiaTheme="minorHAnsi" w:hAnsi="Arial" w:cs="Arial"/>
          <w:b/>
          <w:sz w:val="24"/>
          <w:szCs w:val="24"/>
        </w:rPr>
        <w:t>šest</w:t>
      </w:r>
      <w:r w:rsidRPr="00A8479D">
        <w:rPr>
          <w:rFonts w:ascii="Arial" w:eastAsiaTheme="minorHAnsi" w:hAnsi="Arial" w:cs="Arial"/>
          <w:b/>
          <w:sz w:val="24"/>
          <w:szCs w:val="24"/>
        </w:rPr>
        <w:t xml:space="preserve"> pravosudnih dužnosnika i savjetnika iz RH</w:t>
      </w:r>
      <w:r w:rsidRPr="00A8479D">
        <w:rPr>
          <w:rFonts w:ascii="Arial" w:eastAsiaTheme="minorHAnsi" w:hAnsi="Arial" w:cs="Arial"/>
          <w:sz w:val="24"/>
          <w:szCs w:val="24"/>
        </w:rPr>
        <w:t>. Koordinator projekta za Hrva</w:t>
      </w:r>
      <w:r w:rsidR="007E1974">
        <w:rPr>
          <w:rFonts w:ascii="Arial" w:eastAsiaTheme="minorHAnsi" w:hAnsi="Arial" w:cs="Arial"/>
          <w:sz w:val="24"/>
          <w:szCs w:val="24"/>
        </w:rPr>
        <w:t>tsku bio je načelnik odjela Pravosudne akademije</w:t>
      </w:r>
      <w:r w:rsidRPr="00A8479D">
        <w:rPr>
          <w:rFonts w:ascii="Arial" w:eastAsiaTheme="minorHAnsi" w:hAnsi="Arial" w:cs="Arial"/>
          <w:sz w:val="24"/>
          <w:szCs w:val="24"/>
        </w:rPr>
        <w:t>, dok je u izradu programa, angažiranje tima voditelja i vođenje tog seminara bila</w:t>
      </w:r>
      <w:r w:rsidR="007E1974">
        <w:rPr>
          <w:rFonts w:ascii="Arial" w:eastAsiaTheme="minorHAnsi" w:hAnsi="Arial" w:cs="Arial"/>
          <w:sz w:val="24"/>
          <w:szCs w:val="24"/>
        </w:rPr>
        <w:t xml:space="preserve"> uključena načelnica odjela u Pravosudnoj akademiji</w:t>
      </w:r>
      <w:r w:rsidRPr="00A8479D">
        <w:rPr>
          <w:rFonts w:ascii="Arial" w:eastAsiaTheme="minorHAnsi" w:hAnsi="Arial" w:cs="Arial"/>
          <w:sz w:val="24"/>
          <w:szCs w:val="24"/>
        </w:rPr>
        <w:t>. U okvir</w:t>
      </w:r>
      <w:r w:rsidR="007E1974">
        <w:rPr>
          <w:rFonts w:ascii="Arial" w:eastAsiaTheme="minorHAnsi" w:hAnsi="Arial" w:cs="Arial"/>
          <w:sz w:val="24"/>
          <w:szCs w:val="24"/>
        </w:rPr>
        <w:t>u istog projekta A</w:t>
      </w:r>
      <w:r w:rsidR="009F4D69">
        <w:rPr>
          <w:rFonts w:ascii="Arial" w:eastAsiaTheme="minorHAnsi" w:hAnsi="Arial" w:cs="Arial"/>
          <w:sz w:val="24"/>
          <w:szCs w:val="24"/>
        </w:rPr>
        <w:t>kademija</w:t>
      </w:r>
      <w:r w:rsidRPr="00A8479D">
        <w:rPr>
          <w:rFonts w:ascii="Arial" w:eastAsiaTheme="minorHAnsi" w:hAnsi="Arial" w:cs="Arial"/>
          <w:sz w:val="24"/>
          <w:szCs w:val="24"/>
        </w:rPr>
        <w:t xml:space="preserve"> je ugostila petodnevni seminar o engleskoj pravnoj terminologiji pravosudne suradnje u građanskim i trgovačkim stvarima za ukupno 18 polaznika iz Češke, Poljske, Slovačke, Slovenije i Hrvatske. Na ovom seminaru sudjelovalo je </w:t>
      </w:r>
      <w:r w:rsidR="00CC5386">
        <w:rPr>
          <w:rFonts w:ascii="Arial" w:eastAsiaTheme="minorHAnsi" w:hAnsi="Arial" w:cs="Arial"/>
          <w:b/>
          <w:sz w:val="24"/>
          <w:szCs w:val="24"/>
        </w:rPr>
        <w:t>pet</w:t>
      </w:r>
      <w:r w:rsidRPr="00A8479D">
        <w:rPr>
          <w:rFonts w:ascii="Arial" w:eastAsiaTheme="minorHAnsi" w:hAnsi="Arial" w:cs="Arial"/>
          <w:b/>
          <w:sz w:val="24"/>
          <w:szCs w:val="24"/>
        </w:rPr>
        <w:t xml:space="preserve"> polaznika iz RH</w:t>
      </w:r>
      <w:r w:rsidRPr="00A8479D">
        <w:rPr>
          <w:rFonts w:ascii="Arial" w:eastAsiaTheme="minorHAnsi" w:hAnsi="Arial" w:cs="Arial"/>
          <w:sz w:val="24"/>
          <w:szCs w:val="24"/>
        </w:rPr>
        <w:t>.</w:t>
      </w:r>
    </w:p>
    <w:p w14:paraId="79038262" w14:textId="77777777" w:rsidR="00233897" w:rsidRPr="00A8479D" w:rsidRDefault="00233897" w:rsidP="00233897">
      <w:pPr>
        <w:tabs>
          <w:tab w:val="left" w:pos="284"/>
        </w:tabs>
        <w:spacing w:after="0" w:line="240" w:lineRule="auto"/>
        <w:ind w:left="284" w:hanging="284"/>
        <w:jc w:val="both"/>
        <w:rPr>
          <w:rFonts w:ascii="Arial" w:eastAsiaTheme="minorHAnsi" w:hAnsi="Arial" w:cs="Arial"/>
          <w:sz w:val="24"/>
          <w:szCs w:val="24"/>
        </w:rPr>
      </w:pPr>
    </w:p>
    <w:p w14:paraId="16ADF233" w14:textId="77777777" w:rsidR="00233897" w:rsidRPr="00A8479D" w:rsidRDefault="00233897" w:rsidP="00CC5386">
      <w:pPr>
        <w:tabs>
          <w:tab w:val="left" w:pos="284"/>
        </w:tabs>
        <w:spacing w:line="240" w:lineRule="auto"/>
        <w:ind w:left="284" w:hanging="284"/>
        <w:jc w:val="both"/>
        <w:rPr>
          <w:rFonts w:ascii="Arial" w:eastAsiaTheme="minorHAnsi" w:hAnsi="Arial" w:cs="Arial"/>
          <w:sz w:val="24"/>
          <w:szCs w:val="24"/>
        </w:rPr>
      </w:pPr>
      <w:r w:rsidRPr="00A8479D">
        <w:rPr>
          <w:rFonts w:ascii="Arial" w:eastAsiaTheme="minorHAnsi" w:hAnsi="Arial" w:cs="Arial"/>
          <w:sz w:val="24"/>
          <w:szCs w:val="24"/>
        </w:rPr>
        <w:lastRenderedPageBreak/>
        <w:t>g.</w:t>
      </w:r>
      <w:r w:rsidRPr="00A8479D">
        <w:rPr>
          <w:rFonts w:ascii="Arial" w:eastAsiaTheme="minorHAnsi" w:hAnsi="Arial" w:cs="Arial"/>
          <w:sz w:val="24"/>
          <w:szCs w:val="24"/>
        </w:rPr>
        <w:tab/>
        <w:t>“Stručno usavršavanje sudaca u području osiguravanja prava građana EU-a u kaznenim postupcima”: Nositelj projekta bilo je rumunjsko Ministarstvo pravosuđa. U provedbi projekta je, u svojstvu stručnjaka, iz Hrvatske sudjelovao s</w:t>
      </w:r>
      <w:r w:rsidR="003972C4" w:rsidRPr="00A8479D">
        <w:rPr>
          <w:rFonts w:ascii="Arial" w:eastAsiaTheme="minorHAnsi" w:hAnsi="Arial" w:cs="Arial"/>
          <w:sz w:val="24"/>
          <w:szCs w:val="24"/>
        </w:rPr>
        <w:t>udac sa Županijskog suda</w:t>
      </w:r>
      <w:r w:rsidRPr="00A8479D">
        <w:rPr>
          <w:rFonts w:ascii="Arial" w:eastAsiaTheme="minorHAnsi" w:hAnsi="Arial" w:cs="Arial"/>
          <w:sz w:val="24"/>
          <w:szCs w:val="24"/>
        </w:rPr>
        <w:t xml:space="preserve"> koji se bavi kaznenim </w:t>
      </w:r>
      <w:r w:rsidR="00CC5386">
        <w:rPr>
          <w:rFonts w:ascii="Arial" w:eastAsiaTheme="minorHAnsi" w:hAnsi="Arial" w:cs="Arial"/>
          <w:sz w:val="24"/>
          <w:szCs w:val="24"/>
        </w:rPr>
        <w:t>pravom. Organizirano je ukupno sedam</w:t>
      </w:r>
      <w:r w:rsidRPr="00A8479D">
        <w:rPr>
          <w:rFonts w:ascii="Arial" w:eastAsiaTheme="minorHAnsi" w:hAnsi="Arial" w:cs="Arial"/>
          <w:sz w:val="24"/>
          <w:szCs w:val="24"/>
        </w:rPr>
        <w:t xml:space="preserve"> seminara, od toga jedan u Hrvatskoj i na njima je sudjelovalo ukupno </w:t>
      </w:r>
      <w:r w:rsidRPr="00A8479D">
        <w:rPr>
          <w:rFonts w:ascii="Arial" w:eastAsiaTheme="minorHAnsi" w:hAnsi="Arial" w:cs="Arial"/>
          <w:b/>
          <w:sz w:val="24"/>
          <w:szCs w:val="24"/>
        </w:rPr>
        <w:t>13 sudaca iz Hrvatske</w:t>
      </w:r>
      <w:r w:rsidRPr="00A8479D">
        <w:rPr>
          <w:rFonts w:ascii="Arial" w:eastAsiaTheme="minorHAnsi" w:hAnsi="Arial" w:cs="Arial"/>
          <w:sz w:val="24"/>
          <w:szCs w:val="24"/>
        </w:rPr>
        <w:t>.</w:t>
      </w:r>
    </w:p>
    <w:p w14:paraId="2A31471A" w14:textId="77777777" w:rsidR="00233897" w:rsidRPr="00C34B81" w:rsidRDefault="00233897" w:rsidP="00CC5386">
      <w:pPr>
        <w:tabs>
          <w:tab w:val="left" w:pos="284"/>
        </w:tabs>
        <w:spacing w:line="240" w:lineRule="auto"/>
        <w:ind w:left="284" w:hanging="284"/>
        <w:jc w:val="both"/>
        <w:rPr>
          <w:rFonts w:ascii="Arial" w:eastAsiaTheme="minorHAnsi" w:hAnsi="Arial" w:cs="Arial"/>
          <w:sz w:val="24"/>
          <w:szCs w:val="24"/>
        </w:rPr>
      </w:pPr>
      <w:r w:rsidRPr="00A8479D">
        <w:rPr>
          <w:rFonts w:ascii="Arial" w:eastAsiaTheme="minorHAnsi" w:hAnsi="Arial" w:cs="Arial"/>
          <w:sz w:val="24"/>
          <w:szCs w:val="24"/>
        </w:rPr>
        <w:t>h.</w:t>
      </w:r>
      <w:r w:rsidRPr="00A8479D">
        <w:rPr>
          <w:rFonts w:ascii="Arial" w:eastAsiaTheme="minorHAnsi" w:hAnsi="Arial" w:cs="Arial"/>
          <w:sz w:val="24"/>
          <w:szCs w:val="24"/>
        </w:rPr>
        <w:tab/>
        <w:t>„Povelja Europske unije o temeljnim pravima u sudskom postupku“ (</w:t>
      </w:r>
      <w:proofErr w:type="spellStart"/>
      <w:r w:rsidRPr="00A8479D">
        <w:rPr>
          <w:rFonts w:ascii="Arial" w:eastAsiaTheme="minorHAnsi" w:hAnsi="Arial" w:cs="Arial"/>
          <w:i/>
          <w:sz w:val="24"/>
          <w:szCs w:val="24"/>
        </w:rPr>
        <w:t>Judging</w:t>
      </w:r>
      <w:proofErr w:type="spellEnd"/>
      <w:r w:rsidRPr="00A8479D">
        <w:rPr>
          <w:rFonts w:ascii="Arial" w:eastAsiaTheme="minorHAnsi" w:hAnsi="Arial" w:cs="Arial"/>
          <w:i/>
          <w:sz w:val="24"/>
          <w:szCs w:val="24"/>
        </w:rPr>
        <w:t xml:space="preserve"> the </w:t>
      </w:r>
      <w:proofErr w:type="spellStart"/>
      <w:r w:rsidRPr="00A8479D">
        <w:rPr>
          <w:rFonts w:ascii="Arial" w:eastAsiaTheme="minorHAnsi" w:hAnsi="Arial" w:cs="Arial"/>
          <w:i/>
          <w:sz w:val="24"/>
          <w:szCs w:val="24"/>
        </w:rPr>
        <w:t>Charter</w:t>
      </w:r>
      <w:proofErr w:type="spellEnd"/>
      <w:r w:rsidR="00CC5386">
        <w:rPr>
          <w:rFonts w:ascii="Arial" w:eastAsiaTheme="minorHAnsi" w:hAnsi="Arial" w:cs="Arial"/>
          <w:sz w:val="24"/>
          <w:szCs w:val="24"/>
        </w:rPr>
        <w:t xml:space="preserve">): </w:t>
      </w:r>
      <w:r w:rsidRPr="00A8479D">
        <w:rPr>
          <w:rFonts w:ascii="Arial" w:eastAsiaTheme="minorHAnsi" w:hAnsi="Arial" w:cs="Arial"/>
          <w:sz w:val="24"/>
          <w:szCs w:val="24"/>
        </w:rPr>
        <w:t xml:space="preserve">nositelj projekta je Institut za ljudska prava </w:t>
      </w:r>
      <w:proofErr w:type="spellStart"/>
      <w:r w:rsidRPr="00A8479D">
        <w:rPr>
          <w:rFonts w:ascii="Arial" w:eastAsiaTheme="minorHAnsi" w:hAnsi="Arial" w:cs="Arial"/>
          <w:sz w:val="24"/>
          <w:szCs w:val="24"/>
        </w:rPr>
        <w:t>Ludwig</w:t>
      </w:r>
      <w:proofErr w:type="spellEnd"/>
      <w:r w:rsidRPr="00A8479D">
        <w:rPr>
          <w:rFonts w:ascii="Arial" w:eastAsiaTheme="minorHAnsi" w:hAnsi="Arial" w:cs="Arial"/>
          <w:sz w:val="24"/>
          <w:szCs w:val="24"/>
        </w:rPr>
        <w:t xml:space="preserve"> </w:t>
      </w:r>
      <w:proofErr w:type="spellStart"/>
      <w:r w:rsidRPr="00A8479D">
        <w:rPr>
          <w:rFonts w:ascii="Arial" w:eastAsiaTheme="minorHAnsi" w:hAnsi="Arial" w:cs="Arial"/>
          <w:sz w:val="24"/>
          <w:szCs w:val="24"/>
        </w:rPr>
        <w:t>Boltzmann</w:t>
      </w:r>
      <w:proofErr w:type="spellEnd"/>
      <w:r w:rsidRPr="00A8479D">
        <w:rPr>
          <w:rFonts w:ascii="Arial" w:eastAsiaTheme="minorHAnsi" w:hAnsi="Arial" w:cs="Arial"/>
          <w:sz w:val="24"/>
          <w:szCs w:val="24"/>
        </w:rPr>
        <w:t>. Pravosudna akademija sudjeluje u provedbi ovog projekta kao pridruženi partner Uredu pučke pravobraniteljice koji je jedan od članova projektnog konzorcija. U 2017. su</w:t>
      </w:r>
      <w:r w:rsidR="007E1974">
        <w:rPr>
          <w:rFonts w:ascii="Arial" w:eastAsiaTheme="minorHAnsi" w:hAnsi="Arial" w:cs="Arial"/>
          <w:sz w:val="24"/>
          <w:szCs w:val="24"/>
        </w:rPr>
        <w:t xml:space="preserve"> dogovorene edukacije za 2018., a</w:t>
      </w:r>
      <w:r w:rsidRPr="00A8479D">
        <w:rPr>
          <w:rFonts w:ascii="Arial" w:eastAsiaTheme="minorHAnsi" w:hAnsi="Arial" w:cs="Arial"/>
          <w:sz w:val="24"/>
          <w:szCs w:val="24"/>
        </w:rPr>
        <w:t xml:space="preserve"> četvero sudaca sudjelovalo je na dvije </w:t>
      </w:r>
      <w:r w:rsidRPr="00C34B81">
        <w:rPr>
          <w:rFonts w:ascii="Arial" w:eastAsiaTheme="minorHAnsi" w:hAnsi="Arial" w:cs="Arial"/>
          <w:sz w:val="24"/>
          <w:szCs w:val="24"/>
        </w:rPr>
        <w:t>međunarodne konferencije u okviru projekta u 2017.</w:t>
      </w:r>
    </w:p>
    <w:p w14:paraId="3F81693E" w14:textId="77777777" w:rsidR="00233897" w:rsidRPr="00C34B81" w:rsidRDefault="00233897" w:rsidP="00233897">
      <w:pPr>
        <w:tabs>
          <w:tab w:val="left" w:pos="284"/>
        </w:tabs>
        <w:autoSpaceDE w:val="0"/>
        <w:autoSpaceDN w:val="0"/>
        <w:adjustRightInd w:val="0"/>
        <w:spacing w:after="0" w:line="240" w:lineRule="auto"/>
        <w:ind w:left="284" w:hanging="284"/>
        <w:jc w:val="both"/>
        <w:rPr>
          <w:rFonts w:ascii="Arial" w:eastAsiaTheme="minorHAnsi" w:hAnsi="Arial" w:cs="Arial"/>
          <w:color w:val="000000"/>
          <w:sz w:val="24"/>
          <w:szCs w:val="24"/>
        </w:rPr>
      </w:pPr>
      <w:r w:rsidRPr="00C34B81">
        <w:rPr>
          <w:rFonts w:ascii="Arial" w:eastAsiaTheme="minorHAnsi" w:hAnsi="Arial" w:cs="Arial"/>
          <w:color w:val="000000"/>
          <w:sz w:val="24"/>
          <w:szCs w:val="24"/>
        </w:rPr>
        <w:t>i.</w:t>
      </w:r>
      <w:r w:rsidRPr="00C34B81">
        <w:rPr>
          <w:rFonts w:ascii="Arial" w:eastAsiaTheme="minorHAnsi" w:hAnsi="Arial" w:cs="Arial"/>
          <w:color w:val="000000"/>
          <w:sz w:val="24"/>
          <w:szCs w:val="24"/>
        </w:rPr>
        <w:tab/>
        <w:t>„Stručno usavršavanje sudaca usmjereno učinkovitom rješavanju povreda temeljnih prava“ (</w:t>
      </w:r>
      <w:r w:rsidRPr="00C34B81">
        <w:rPr>
          <w:rFonts w:ascii="Arial" w:eastAsiaTheme="minorHAnsi" w:hAnsi="Arial" w:cs="Arial"/>
          <w:i/>
          <w:color w:val="000000"/>
          <w:sz w:val="24"/>
          <w:szCs w:val="24"/>
        </w:rPr>
        <w:t>RE-</w:t>
      </w:r>
      <w:proofErr w:type="spellStart"/>
      <w:r w:rsidRPr="00C34B81">
        <w:rPr>
          <w:rFonts w:ascii="Arial" w:eastAsiaTheme="minorHAnsi" w:hAnsi="Arial" w:cs="Arial"/>
          <w:i/>
          <w:color w:val="000000"/>
          <w:sz w:val="24"/>
          <w:szCs w:val="24"/>
        </w:rPr>
        <w:t>Jus</w:t>
      </w:r>
      <w:proofErr w:type="spellEnd"/>
      <w:r w:rsidRPr="00C34B81">
        <w:rPr>
          <w:rFonts w:ascii="Arial" w:eastAsiaTheme="minorHAnsi" w:hAnsi="Arial" w:cs="Arial"/>
          <w:color w:val="000000"/>
          <w:sz w:val="24"/>
          <w:szCs w:val="24"/>
        </w:rPr>
        <w:t>): Nositelj projek</w:t>
      </w:r>
      <w:r w:rsidR="00561088">
        <w:rPr>
          <w:rFonts w:ascii="Arial" w:eastAsiaTheme="minorHAnsi" w:hAnsi="Arial" w:cs="Arial"/>
          <w:color w:val="000000"/>
          <w:sz w:val="24"/>
          <w:szCs w:val="24"/>
        </w:rPr>
        <w:t xml:space="preserve">ta je Sveučilište u </w:t>
      </w:r>
      <w:proofErr w:type="spellStart"/>
      <w:r w:rsidR="00561088">
        <w:rPr>
          <w:rFonts w:ascii="Arial" w:eastAsiaTheme="minorHAnsi" w:hAnsi="Arial" w:cs="Arial"/>
          <w:color w:val="000000"/>
          <w:sz w:val="24"/>
          <w:szCs w:val="24"/>
        </w:rPr>
        <w:t>Trentu</w:t>
      </w:r>
      <w:proofErr w:type="spellEnd"/>
      <w:r w:rsidR="00561088">
        <w:rPr>
          <w:rFonts w:ascii="Arial" w:eastAsiaTheme="minorHAnsi" w:hAnsi="Arial" w:cs="Arial"/>
          <w:color w:val="000000"/>
          <w:sz w:val="24"/>
          <w:szCs w:val="24"/>
        </w:rPr>
        <w:t xml:space="preserve">, a Pravosudna akademija </w:t>
      </w:r>
      <w:r w:rsidRPr="00C34B81">
        <w:rPr>
          <w:rFonts w:ascii="Arial" w:eastAsiaTheme="minorHAnsi" w:hAnsi="Arial" w:cs="Arial"/>
          <w:color w:val="000000"/>
          <w:sz w:val="24"/>
          <w:szCs w:val="24"/>
        </w:rPr>
        <w:t>sudjeluje kao pridruženi partner bez financijskog doprin</w:t>
      </w:r>
      <w:r w:rsidR="00CC5386">
        <w:rPr>
          <w:rFonts w:ascii="Arial" w:eastAsiaTheme="minorHAnsi" w:hAnsi="Arial" w:cs="Arial"/>
          <w:color w:val="000000"/>
          <w:sz w:val="24"/>
          <w:szCs w:val="24"/>
        </w:rPr>
        <w:t xml:space="preserve">osa. U 2017. održana su tri </w:t>
      </w:r>
      <w:r w:rsidRPr="00C34B81">
        <w:rPr>
          <w:rFonts w:ascii="Arial" w:eastAsiaTheme="minorHAnsi" w:hAnsi="Arial" w:cs="Arial"/>
          <w:color w:val="000000"/>
          <w:sz w:val="24"/>
          <w:szCs w:val="24"/>
        </w:rPr>
        <w:t xml:space="preserve">međunarodna seminara na kojima je sudjelovalo </w:t>
      </w:r>
      <w:r w:rsidR="00CC5386">
        <w:rPr>
          <w:rFonts w:ascii="Arial" w:eastAsiaTheme="minorHAnsi" w:hAnsi="Arial" w:cs="Arial"/>
          <w:b/>
          <w:color w:val="000000"/>
          <w:sz w:val="24"/>
          <w:szCs w:val="24"/>
        </w:rPr>
        <w:t xml:space="preserve">sedam </w:t>
      </w:r>
      <w:r w:rsidRPr="00C34B81">
        <w:rPr>
          <w:rFonts w:ascii="Arial" w:eastAsiaTheme="minorHAnsi" w:hAnsi="Arial" w:cs="Arial"/>
          <w:b/>
          <w:color w:val="000000"/>
          <w:sz w:val="24"/>
          <w:szCs w:val="24"/>
        </w:rPr>
        <w:t>polaznika iz RH</w:t>
      </w:r>
      <w:r w:rsidRPr="00C34B81">
        <w:rPr>
          <w:rFonts w:ascii="Arial" w:eastAsiaTheme="minorHAnsi" w:hAnsi="Arial" w:cs="Arial"/>
          <w:color w:val="000000"/>
          <w:sz w:val="24"/>
          <w:szCs w:val="24"/>
        </w:rPr>
        <w:t>.</w:t>
      </w:r>
    </w:p>
    <w:p w14:paraId="62AF3D39" w14:textId="77777777" w:rsidR="00233897" w:rsidRPr="00C34B81" w:rsidRDefault="00233897" w:rsidP="00233897">
      <w:pPr>
        <w:tabs>
          <w:tab w:val="left" w:pos="284"/>
        </w:tabs>
        <w:autoSpaceDE w:val="0"/>
        <w:autoSpaceDN w:val="0"/>
        <w:adjustRightInd w:val="0"/>
        <w:spacing w:after="0" w:line="240" w:lineRule="auto"/>
        <w:ind w:left="284" w:hanging="284"/>
        <w:jc w:val="both"/>
        <w:rPr>
          <w:rFonts w:ascii="Arial" w:eastAsiaTheme="minorHAnsi" w:hAnsi="Arial" w:cs="Arial"/>
          <w:color w:val="000000"/>
          <w:sz w:val="24"/>
          <w:szCs w:val="24"/>
        </w:rPr>
      </w:pPr>
    </w:p>
    <w:p w14:paraId="77CC9B68" w14:textId="77777777" w:rsidR="004D7D54" w:rsidRPr="004D7D54" w:rsidRDefault="00233897" w:rsidP="00CC5386">
      <w:pPr>
        <w:tabs>
          <w:tab w:val="left" w:pos="284"/>
        </w:tabs>
        <w:spacing w:line="240" w:lineRule="auto"/>
        <w:ind w:left="284" w:hanging="284"/>
        <w:jc w:val="both"/>
        <w:rPr>
          <w:rFonts w:ascii="Arial" w:eastAsiaTheme="minorHAnsi" w:hAnsi="Arial" w:cs="Arial"/>
          <w:sz w:val="24"/>
          <w:szCs w:val="24"/>
        </w:rPr>
      </w:pPr>
      <w:r w:rsidRPr="00C34B81">
        <w:rPr>
          <w:rFonts w:ascii="Arial" w:eastAsiaTheme="minorHAnsi" w:hAnsi="Arial" w:cs="Arial"/>
          <w:sz w:val="24"/>
          <w:szCs w:val="24"/>
        </w:rPr>
        <w:t>j.</w:t>
      </w:r>
      <w:r w:rsidRPr="00C34B81">
        <w:rPr>
          <w:rFonts w:ascii="Arial" w:eastAsiaTheme="minorHAnsi" w:hAnsi="Arial" w:cs="Arial"/>
          <w:sz w:val="24"/>
          <w:szCs w:val="24"/>
        </w:rPr>
        <w:tab/>
      </w:r>
      <w:r w:rsidR="004D7D54" w:rsidRPr="004D7D54">
        <w:rPr>
          <w:rFonts w:ascii="Arial" w:eastAsiaTheme="minorHAnsi" w:hAnsi="Arial" w:cs="Arial"/>
          <w:sz w:val="24"/>
          <w:szCs w:val="24"/>
        </w:rPr>
        <w:t xml:space="preserve">Pravobraniteljica za ravnopravnost spolova RH, u suradnji sa Ženskom sobom, </w:t>
      </w:r>
      <w:r w:rsidR="00CC5386">
        <w:rPr>
          <w:rFonts w:ascii="Arial" w:eastAsiaTheme="minorHAnsi" w:hAnsi="Arial" w:cs="Arial"/>
          <w:sz w:val="24"/>
          <w:szCs w:val="24"/>
        </w:rPr>
        <w:t xml:space="preserve"> </w:t>
      </w:r>
      <w:r w:rsidR="004D7D54" w:rsidRPr="004D7D54">
        <w:rPr>
          <w:rFonts w:ascii="Arial" w:eastAsiaTheme="minorHAnsi" w:hAnsi="Arial" w:cs="Arial"/>
          <w:sz w:val="24"/>
          <w:szCs w:val="24"/>
        </w:rPr>
        <w:t>Hrvatskim novinarskim društvom, Policijskom i Pravosudnom akademijom, kao partnerima na projektu, provodi projekt  „Izgradnja učinkovitije zaštite: transformacija sustava suzbijanja nasilja n</w:t>
      </w:r>
      <w:r w:rsidR="007E1974">
        <w:rPr>
          <w:rFonts w:ascii="Arial" w:eastAsiaTheme="minorHAnsi" w:hAnsi="Arial" w:cs="Arial"/>
          <w:sz w:val="24"/>
          <w:szCs w:val="24"/>
        </w:rPr>
        <w:t>ad ženama“</w:t>
      </w:r>
      <w:r w:rsidR="004D7D54">
        <w:rPr>
          <w:rFonts w:ascii="Arial" w:eastAsiaTheme="minorHAnsi" w:hAnsi="Arial" w:cs="Arial"/>
          <w:sz w:val="24"/>
          <w:szCs w:val="24"/>
        </w:rPr>
        <w:t xml:space="preserve"> koji je počeo</w:t>
      </w:r>
      <w:r w:rsidR="004D7D54" w:rsidRPr="004D7D54">
        <w:rPr>
          <w:rFonts w:ascii="Arial" w:eastAsiaTheme="minorHAnsi" w:hAnsi="Arial" w:cs="Arial"/>
          <w:sz w:val="24"/>
          <w:szCs w:val="24"/>
        </w:rPr>
        <w:t xml:space="preserve"> u studenome 2017. U okviru projekta planirano je u 2019. godini organizirati edukacije na temu suzbijanja nasilja nad ženama za suce prekršajnih i kaznenih </w:t>
      </w:r>
      <w:r w:rsidR="005A165C">
        <w:rPr>
          <w:rFonts w:ascii="Arial" w:eastAsiaTheme="minorHAnsi" w:hAnsi="Arial" w:cs="Arial"/>
          <w:sz w:val="24"/>
          <w:szCs w:val="24"/>
        </w:rPr>
        <w:t xml:space="preserve">sudova i državne odvjetnike. Pravosudna akademija </w:t>
      </w:r>
      <w:r w:rsidR="004D7D54" w:rsidRPr="004D7D54">
        <w:rPr>
          <w:rFonts w:ascii="Arial" w:eastAsiaTheme="minorHAnsi" w:hAnsi="Arial" w:cs="Arial"/>
          <w:sz w:val="24"/>
          <w:szCs w:val="24"/>
        </w:rPr>
        <w:t>u projektu nema financijskog doprinosa.</w:t>
      </w:r>
    </w:p>
    <w:p w14:paraId="7F72CD9A" w14:textId="77777777" w:rsidR="00233897" w:rsidRPr="00C34B81" w:rsidRDefault="00233897" w:rsidP="00233897">
      <w:pPr>
        <w:tabs>
          <w:tab w:val="left" w:pos="284"/>
        </w:tabs>
        <w:autoSpaceDE w:val="0"/>
        <w:autoSpaceDN w:val="0"/>
        <w:adjustRightInd w:val="0"/>
        <w:spacing w:after="0" w:line="240" w:lineRule="auto"/>
        <w:ind w:left="284" w:hanging="284"/>
        <w:jc w:val="both"/>
        <w:rPr>
          <w:rFonts w:ascii="Arial" w:eastAsiaTheme="minorHAnsi" w:hAnsi="Arial" w:cs="Arial"/>
          <w:color w:val="000000"/>
          <w:sz w:val="24"/>
          <w:szCs w:val="24"/>
        </w:rPr>
      </w:pPr>
      <w:r w:rsidRPr="00C34B81">
        <w:rPr>
          <w:rFonts w:ascii="Arial" w:eastAsia="Times New Roman" w:hAnsi="Arial" w:cs="Arial"/>
          <w:bCs/>
          <w:color w:val="000000"/>
          <w:sz w:val="24"/>
          <w:szCs w:val="24"/>
          <w:lang w:eastAsia="hr-HR"/>
        </w:rPr>
        <w:t>k.</w:t>
      </w:r>
      <w:r w:rsidRPr="00C34B81">
        <w:rPr>
          <w:rFonts w:ascii="Arial" w:eastAsia="Times New Roman" w:hAnsi="Arial" w:cs="Arial"/>
          <w:bCs/>
          <w:color w:val="000000"/>
          <w:sz w:val="24"/>
          <w:szCs w:val="24"/>
          <w:lang w:eastAsia="hr-HR"/>
        </w:rPr>
        <w:tab/>
      </w:r>
      <w:r w:rsidRPr="00C34B81">
        <w:rPr>
          <w:rFonts w:ascii="Arial" w:eastAsiaTheme="minorHAnsi" w:hAnsi="Arial" w:cs="Arial"/>
          <w:color w:val="000000"/>
          <w:sz w:val="24"/>
          <w:szCs w:val="24"/>
        </w:rPr>
        <w:t>„</w:t>
      </w:r>
      <w:proofErr w:type="spellStart"/>
      <w:r w:rsidRPr="00C34B81">
        <w:rPr>
          <w:rFonts w:ascii="Arial" w:eastAsiaTheme="minorHAnsi" w:hAnsi="Arial" w:cs="Arial"/>
          <w:color w:val="000000"/>
          <w:sz w:val="24"/>
          <w:szCs w:val="24"/>
        </w:rPr>
        <w:t>EUFam</w:t>
      </w:r>
      <w:proofErr w:type="spellEnd"/>
      <w:r w:rsidRPr="00C34B81">
        <w:rPr>
          <w:rFonts w:ascii="Arial" w:eastAsiaTheme="minorHAnsi" w:hAnsi="Arial" w:cs="Arial"/>
          <w:color w:val="000000"/>
          <w:sz w:val="24"/>
          <w:szCs w:val="24"/>
        </w:rPr>
        <w:t>'s - Planiranje budućnosti prekograničnih obitelji: put kroz koordinaciju“: Nositelj projekta je bil</w:t>
      </w:r>
      <w:r w:rsidR="00107547">
        <w:rPr>
          <w:rFonts w:ascii="Arial" w:eastAsiaTheme="minorHAnsi" w:hAnsi="Arial" w:cs="Arial"/>
          <w:color w:val="000000"/>
          <w:sz w:val="24"/>
          <w:szCs w:val="24"/>
        </w:rPr>
        <w:t xml:space="preserve">o je Sveučilište u Milanu, a Pravosudna akademija </w:t>
      </w:r>
      <w:r w:rsidRPr="00C34B81">
        <w:rPr>
          <w:rFonts w:ascii="Arial" w:eastAsiaTheme="minorHAnsi" w:hAnsi="Arial" w:cs="Arial"/>
          <w:color w:val="000000"/>
          <w:sz w:val="24"/>
          <w:szCs w:val="24"/>
        </w:rPr>
        <w:t xml:space="preserve">je u projektu sudjelovala kao partner bez financijskog doprinosa. U 2017. organizirana je završna konferencija na kojoj je sudjelovalo </w:t>
      </w:r>
      <w:r w:rsidR="0080733C">
        <w:rPr>
          <w:rFonts w:ascii="Arial" w:eastAsiaTheme="minorHAnsi" w:hAnsi="Arial" w:cs="Arial"/>
          <w:b/>
          <w:color w:val="000000"/>
          <w:sz w:val="24"/>
          <w:szCs w:val="24"/>
        </w:rPr>
        <w:t xml:space="preserve">troje </w:t>
      </w:r>
      <w:r w:rsidRPr="00C34B81">
        <w:rPr>
          <w:rFonts w:ascii="Arial" w:eastAsiaTheme="minorHAnsi" w:hAnsi="Arial" w:cs="Arial"/>
          <w:b/>
          <w:color w:val="000000"/>
          <w:sz w:val="24"/>
          <w:szCs w:val="24"/>
        </w:rPr>
        <w:t>sudaca iz RH</w:t>
      </w:r>
      <w:r w:rsidRPr="00C34B81">
        <w:rPr>
          <w:rFonts w:ascii="Arial" w:eastAsiaTheme="minorHAnsi" w:hAnsi="Arial" w:cs="Arial"/>
          <w:color w:val="000000"/>
          <w:sz w:val="24"/>
          <w:szCs w:val="24"/>
        </w:rPr>
        <w:t>.</w:t>
      </w:r>
    </w:p>
    <w:p w14:paraId="724691A4" w14:textId="77777777" w:rsidR="00233897" w:rsidRPr="00C34B81" w:rsidRDefault="00233897" w:rsidP="00233897">
      <w:pPr>
        <w:tabs>
          <w:tab w:val="left" w:pos="284"/>
        </w:tabs>
        <w:autoSpaceDE w:val="0"/>
        <w:autoSpaceDN w:val="0"/>
        <w:adjustRightInd w:val="0"/>
        <w:spacing w:after="0" w:line="240" w:lineRule="auto"/>
        <w:ind w:left="284" w:hanging="284"/>
        <w:jc w:val="both"/>
        <w:rPr>
          <w:rFonts w:ascii="Arial" w:eastAsia="Times New Roman" w:hAnsi="Arial" w:cs="Arial"/>
          <w:bCs/>
          <w:color w:val="000000"/>
          <w:sz w:val="24"/>
          <w:szCs w:val="24"/>
          <w:lang w:eastAsia="hr-HR"/>
        </w:rPr>
      </w:pPr>
    </w:p>
    <w:p w14:paraId="184E34CB" w14:textId="77777777" w:rsidR="00233897" w:rsidRPr="00C34B81"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C34B81">
        <w:rPr>
          <w:rFonts w:ascii="Arial" w:eastAsia="Times New Roman" w:hAnsi="Arial" w:cs="Arial"/>
          <w:bCs/>
          <w:sz w:val="24"/>
          <w:szCs w:val="24"/>
          <w:lang w:eastAsia="hr-HR"/>
        </w:rPr>
        <w:t>l.</w:t>
      </w:r>
      <w:r w:rsidRPr="00C34B81">
        <w:rPr>
          <w:rFonts w:ascii="Arial" w:eastAsia="Times New Roman" w:hAnsi="Arial" w:cs="Arial"/>
          <w:bCs/>
          <w:sz w:val="24"/>
          <w:szCs w:val="24"/>
          <w:lang w:eastAsia="hr-HR"/>
        </w:rPr>
        <w:tab/>
      </w:r>
      <w:r w:rsidRPr="00C34B81">
        <w:rPr>
          <w:rFonts w:ascii="Arial" w:eastAsiaTheme="minorHAnsi" w:hAnsi="Arial" w:cs="Arial"/>
          <w:sz w:val="24"/>
          <w:szCs w:val="24"/>
        </w:rPr>
        <w:t>„Suradnja između država članica u svrhu rješavanja građansko-pravnih predmeta u vezi protupravnog uzimanja i zadržavanja djeteta“: Nositelj projekta je rumunjs</w:t>
      </w:r>
      <w:r w:rsidR="00107547">
        <w:rPr>
          <w:rFonts w:ascii="Arial" w:eastAsiaTheme="minorHAnsi" w:hAnsi="Arial" w:cs="Arial"/>
          <w:sz w:val="24"/>
          <w:szCs w:val="24"/>
        </w:rPr>
        <w:t xml:space="preserve">ko Ministarstvo pravosuđa, a Pravosudna akademija </w:t>
      </w:r>
      <w:r w:rsidRPr="00C34B81">
        <w:rPr>
          <w:rFonts w:ascii="Arial" w:eastAsiaTheme="minorHAnsi" w:hAnsi="Arial" w:cs="Arial"/>
          <w:sz w:val="24"/>
          <w:szCs w:val="24"/>
        </w:rPr>
        <w:t>sudjeluje kao jedan od projektnih partnera s financijskim doprinosom u iznosu od 1.524</w:t>
      </w:r>
      <w:r w:rsidR="0080733C">
        <w:rPr>
          <w:rFonts w:ascii="Arial" w:eastAsiaTheme="minorHAnsi" w:hAnsi="Arial" w:cs="Arial"/>
          <w:sz w:val="24"/>
          <w:szCs w:val="24"/>
        </w:rPr>
        <w:t>,00</w:t>
      </w:r>
      <w:r w:rsidRPr="00C34B81">
        <w:rPr>
          <w:rFonts w:ascii="Arial" w:eastAsiaTheme="minorHAnsi" w:hAnsi="Arial" w:cs="Arial"/>
          <w:sz w:val="24"/>
          <w:szCs w:val="24"/>
        </w:rPr>
        <w:t xml:space="preserve"> eura. Provedba projekta počela je krajem 2017., a edukacija se održava na proljeće 2018.</w:t>
      </w:r>
    </w:p>
    <w:p w14:paraId="0B4C1F19" w14:textId="77777777" w:rsidR="00233897" w:rsidRPr="00C34B81" w:rsidRDefault="00233897" w:rsidP="00233897">
      <w:pPr>
        <w:tabs>
          <w:tab w:val="left" w:pos="426"/>
        </w:tabs>
        <w:spacing w:after="0" w:line="240" w:lineRule="auto"/>
        <w:ind w:left="426" w:hanging="426"/>
        <w:jc w:val="both"/>
        <w:rPr>
          <w:rFonts w:ascii="Arial" w:eastAsiaTheme="minorHAnsi" w:hAnsi="Arial" w:cs="Arial"/>
          <w:sz w:val="24"/>
          <w:szCs w:val="24"/>
        </w:rPr>
      </w:pPr>
    </w:p>
    <w:p w14:paraId="0251C346" w14:textId="2D28483B" w:rsidR="00233897" w:rsidRPr="00C34B81"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7E1974">
        <w:rPr>
          <w:rFonts w:ascii="Arial" w:eastAsia="Times New Roman" w:hAnsi="Arial" w:cs="Arial"/>
          <w:bCs/>
          <w:sz w:val="24"/>
          <w:szCs w:val="24"/>
          <w:lang w:eastAsia="hr-HR"/>
        </w:rPr>
        <w:t>5</w:t>
      </w:r>
      <w:r w:rsidRPr="007E1974">
        <w:rPr>
          <w:rFonts w:ascii="Arial" w:eastAsiaTheme="minorHAnsi" w:hAnsi="Arial" w:cs="Arial"/>
          <w:sz w:val="24"/>
          <w:szCs w:val="24"/>
        </w:rPr>
        <w:t>.</w:t>
      </w:r>
      <w:r w:rsidRPr="007E1974">
        <w:rPr>
          <w:rFonts w:ascii="Arial" w:eastAsiaTheme="minorHAnsi" w:hAnsi="Arial" w:cs="Arial"/>
          <w:sz w:val="24"/>
          <w:szCs w:val="24"/>
        </w:rPr>
        <w:tab/>
      </w:r>
      <w:r w:rsidRPr="007E1974">
        <w:rPr>
          <w:rFonts w:ascii="Arial" w:eastAsia="Times New Roman" w:hAnsi="Arial" w:cs="Arial"/>
          <w:bCs/>
          <w:sz w:val="24"/>
          <w:szCs w:val="24"/>
          <w:lang w:eastAsia="hr-HR"/>
        </w:rPr>
        <w:t xml:space="preserve">Projekt sa Zakladom </w:t>
      </w:r>
      <w:proofErr w:type="spellStart"/>
      <w:r w:rsidRPr="007E1974">
        <w:rPr>
          <w:rFonts w:ascii="Arial" w:eastAsia="Times New Roman" w:hAnsi="Arial" w:cs="Arial"/>
          <w:bCs/>
          <w:sz w:val="24"/>
          <w:szCs w:val="24"/>
          <w:lang w:eastAsia="hr-HR"/>
        </w:rPr>
        <w:t>Konrad</w:t>
      </w:r>
      <w:proofErr w:type="spellEnd"/>
      <w:r w:rsidRPr="007E1974">
        <w:rPr>
          <w:rFonts w:ascii="Arial" w:eastAsia="Times New Roman" w:hAnsi="Arial" w:cs="Arial"/>
          <w:bCs/>
          <w:sz w:val="24"/>
          <w:szCs w:val="24"/>
          <w:lang w:eastAsia="hr-HR"/>
        </w:rPr>
        <w:t xml:space="preserve"> Adenauer (KAS):</w:t>
      </w:r>
      <w:r w:rsidRPr="00C34B81">
        <w:rPr>
          <w:rFonts w:ascii="Arial" w:eastAsia="Times New Roman" w:hAnsi="Arial" w:cs="Arial"/>
          <w:b/>
          <w:bCs/>
          <w:sz w:val="24"/>
          <w:szCs w:val="24"/>
          <w:lang w:eastAsia="hr-HR"/>
        </w:rPr>
        <w:t xml:space="preserve"> </w:t>
      </w:r>
      <w:r w:rsidRPr="00C34B81">
        <w:rPr>
          <w:rFonts w:ascii="Arial" w:eastAsia="Times New Roman" w:hAnsi="Arial" w:cs="Arial"/>
          <w:bCs/>
          <w:sz w:val="24"/>
          <w:szCs w:val="24"/>
          <w:lang w:eastAsia="hr-HR"/>
        </w:rPr>
        <w:t xml:space="preserve">U okviru projekta organiziran je seminar o etici za </w:t>
      </w:r>
      <w:r w:rsidRPr="00C34B81">
        <w:rPr>
          <w:rFonts w:ascii="Arial" w:eastAsia="Times New Roman" w:hAnsi="Arial" w:cs="Arial"/>
          <w:b/>
          <w:bCs/>
          <w:sz w:val="24"/>
          <w:szCs w:val="24"/>
          <w:lang w:eastAsia="hr-HR"/>
        </w:rPr>
        <w:t>23</w:t>
      </w:r>
      <w:r w:rsidR="00FA7C20">
        <w:rPr>
          <w:rFonts w:ascii="Arial" w:eastAsia="Times New Roman" w:hAnsi="Arial" w:cs="Arial"/>
          <w:b/>
          <w:bCs/>
          <w:sz w:val="24"/>
          <w:szCs w:val="24"/>
          <w:lang w:eastAsia="hr-HR"/>
        </w:rPr>
        <w:t xml:space="preserve"> su</w:t>
      </w:r>
      <w:r w:rsidRPr="00C34B81">
        <w:rPr>
          <w:rFonts w:ascii="Arial" w:eastAsia="Times New Roman" w:hAnsi="Arial" w:cs="Arial"/>
          <w:b/>
          <w:bCs/>
          <w:sz w:val="24"/>
          <w:szCs w:val="24"/>
          <w:lang w:eastAsia="hr-HR"/>
        </w:rPr>
        <w:t>ca</w:t>
      </w:r>
      <w:r w:rsidRPr="00C34B81">
        <w:rPr>
          <w:rFonts w:ascii="Arial" w:eastAsia="Times New Roman" w:hAnsi="Arial" w:cs="Arial"/>
          <w:bCs/>
          <w:sz w:val="24"/>
          <w:szCs w:val="24"/>
          <w:lang w:eastAsia="hr-HR"/>
        </w:rPr>
        <w:t>,</w:t>
      </w:r>
      <w:r w:rsidR="00F779D0">
        <w:rPr>
          <w:rFonts w:ascii="Arial" w:eastAsia="Times New Roman" w:hAnsi="Arial" w:cs="Arial"/>
          <w:bCs/>
          <w:sz w:val="24"/>
          <w:szCs w:val="24"/>
          <w:lang w:eastAsia="hr-HR"/>
        </w:rPr>
        <w:t xml:space="preserve"> od toga č</w:t>
      </w:r>
      <w:r w:rsidR="00FA7C20">
        <w:rPr>
          <w:rFonts w:ascii="Arial" w:eastAsia="Times New Roman" w:hAnsi="Arial" w:cs="Arial"/>
          <w:bCs/>
          <w:sz w:val="24"/>
          <w:szCs w:val="24"/>
          <w:lang w:eastAsia="hr-HR"/>
        </w:rPr>
        <w:t>etiri</w:t>
      </w:r>
      <w:r w:rsidRPr="00C34B81">
        <w:rPr>
          <w:rFonts w:ascii="Arial" w:eastAsia="Times New Roman" w:hAnsi="Arial" w:cs="Arial"/>
          <w:bCs/>
          <w:sz w:val="24"/>
          <w:szCs w:val="24"/>
          <w:lang w:eastAsia="hr-HR"/>
        </w:rPr>
        <w:t xml:space="preserve"> suca iz zemalja okruženja (BIH, Crna Gora, Makedonija i</w:t>
      </w:r>
      <w:r w:rsidR="007E1974">
        <w:rPr>
          <w:rFonts w:ascii="Arial" w:eastAsia="Times New Roman" w:hAnsi="Arial" w:cs="Arial"/>
          <w:bCs/>
          <w:sz w:val="24"/>
          <w:szCs w:val="24"/>
          <w:lang w:eastAsia="hr-HR"/>
        </w:rPr>
        <w:t xml:space="preserve"> Srbija). Seminar su vodili predsjednik i zamjenik predsjednika</w:t>
      </w:r>
      <w:r w:rsidRPr="00C34B81">
        <w:rPr>
          <w:rFonts w:ascii="Arial" w:eastAsia="Times New Roman" w:hAnsi="Arial" w:cs="Arial"/>
          <w:bCs/>
          <w:sz w:val="24"/>
          <w:szCs w:val="24"/>
          <w:lang w:eastAsia="hr-HR"/>
        </w:rPr>
        <w:t xml:space="preserve"> Vrhovno</w:t>
      </w:r>
      <w:r w:rsidR="003972C4" w:rsidRPr="00C34B81">
        <w:rPr>
          <w:rFonts w:ascii="Arial" w:eastAsia="Times New Roman" w:hAnsi="Arial" w:cs="Arial"/>
          <w:bCs/>
          <w:sz w:val="24"/>
          <w:szCs w:val="24"/>
          <w:lang w:eastAsia="hr-HR"/>
        </w:rPr>
        <w:t>g suda RH</w:t>
      </w:r>
      <w:r w:rsidRPr="00C34B81">
        <w:rPr>
          <w:rFonts w:ascii="Arial" w:eastAsia="Times New Roman" w:hAnsi="Arial" w:cs="Arial"/>
          <w:bCs/>
          <w:sz w:val="24"/>
          <w:szCs w:val="24"/>
          <w:lang w:eastAsia="hr-HR"/>
        </w:rPr>
        <w:t xml:space="preserve"> te sutkinja Vrhovnog suda Slovenije.</w:t>
      </w:r>
    </w:p>
    <w:p w14:paraId="15BD08F5" w14:textId="77777777" w:rsidR="00233897" w:rsidRPr="00C34B81"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p>
    <w:p w14:paraId="100D5F26" w14:textId="77777777" w:rsidR="00233897" w:rsidRPr="00C34B81"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r w:rsidRPr="00C34B81">
        <w:rPr>
          <w:rFonts w:ascii="Arial" w:eastAsia="Times New Roman" w:hAnsi="Arial" w:cs="Arial"/>
          <w:bCs/>
          <w:sz w:val="24"/>
          <w:szCs w:val="24"/>
          <w:lang w:eastAsia="hr-HR"/>
        </w:rPr>
        <w:t>6.</w:t>
      </w:r>
      <w:r w:rsidRPr="00C34B81">
        <w:rPr>
          <w:rFonts w:ascii="Arial" w:eastAsia="Times New Roman" w:hAnsi="Arial" w:cs="Arial"/>
          <w:bCs/>
          <w:sz w:val="24"/>
          <w:szCs w:val="24"/>
          <w:lang w:eastAsia="hr-HR"/>
        </w:rPr>
        <w:tab/>
      </w:r>
      <w:r w:rsidRPr="007E1974">
        <w:rPr>
          <w:rFonts w:ascii="Arial" w:eastAsia="Times New Roman" w:hAnsi="Arial" w:cs="Arial"/>
          <w:bCs/>
          <w:sz w:val="24"/>
          <w:szCs w:val="24"/>
          <w:lang w:eastAsia="hr-HR"/>
        </w:rPr>
        <w:t>Projekt s Europskom bankom za obnovu i razvoj (EBRD):</w:t>
      </w:r>
      <w:r w:rsidRPr="00C34B81">
        <w:rPr>
          <w:rFonts w:ascii="Arial" w:eastAsia="Times New Roman" w:hAnsi="Arial" w:cs="Arial"/>
          <w:bCs/>
          <w:sz w:val="24"/>
          <w:szCs w:val="24"/>
          <w:lang w:eastAsia="hr-HR"/>
        </w:rPr>
        <w:t xml:space="preserve"> U suradnji s EBRD-o</w:t>
      </w:r>
      <w:r w:rsidR="00107547">
        <w:rPr>
          <w:rFonts w:ascii="Arial" w:eastAsia="Times New Roman" w:hAnsi="Arial" w:cs="Arial"/>
          <w:bCs/>
          <w:sz w:val="24"/>
          <w:szCs w:val="24"/>
          <w:lang w:eastAsia="hr-HR"/>
        </w:rPr>
        <w:t>m i Visokim trgovačkim sudom, Pravosudna akademija</w:t>
      </w:r>
      <w:r w:rsidRPr="00C34B81">
        <w:rPr>
          <w:rFonts w:ascii="Arial" w:eastAsia="Times New Roman" w:hAnsi="Arial" w:cs="Arial"/>
          <w:bCs/>
          <w:sz w:val="24"/>
          <w:szCs w:val="24"/>
          <w:lang w:eastAsia="hr-HR"/>
        </w:rPr>
        <w:t xml:space="preserve"> je organizirala godišnje savjetovanje sudaca i sudskih savjetnika trgovačkih sudaca RH o </w:t>
      </w:r>
      <w:proofErr w:type="spellStart"/>
      <w:r w:rsidRPr="00C34B81">
        <w:rPr>
          <w:rFonts w:ascii="Arial" w:eastAsia="Times New Roman" w:hAnsi="Arial" w:cs="Arial"/>
          <w:bCs/>
          <w:sz w:val="24"/>
          <w:szCs w:val="24"/>
          <w:lang w:eastAsia="hr-HR"/>
        </w:rPr>
        <w:t>insolvencijskom</w:t>
      </w:r>
      <w:proofErr w:type="spellEnd"/>
      <w:r w:rsidRPr="00C34B81">
        <w:rPr>
          <w:rFonts w:ascii="Arial" w:eastAsia="Times New Roman" w:hAnsi="Arial" w:cs="Arial"/>
          <w:bCs/>
          <w:sz w:val="24"/>
          <w:szCs w:val="24"/>
          <w:lang w:eastAsia="hr-HR"/>
        </w:rPr>
        <w:t xml:space="preserve"> pravu na kojem je sudjelovalo ukupno </w:t>
      </w:r>
      <w:r w:rsidRPr="00C34B81">
        <w:rPr>
          <w:rFonts w:ascii="Arial" w:eastAsia="Times New Roman" w:hAnsi="Arial" w:cs="Arial"/>
          <w:b/>
          <w:bCs/>
          <w:sz w:val="24"/>
          <w:szCs w:val="24"/>
          <w:lang w:eastAsia="hr-HR"/>
        </w:rPr>
        <w:t>136 polaznika iz Hrvatske</w:t>
      </w:r>
      <w:r w:rsidRPr="00C34B81">
        <w:rPr>
          <w:rFonts w:ascii="Arial" w:eastAsia="Times New Roman" w:hAnsi="Arial" w:cs="Arial"/>
          <w:bCs/>
          <w:sz w:val="24"/>
          <w:szCs w:val="24"/>
          <w:lang w:eastAsia="hr-HR"/>
        </w:rPr>
        <w:t>.</w:t>
      </w:r>
    </w:p>
    <w:p w14:paraId="6C07EB80" w14:textId="77777777" w:rsidR="00233897" w:rsidRPr="00C34B81" w:rsidRDefault="00233897" w:rsidP="00233897">
      <w:pPr>
        <w:tabs>
          <w:tab w:val="left" w:pos="284"/>
        </w:tabs>
        <w:spacing w:after="0" w:line="240" w:lineRule="auto"/>
        <w:ind w:left="284" w:hanging="284"/>
        <w:jc w:val="both"/>
        <w:rPr>
          <w:rFonts w:ascii="Arial" w:eastAsia="Times New Roman" w:hAnsi="Arial" w:cs="Arial"/>
          <w:bCs/>
          <w:sz w:val="24"/>
          <w:szCs w:val="24"/>
          <w:lang w:eastAsia="hr-HR"/>
        </w:rPr>
      </w:pPr>
    </w:p>
    <w:p w14:paraId="06E27E45" w14:textId="77777777" w:rsidR="00233897" w:rsidRPr="00C34B81" w:rsidRDefault="00233897" w:rsidP="00233897">
      <w:pPr>
        <w:tabs>
          <w:tab w:val="left" w:pos="284"/>
        </w:tabs>
        <w:spacing w:after="0" w:line="240" w:lineRule="auto"/>
        <w:ind w:left="284" w:hanging="284"/>
        <w:jc w:val="both"/>
        <w:rPr>
          <w:rFonts w:ascii="Arial" w:eastAsia="Times New Roman" w:hAnsi="Arial" w:cs="Arial"/>
          <w:b/>
          <w:bCs/>
          <w:sz w:val="24"/>
          <w:szCs w:val="24"/>
          <w:lang w:eastAsia="hr-HR"/>
        </w:rPr>
      </w:pPr>
      <w:r w:rsidRPr="00C34B81">
        <w:rPr>
          <w:rFonts w:ascii="Arial" w:eastAsia="Times New Roman" w:hAnsi="Arial" w:cs="Arial"/>
          <w:bCs/>
          <w:sz w:val="24"/>
          <w:szCs w:val="24"/>
          <w:lang w:eastAsia="hr-HR"/>
        </w:rPr>
        <w:t>7.</w:t>
      </w:r>
      <w:r w:rsidRPr="00C34B81">
        <w:rPr>
          <w:rFonts w:ascii="Arial" w:eastAsia="Times New Roman" w:hAnsi="Arial" w:cs="Arial"/>
          <w:bCs/>
          <w:sz w:val="24"/>
          <w:szCs w:val="24"/>
          <w:lang w:eastAsia="hr-HR"/>
        </w:rPr>
        <w:tab/>
        <w:t>EU Projekt s Pravnim fakultetom u Rijeci: Pravosudna akademija imala je status pridruženog partnera. Kroz dva seminara u ovom projektu na temu pravno-</w:t>
      </w:r>
      <w:r w:rsidRPr="00C34B81">
        <w:rPr>
          <w:rFonts w:ascii="Arial" w:eastAsia="Times New Roman" w:hAnsi="Arial" w:cs="Arial"/>
          <w:bCs/>
          <w:sz w:val="24"/>
          <w:szCs w:val="24"/>
          <w:lang w:eastAsia="hr-HR"/>
        </w:rPr>
        <w:lastRenderedPageBreak/>
        <w:t xml:space="preserve">lingvističke edukacije iz EU prava u području tržišnog natjecanja sudjelovalo je </w:t>
      </w:r>
      <w:r w:rsidR="00721B74">
        <w:rPr>
          <w:rFonts w:ascii="Arial" w:eastAsia="Times New Roman" w:hAnsi="Arial" w:cs="Arial"/>
          <w:bCs/>
          <w:sz w:val="24"/>
          <w:szCs w:val="24"/>
          <w:lang w:eastAsia="hr-HR"/>
        </w:rPr>
        <w:t xml:space="preserve">ukupno </w:t>
      </w:r>
      <w:r w:rsidR="00721B74" w:rsidRPr="00721B74">
        <w:rPr>
          <w:rFonts w:ascii="Arial" w:eastAsia="Times New Roman" w:hAnsi="Arial" w:cs="Arial"/>
          <w:b/>
          <w:bCs/>
          <w:sz w:val="24"/>
          <w:szCs w:val="24"/>
          <w:lang w:eastAsia="hr-HR"/>
        </w:rPr>
        <w:t>50 polaznika</w:t>
      </w:r>
      <w:r w:rsidRPr="00C34B81">
        <w:rPr>
          <w:rFonts w:ascii="Arial" w:eastAsia="Times New Roman" w:hAnsi="Arial" w:cs="Arial"/>
          <w:bCs/>
          <w:sz w:val="24"/>
          <w:szCs w:val="24"/>
          <w:lang w:eastAsia="hr-HR"/>
        </w:rPr>
        <w:t>.</w:t>
      </w:r>
    </w:p>
    <w:p w14:paraId="3A12DEC7" w14:textId="77777777" w:rsidR="00233897" w:rsidRPr="00C34B81" w:rsidRDefault="00233897" w:rsidP="00233897">
      <w:pPr>
        <w:spacing w:after="0" w:line="240" w:lineRule="auto"/>
        <w:ind w:left="567" w:hanging="567"/>
        <w:jc w:val="both"/>
        <w:rPr>
          <w:rFonts w:ascii="Arial" w:eastAsia="Times New Roman" w:hAnsi="Arial" w:cs="Arial"/>
          <w:b/>
          <w:bCs/>
          <w:sz w:val="24"/>
          <w:szCs w:val="24"/>
          <w:lang w:eastAsia="hr-HR"/>
        </w:rPr>
      </w:pPr>
    </w:p>
    <w:p w14:paraId="00F95D9A" w14:textId="77777777" w:rsidR="00233897" w:rsidRPr="00C34B81" w:rsidRDefault="00233897" w:rsidP="0023389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Arial" w:eastAsiaTheme="minorHAnsi" w:hAnsi="Arial" w:cs="Arial"/>
          <w:b/>
          <w:sz w:val="24"/>
          <w:szCs w:val="24"/>
          <w14:textOutline w14:w="9525" w14:cap="rnd" w14:cmpd="sng" w14:algn="ctr">
            <w14:solidFill>
              <w14:schemeClr w14:val="tx1">
                <w14:lumMod w14:val="65000"/>
                <w14:lumOff w14:val="35000"/>
              </w14:schemeClr>
            </w14:solidFill>
            <w14:prstDash w14:val="solid"/>
            <w14:bevel/>
          </w14:textOutline>
        </w:rPr>
      </w:pPr>
      <w:r w:rsidRPr="00C34B81">
        <w:rPr>
          <w:rFonts w:ascii="Arial" w:eastAsiaTheme="minorHAnsi" w:hAnsi="Arial" w:cs="Arial"/>
          <w:b/>
          <w:sz w:val="24"/>
          <w:szCs w:val="24"/>
          <w14:textOutline w14:w="9525" w14:cap="rnd" w14:cmpd="sng" w14:algn="ctr">
            <w14:solidFill>
              <w14:schemeClr w14:val="tx1">
                <w14:lumMod w14:val="65000"/>
                <w14:lumOff w14:val="35000"/>
              </w14:schemeClr>
            </w14:solidFill>
            <w14:prstDash w14:val="solid"/>
            <w14:bevel/>
          </w14:textOutline>
        </w:rPr>
        <w:t>Kroz projekte je u 2017. u Hrvatskoj i inozemstvu educirano 290 hrvatskih pravosudnih dužnosnika i savjetnika (ne uključujući projekte CRO EU LAW i MIND THE GAP).</w:t>
      </w:r>
    </w:p>
    <w:p w14:paraId="7988803C" w14:textId="77777777" w:rsidR="00233897" w:rsidRPr="00C34B81" w:rsidRDefault="00233897" w:rsidP="00233897">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Arial" w:eastAsiaTheme="minorHAnsi" w:hAnsi="Arial" w:cs="Arial"/>
          <w:b/>
          <w:sz w:val="24"/>
          <w:szCs w:val="24"/>
          <w14:textOutline w14:w="9525" w14:cap="rnd" w14:cmpd="sng" w14:algn="ctr">
            <w14:solidFill>
              <w14:schemeClr w14:val="tx1">
                <w14:lumMod w14:val="65000"/>
                <w14:lumOff w14:val="35000"/>
              </w14:schemeClr>
            </w14:solidFill>
            <w14:prstDash w14:val="solid"/>
            <w14:bevel/>
          </w14:textOutline>
        </w:rPr>
      </w:pPr>
      <w:r w:rsidRPr="00C34B81">
        <w:rPr>
          <w:rFonts w:ascii="Arial" w:eastAsiaTheme="minorHAnsi" w:hAnsi="Arial" w:cs="Arial"/>
          <w:b/>
          <w:sz w:val="24"/>
          <w:szCs w:val="24"/>
          <w14:textOutline w14:w="9525" w14:cap="rnd" w14:cmpd="sng" w14:algn="ctr">
            <w14:solidFill>
              <w14:schemeClr w14:val="tx1">
                <w14:lumMod w14:val="65000"/>
                <w14:lumOff w14:val="35000"/>
              </w14:schemeClr>
            </w14:solidFill>
            <w14:prstDash w14:val="solid"/>
            <w14:bevel/>
          </w14:textOutline>
        </w:rPr>
        <w:t>U aktivnostima edukacije međunarodnog karaktera izvan projekata educirano je ukupno 239 pravosudnih dužnosnika i savjetnika (EJTN, ERA, HSS, OECD).</w:t>
      </w:r>
    </w:p>
    <w:p w14:paraId="04AC6CD9" w14:textId="77777777" w:rsidR="009861B9" w:rsidRPr="00A412EC" w:rsidRDefault="009861B9" w:rsidP="001C37EF">
      <w:pPr>
        <w:spacing w:after="0" w:line="240" w:lineRule="auto"/>
        <w:jc w:val="both"/>
        <w:rPr>
          <w:rFonts w:ascii="Arial" w:hAnsi="Arial" w:cs="Arial"/>
        </w:rPr>
      </w:pPr>
    </w:p>
    <w:p w14:paraId="65D860D3" w14:textId="77777777" w:rsidR="00C25757" w:rsidRPr="00A412EC" w:rsidRDefault="00C25757" w:rsidP="001C37EF">
      <w:pPr>
        <w:spacing w:after="0" w:line="240" w:lineRule="auto"/>
        <w:jc w:val="both"/>
        <w:rPr>
          <w:rFonts w:ascii="Arial" w:hAnsi="Arial" w:cs="Arial"/>
        </w:rPr>
      </w:pPr>
    </w:p>
    <w:p w14:paraId="39076DFF" w14:textId="77777777" w:rsidR="00C25757" w:rsidRPr="00CD4D95" w:rsidRDefault="00C25757" w:rsidP="004E4233">
      <w:pPr>
        <w:pStyle w:val="Naslov1"/>
        <w:jc w:val="center"/>
        <w:rPr>
          <w:lang w:val="en-US"/>
        </w:rPr>
      </w:pPr>
      <w:bookmarkStart w:id="5" w:name="_Toc509351346"/>
      <w:r w:rsidRPr="00CD4D95">
        <w:rPr>
          <w:lang w:val="en-US"/>
        </w:rPr>
        <w:t>EVALUACIJA OBRAZOVNIH AKTIVNOSTI I EDUKACIJA VODITELJA</w:t>
      </w:r>
      <w:bookmarkEnd w:id="5"/>
    </w:p>
    <w:p w14:paraId="6D13A654" w14:textId="77777777" w:rsidR="00C25757" w:rsidRPr="00C34B81" w:rsidRDefault="00C25757" w:rsidP="00C25757">
      <w:pPr>
        <w:spacing w:after="0" w:line="240" w:lineRule="auto"/>
        <w:jc w:val="both"/>
        <w:rPr>
          <w:rFonts w:ascii="Arial" w:hAnsi="Arial" w:cs="Arial"/>
          <w:b/>
          <w:sz w:val="24"/>
          <w:szCs w:val="24"/>
          <w:u w:val="single"/>
          <w:lang w:val="en-US"/>
        </w:rPr>
      </w:pPr>
    </w:p>
    <w:p w14:paraId="25E0C46D" w14:textId="77777777" w:rsidR="002D0511" w:rsidRPr="00C34B81" w:rsidRDefault="00C25757" w:rsidP="00C25757">
      <w:pPr>
        <w:numPr>
          <w:ilvl w:val="0"/>
          <w:numId w:val="32"/>
        </w:numPr>
        <w:spacing w:after="0" w:line="240" w:lineRule="auto"/>
        <w:jc w:val="both"/>
        <w:rPr>
          <w:rFonts w:ascii="Arial" w:hAnsi="Arial" w:cs="Arial"/>
          <w:b/>
          <w:sz w:val="24"/>
          <w:szCs w:val="24"/>
          <w:lang w:val="en-US"/>
        </w:rPr>
      </w:pPr>
      <w:proofErr w:type="spellStart"/>
      <w:r w:rsidRPr="00C34B81">
        <w:rPr>
          <w:rFonts w:ascii="Arial" w:hAnsi="Arial" w:cs="Arial"/>
          <w:b/>
          <w:sz w:val="24"/>
          <w:szCs w:val="24"/>
          <w:lang w:val="en-US"/>
        </w:rPr>
        <w:t>Evaluacija</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obrazovnih</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aktivnosti</w:t>
      </w:r>
      <w:proofErr w:type="spellEnd"/>
    </w:p>
    <w:p w14:paraId="3ADC5041" w14:textId="77777777" w:rsidR="00C25757" w:rsidRPr="00C34B81" w:rsidRDefault="00C25757" w:rsidP="00C25757">
      <w:pPr>
        <w:spacing w:after="0" w:line="240" w:lineRule="auto"/>
        <w:jc w:val="both"/>
        <w:rPr>
          <w:rFonts w:ascii="Arial" w:hAnsi="Arial" w:cs="Arial"/>
          <w:sz w:val="24"/>
          <w:szCs w:val="24"/>
          <w:lang w:val="en-US"/>
        </w:rPr>
      </w:pPr>
    </w:p>
    <w:p w14:paraId="30FFB278" w14:textId="77777777" w:rsidR="00C25757" w:rsidRPr="00C34B81" w:rsidRDefault="00C25757" w:rsidP="00C25757">
      <w:pPr>
        <w:spacing w:after="0" w:line="240" w:lineRule="auto"/>
        <w:jc w:val="both"/>
        <w:rPr>
          <w:rFonts w:ascii="Arial" w:hAnsi="Arial" w:cs="Arial"/>
          <w:sz w:val="24"/>
          <w:szCs w:val="24"/>
          <w:lang w:val="en-US"/>
        </w:rPr>
      </w:pPr>
    </w:p>
    <w:p w14:paraId="5C6E6BCD" w14:textId="77777777" w:rsidR="00C25757" w:rsidRPr="00C34B81" w:rsidRDefault="00C25757" w:rsidP="00C25757">
      <w:pPr>
        <w:spacing w:after="0" w:line="240" w:lineRule="auto"/>
        <w:jc w:val="both"/>
        <w:rPr>
          <w:rFonts w:ascii="Arial" w:hAnsi="Arial" w:cs="Arial"/>
          <w:i/>
          <w:sz w:val="24"/>
          <w:szCs w:val="24"/>
          <w:lang w:val="en-US"/>
        </w:rPr>
      </w:pPr>
      <w:proofErr w:type="spellStart"/>
      <w:r w:rsidRPr="00C34B81">
        <w:rPr>
          <w:rFonts w:ascii="Arial" w:hAnsi="Arial" w:cs="Arial"/>
          <w:i/>
          <w:sz w:val="24"/>
          <w:szCs w:val="24"/>
          <w:lang w:val="en-US"/>
        </w:rPr>
        <w:t>Broj</w:t>
      </w:r>
      <w:proofErr w:type="spellEnd"/>
      <w:r w:rsidRPr="00C34B81">
        <w:rPr>
          <w:rFonts w:ascii="Arial" w:hAnsi="Arial" w:cs="Arial"/>
          <w:i/>
          <w:sz w:val="24"/>
          <w:szCs w:val="24"/>
          <w:lang w:val="en-US"/>
        </w:rPr>
        <w:t xml:space="preserve"> </w:t>
      </w:r>
      <w:proofErr w:type="spellStart"/>
      <w:r w:rsidR="00721B74">
        <w:rPr>
          <w:rFonts w:ascii="Arial" w:hAnsi="Arial" w:cs="Arial"/>
          <w:i/>
          <w:sz w:val="24"/>
          <w:szCs w:val="24"/>
          <w:lang w:val="en-US"/>
        </w:rPr>
        <w:t>obrađenih</w:t>
      </w:r>
      <w:proofErr w:type="spellEnd"/>
      <w:r w:rsidR="00721B74">
        <w:rPr>
          <w:rFonts w:ascii="Arial" w:hAnsi="Arial" w:cs="Arial"/>
          <w:i/>
          <w:sz w:val="24"/>
          <w:szCs w:val="24"/>
          <w:lang w:val="en-US"/>
        </w:rPr>
        <w:t xml:space="preserve"> </w:t>
      </w:r>
      <w:proofErr w:type="spellStart"/>
      <w:r w:rsidR="00721B74">
        <w:rPr>
          <w:rFonts w:ascii="Arial" w:hAnsi="Arial" w:cs="Arial"/>
          <w:i/>
          <w:sz w:val="24"/>
          <w:szCs w:val="24"/>
          <w:lang w:val="en-US"/>
        </w:rPr>
        <w:t>evaluacijskih</w:t>
      </w:r>
      <w:proofErr w:type="spellEnd"/>
      <w:r w:rsidRPr="00C34B81">
        <w:rPr>
          <w:rFonts w:ascii="Arial" w:hAnsi="Arial" w:cs="Arial"/>
          <w:i/>
          <w:sz w:val="24"/>
          <w:szCs w:val="24"/>
          <w:lang w:val="en-US"/>
        </w:rPr>
        <w:t xml:space="preserve"> </w:t>
      </w:r>
      <w:proofErr w:type="spellStart"/>
      <w:r w:rsidRPr="00C34B81">
        <w:rPr>
          <w:rFonts w:ascii="Arial" w:hAnsi="Arial" w:cs="Arial"/>
          <w:i/>
          <w:sz w:val="24"/>
          <w:szCs w:val="24"/>
          <w:lang w:val="en-US"/>
        </w:rPr>
        <w:t>upitnika</w:t>
      </w:r>
      <w:proofErr w:type="spellEnd"/>
      <w:r w:rsidRPr="00C34B81">
        <w:rPr>
          <w:rFonts w:ascii="Arial" w:hAnsi="Arial" w:cs="Arial"/>
          <w:i/>
          <w:sz w:val="24"/>
          <w:szCs w:val="24"/>
          <w:lang w:val="en-US"/>
        </w:rPr>
        <w:t xml:space="preserve"> i </w:t>
      </w:r>
      <w:proofErr w:type="spellStart"/>
      <w:r w:rsidRPr="00C34B81">
        <w:rPr>
          <w:rFonts w:ascii="Arial" w:hAnsi="Arial" w:cs="Arial"/>
          <w:i/>
          <w:sz w:val="24"/>
          <w:szCs w:val="24"/>
          <w:lang w:val="en-US"/>
        </w:rPr>
        <w:t>pribavljenih</w:t>
      </w:r>
      <w:proofErr w:type="spellEnd"/>
      <w:r w:rsidRPr="00C34B81">
        <w:rPr>
          <w:rFonts w:ascii="Arial" w:hAnsi="Arial" w:cs="Arial"/>
          <w:i/>
          <w:sz w:val="24"/>
          <w:szCs w:val="24"/>
          <w:lang w:val="en-US"/>
        </w:rPr>
        <w:t xml:space="preserve"> </w:t>
      </w:r>
      <w:proofErr w:type="spellStart"/>
      <w:r w:rsidRPr="00C34B81">
        <w:rPr>
          <w:rFonts w:ascii="Arial" w:hAnsi="Arial" w:cs="Arial"/>
          <w:i/>
          <w:sz w:val="24"/>
          <w:szCs w:val="24"/>
          <w:lang w:val="en-US"/>
        </w:rPr>
        <w:t>izvješća</w:t>
      </w:r>
      <w:proofErr w:type="spellEnd"/>
      <w:r w:rsidRPr="00C34B81">
        <w:rPr>
          <w:rFonts w:ascii="Arial" w:hAnsi="Arial" w:cs="Arial"/>
          <w:i/>
          <w:sz w:val="24"/>
          <w:szCs w:val="24"/>
          <w:lang w:val="en-US"/>
        </w:rPr>
        <w:t xml:space="preserve"> </w:t>
      </w:r>
      <w:proofErr w:type="spellStart"/>
      <w:r w:rsidRPr="00C34B81">
        <w:rPr>
          <w:rFonts w:ascii="Arial" w:hAnsi="Arial" w:cs="Arial"/>
          <w:i/>
          <w:sz w:val="24"/>
          <w:szCs w:val="24"/>
          <w:lang w:val="en-US"/>
        </w:rPr>
        <w:t>voditelja</w:t>
      </w:r>
      <w:proofErr w:type="spellEnd"/>
      <w:r w:rsidRPr="00C34B81">
        <w:rPr>
          <w:rFonts w:ascii="Arial" w:hAnsi="Arial" w:cs="Arial"/>
          <w:i/>
          <w:sz w:val="24"/>
          <w:szCs w:val="24"/>
          <w:lang w:val="en-US"/>
        </w:rPr>
        <w:t xml:space="preserve"> </w:t>
      </w:r>
      <w:proofErr w:type="spellStart"/>
      <w:r w:rsidRPr="00C34B81">
        <w:rPr>
          <w:rFonts w:ascii="Arial" w:hAnsi="Arial" w:cs="Arial"/>
          <w:i/>
          <w:sz w:val="24"/>
          <w:szCs w:val="24"/>
          <w:lang w:val="en-US"/>
        </w:rPr>
        <w:t>radionica</w:t>
      </w:r>
      <w:proofErr w:type="spellEnd"/>
      <w:r w:rsidRPr="00C34B81">
        <w:rPr>
          <w:rFonts w:ascii="Arial" w:hAnsi="Arial" w:cs="Arial"/>
          <w:i/>
          <w:sz w:val="24"/>
          <w:szCs w:val="24"/>
          <w:lang w:val="en-US"/>
        </w:rPr>
        <w:t xml:space="preserve">  u 2017. </w:t>
      </w:r>
    </w:p>
    <w:p w14:paraId="132A78E2" w14:textId="77777777" w:rsidR="00C25757" w:rsidRPr="00C34B81" w:rsidRDefault="00C25757" w:rsidP="00C25757">
      <w:pPr>
        <w:spacing w:after="0" w:line="240" w:lineRule="auto"/>
        <w:jc w:val="both"/>
        <w:rPr>
          <w:rFonts w:ascii="Arial" w:hAnsi="Arial" w:cs="Arial"/>
          <w:sz w:val="24"/>
          <w:szCs w:val="24"/>
          <w:lang w:val="en-US"/>
        </w:rPr>
      </w:pPr>
    </w:p>
    <w:tbl>
      <w:tblPr>
        <w:tblStyle w:val="Reetkatablice"/>
        <w:tblW w:w="0" w:type="auto"/>
        <w:tblLook w:val="04A0" w:firstRow="1" w:lastRow="0" w:firstColumn="1" w:lastColumn="0" w:noHBand="0" w:noVBand="1"/>
      </w:tblPr>
      <w:tblGrid>
        <w:gridCol w:w="4114"/>
        <w:gridCol w:w="2761"/>
        <w:gridCol w:w="2413"/>
      </w:tblGrid>
      <w:tr w:rsidR="00C25757" w:rsidRPr="00C34B81" w14:paraId="4906F947" w14:textId="77777777" w:rsidTr="002D0511">
        <w:tc>
          <w:tcPr>
            <w:tcW w:w="4114" w:type="dxa"/>
            <w:shd w:val="clear" w:color="auto" w:fill="D9D9D9" w:themeFill="background1" w:themeFillShade="D9"/>
          </w:tcPr>
          <w:p w14:paraId="5F6C2EAC" w14:textId="77777777" w:rsidR="00C25757" w:rsidRPr="00C34B81" w:rsidRDefault="00C25757" w:rsidP="00C25757">
            <w:pPr>
              <w:spacing w:after="0" w:line="240" w:lineRule="auto"/>
              <w:jc w:val="both"/>
              <w:rPr>
                <w:rFonts w:ascii="Arial" w:hAnsi="Arial" w:cs="Arial"/>
                <w:b/>
                <w:sz w:val="24"/>
                <w:szCs w:val="24"/>
                <w:lang w:val="en-US"/>
              </w:rPr>
            </w:pPr>
            <w:proofErr w:type="spellStart"/>
            <w:r w:rsidRPr="00C34B81">
              <w:rPr>
                <w:rFonts w:ascii="Arial" w:hAnsi="Arial" w:cs="Arial"/>
                <w:b/>
                <w:sz w:val="24"/>
                <w:szCs w:val="24"/>
                <w:lang w:val="en-US"/>
              </w:rPr>
              <w:t>Oblik</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provođenja</w:t>
            </w:r>
            <w:proofErr w:type="spellEnd"/>
          </w:p>
        </w:tc>
        <w:tc>
          <w:tcPr>
            <w:tcW w:w="2761" w:type="dxa"/>
            <w:shd w:val="clear" w:color="auto" w:fill="D9D9D9" w:themeFill="background1" w:themeFillShade="D9"/>
          </w:tcPr>
          <w:p w14:paraId="54475BA4" w14:textId="77777777" w:rsidR="00C25757" w:rsidRPr="00C34B81" w:rsidRDefault="00C25757" w:rsidP="00C25757">
            <w:pPr>
              <w:spacing w:after="0" w:line="240" w:lineRule="auto"/>
              <w:jc w:val="both"/>
              <w:rPr>
                <w:rFonts w:ascii="Arial" w:hAnsi="Arial" w:cs="Arial"/>
                <w:b/>
                <w:sz w:val="24"/>
                <w:szCs w:val="24"/>
                <w:lang w:val="en-US"/>
              </w:rPr>
            </w:pPr>
            <w:proofErr w:type="spellStart"/>
            <w:r w:rsidRPr="00C34B81">
              <w:rPr>
                <w:rFonts w:ascii="Arial" w:hAnsi="Arial" w:cs="Arial"/>
                <w:b/>
                <w:sz w:val="24"/>
                <w:szCs w:val="24"/>
                <w:lang w:val="en-US"/>
              </w:rPr>
              <w:t>Obrađeni</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anketni</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upitnici</w:t>
            </w:r>
            <w:proofErr w:type="spellEnd"/>
          </w:p>
        </w:tc>
        <w:tc>
          <w:tcPr>
            <w:tcW w:w="2413" w:type="dxa"/>
            <w:shd w:val="clear" w:color="auto" w:fill="D9D9D9" w:themeFill="background1" w:themeFillShade="D9"/>
          </w:tcPr>
          <w:p w14:paraId="509396A4" w14:textId="77777777" w:rsidR="00C25757" w:rsidRPr="00C34B81" w:rsidRDefault="00C25757" w:rsidP="00C25757">
            <w:pPr>
              <w:spacing w:after="0" w:line="240" w:lineRule="auto"/>
              <w:jc w:val="both"/>
              <w:rPr>
                <w:rFonts w:ascii="Arial" w:hAnsi="Arial" w:cs="Arial"/>
                <w:b/>
                <w:sz w:val="24"/>
                <w:szCs w:val="24"/>
                <w:lang w:val="en-US"/>
              </w:rPr>
            </w:pPr>
            <w:proofErr w:type="spellStart"/>
            <w:r w:rsidRPr="00C34B81">
              <w:rPr>
                <w:rFonts w:ascii="Arial" w:hAnsi="Arial" w:cs="Arial"/>
                <w:b/>
                <w:sz w:val="24"/>
                <w:szCs w:val="24"/>
                <w:lang w:val="en-US"/>
              </w:rPr>
              <w:t>Izvješća</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voditelja</w:t>
            </w:r>
            <w:proofErr w:type="spellEnd"/>
          </w:p>
        </w:tc>
      </w:tr>
      <w:tr w:rsidR="00C25757" w:rsidRPr="004D7D54" w14:paraId="08A2955C" w14:textId="77777777" w:rsidTr="002D0511">
        <w:trPr>
          <w:trHeight w:val="684"/>
        </w:trPr>
        <w:tc>
          <w:tcPr>
            <w:tcW w:w="4114" w:type="dxa"/>
          </w:tcPr>
          <w:p w14:paraId="2B96019F" w14:textId="77777777" w:rsidR="00C25757" w:rsidRPr="004D7D54" w:rsidRDefault="00C25757" w:rsidP="00C25757">
            <w:pPr>
              <w:spacing w:after="0" w:line="240" w:lineRule="auto"/>
              <w:jc w:val="both"/>
              <w:rPr>
                <w:rFonts w:ascii="Arial" w:hAnsi="Arial" w:cs="Arial"/>
                <w:lang w:val="en-US"/>
              </w:rPr>
            </w:pPr>
            <w:proofErr w:type="spellStart"/>
            <w:r w:rsidRPr="004D7D54">
              <w:rPr>
                <w:rFonts w:ascii="Arial" w:hAnsi="Arial" w:cs="Arial"/>
                <w:lang w:val="en-US"/>
              </w:rPr>
              <w:t>Cjeloživotno</w:t>
            </w:r>
            <w:proofErr w:type="spellEnd"/>
            <w:r w:rsidRPr="004D7D54">
              <w:rPr>
                <w:rFonts w:ascii="Arial" w:hAnsi="Arial" w:cs="Arial"/>
                <w:lang w:val="en-US"/>
              </w:rPr>
              <w:t xml:space="preserve"> </w:t>
            </w:r>
            <w:proofErr w:type="spellStart"/>
            <w:r w:rsidRPr="004D7D54">
              <w:rPr>
                <w:rFonts w:ascii="Arial" w:hAnsi="Arial" w:cs="Arial"/>
                <w:lang w:val="en-US"/>
              </w:rPr>
              <w:t>usavršavanje</w:t>
            </w:r>
            <w:proofErr w:type="spellEnd"/>
            <w:r w:rsidRPr="004D7D54">
              <w:rPr>
                <w:rFonts w:ascii="Arial" w:hAnsi="Arial" w:cs="Arial"/>
                <w:lang w:val="en-US"/>
              </w:rPr>
              <w:t xml:space="preserve"> </w:t>
            </w:r>
            <w:proofErr w:type="spellStart"/>
            <w:r w:rsidRPr="004D7D54">
              <w:rPr>
                <w:rFonts w:ascii="Arial" w:hAnsi="Arial" w:cs="Arial"/>
                <w:lang w:val="en-US"/>
              </w:rPr>
              <w:t>sudaca</w:t>
            </w:r>
            <w:proofErr w:type="spellEnd"/>
            <w:r w:rsidRPr="004D7D54">
              <w:rPr>
                <w:rFonts w:ascii="Arial" w:hAnsi="Arial" w:cs="Arial"/>
                <w:lang w:val="en-US"/>
              </w:rPr>
              <w:t xml:space="preserve">, </w:t>
            </w:r>
            <w:proofErr w:type="spellStart"/>
            <w:r w:rsidRPr="004D7D54">
              <w:rPr>
                <w:rFonts w:ascii="Arial" w:hAnsi="Arial" w:cs="Arial"/>
                <w:lang w:val="en-US"/>
              </w:rPr>
              <w:t>državnih</w:t>
            </w:r>
            <w:proofErr w:type="spellEnd"/>
            <w:r w:rsidRPr="004D7D54">
              <w:rPr>
                <w:rFonts w:ascii="Arial" w:hAnsi="Arial" w:cs="Arial"/>
                <w:lang w:val="en-US"/>
              </w:rPr>
              <w:t xml:space="preserve"> </w:t>
            </w:r>
            <w:proofErr w:type="spellStart"/>
            <w:r w:rsidRPr="004D7D54">
              <w:rPr>
                <w:rFonts w:ascii="Arial" w:hAnsi="Arial" w:cs="Arial"/>
                <w:lang w:val="en-US"/>
              </w:rPr>
              <w:t>odv</w:t>
            </w:r>
            <w:r w:rsidR="003972C4" w:rsidRPr="004D7D54">
              <w:rPr>
                <w:rFonts w:ascii="Arial" w:hAnsi="Arial" w:cs="Arial"/>
                <w:lang w:val="en-US"/>
              </w:rPr>
              <w:t>jetnika</w:t>
            </w:r>
            <w:proofErr w:type="spellEnd"/>
            <w:r w:rsidR="003972C4" w:rsidRPr="004D7D54">
              <w:rPr>
                <w:rFonts w:ascii="Arial" w:hAnsi="Arial" w:cs="Arial"/>
                <w:lang w:val="en-US"/>
              </w:rPr>
              <w:t xml:space="preserve"> i </w:t>
            </w:r>
            <w:proofErr w:type="spellStart"/>
            <w:r w:rsidR="003972C4" w:rsidRPr="004D7D54">
              <w:rPr>
                <w:rFonts w:ascii="Arial" w:hAnsi="Arial" w:cs="Arial"/>
                <w:lang w:val="en-US"/>
              </w:rPr>
              <w:t>savjetnika</w:t>
            </w:r>
            <w:proofErr w:type="spellEnd"/>
            <w:r w:rsidR="003972C4" w:rsidRPr="004D7D54">
              <w:rPr>
                <w:rFonts w:ascii="Arial" w:hAnsi="Arial" w:cs="Arial"/>
                <w:lang w:val="en-US"/>
              </w:rPr>
              <w:t xml:space="preserve"> u </w:t>
            </w:r>
            <w:proofErr w:type="spellStart"/>
            <w:r w:rsidR="003972C4" w:rsidRPr="004D7D54">
              <w:rPr>
                <w:rFonts w:ascii="Arial" w:hAnsi="Arial" w:cs="Arial"/>
                <w:lang w:val="en-US"/>
              </w:rPr>
              <w:t>pravosudnim</w:t>
            </w:r>
            <w:proofErr w:type="spellEnd"/>
            <w:r w:rsidR="003972C4" w:rsidRPr="004D7D54">
              <w:rPr>
                <w:rFonts w:ascii="Arial" w:hAnsi="Arial" w:cs="Arial"/>
                <w:lang w:val="en-US"/>
              </w:rPr>
              <w:t xml:space="preserve"> </w:t>
            </w:r>
            <w:proofErr w:type="spellStart"/>
            <w:r w:rsidR="003972C4" w:rsidRPr="004D7D54">
              <w:rPr>
                <w:rFonts w:ascii="Arial" w:hAnsi="Arial" w:cs="Arial"/>
                <w:lang w:val="en-US"/>
              </w:rPr>
              <w:t>tijelima</w:t>
            </w:r>
            <w:proofErr w:type="spellEnd"/>
            <w:r w:rsidR="00721B74" w:rsidRPr="004D7D54">
              <w:rPr>
                <w:rFonts w:ascii="Arial" w:hAnsi="Arial" w:cs="Arial"/>
                <w:lang w:val="en-US"/>
              </w:rPr>
              <w:t xml:space="preserve"> – </w:t>
            </w:r>
            <w:proofErr w:type="spellStart"/>
            <w:r w:rsidR="00721B74" w:rsidRPr="004D7D54">
              <w:rPr>
                <w:rFonts w:ascii="Arial" w:hAnsi="Arial" w:cs="Arial"/>
                <w:lang w:val="en-US"/>
              </w:rPr>
              <w:t>samostalno</w:t>
            </w:r>
            <w:proofErr w:type="spellEnd"/>
            <w:r w:rsidR="00721B74" w:rsidRPr="004D7D54">
              <w:rPr>
                <w:rFonts w:ascii="Arial" w:hAnsi="Arial" w:cs="Arial"/>
                <w:lang w:val="en-US"/>
              </w:rPr>
              <w:t xml:space="preserve"> </w:t>
            </w:r>
            <w:proofErr w:type="spellStart"/>
            <w:r w:rsidR="00721B74" w:rsidRPr="004D7D54">
              <w:rPr>
                <w:rFonts w:ascii="Arial" w:hAnsi="Arial" w:cs="Arial"/>
                <w:lang w:val="en-US"/>
              </w:rPr>
              <w:t>Pravosudna</w:t>
            </w:r>
            <w:proofErr w:type="spellEnd"/>
            <w:r w:rsidR="00721B74" w:rsidRPr="004D7D54">
              <w:rPr>
                <w:rFonts w:ascii="Arial" w:hAnsi="Arial" w:cs="Arial"/>
                <w:lang w:val="en-US"/>
              </w:rPr>
              <w:t xml:space="preserve"> </w:t>
            </w:r>
            <w:proofErr w:type="spellStart"/>
            <w:r w:rsidR="00721B74" w:rsidRPr="004D7D54">
              <w:rPr>
                <w:rFonts w:ascii="Arial" w:hAnsi="Arial" w:cs="Arial"/>
                <w:lang w:val="en-US"/>
              </w:rPr>
              <w:t>akademija</w:t>
            </w:r>
            <w:proofErr w:type="spellEnd"/>
          </w:p>
        </w:tc>
        <w:tc>
          <w:tcPr>
            <w:tcW w:w="2761" w:type="dxa"/>
          </w:tcPr>
          <w:p w14:paraId="34C8E8A9" w14:textId="77777777" w:rsidR="00C25757" w:rsidRPr="004D7D54" w:rsidRDefault="00C25757" w:rsidP="00C25757">
            <w:pPr>
              <w:spacing w:after="0" w:line="240" w:lineRule="auto"/>
              <w:jc w:val="both"/>
              <w:rPr>
                <w:rFonts w:ascii="Arial" w:hAnsi="Arial" w:cs="Arial"/>
                <w:lang w:val="en-US"/>
              </w:rPr>
            </w:pPr>
          </w:p>
          <w:p w14:paraId="1A926234" w14:textId="77777777" w:rsidR="00C25757" w:rsidRPr="004D7D54" w:rsidRDefault="00C25757" w:rsidP="00C25757">
            <w:pPr>
              <w:spacing w:after="0" w:line="240" w:lineRule="auto"/>
              <w:jc w:val="both"/>
              <w:rPr>
                <w:rFonts w:ascii="Arial" w:hAnsi="Arial" w:cs="Arial"/>
                <w:b/>
                <w:lang w:val="en-US"/>
              </w:rPr>
            </w:pPr>
            <w:r w:rsidRPr="004D7D54">
              <w:rPr>
                <w:rFonts w:ascii="Arial" w:hAnsi="Arial" w:cs="Arial"/>
                <w:b/>
                <w:lang w:val="en-US"/>
              </w:rPr>
              <w:t>3.075</w:t>
            </w:r>
          </w:p>
          <w:p w14:paraId="7CCE3150" w14:textId="77777777" w:rsidR="00C25757" w:rsidRPr="004D7D54" w:rsidRDefault="00C25757" w:rsidP="00C25757">
            <w:pPr>
              <w:spacing w:after="0" w:line="240" w:lineRule="auto"/>
              <w:jc w:val="both"/>
              <w:rPr>
                <w:rFonts w:ascii="Arial" w:hAnsi="Arial" w:cs="Arial"/>
                <w:lang w:val="en-US"/>
              </w:rPr>
            </w:pPr>
          </w:p>
        </w:tc>
        <w:tc>
          <w:tcPr>
            <w:tcW w:w="2413" w:type="dxa"/>
          </w:tcPr>
          <w:p w14:paraId="0D46D4C2" w14:textId="77777777" w:rsidR="00C25757" w:rsidRPr="004D7D54" w:rsidRDefault="00C25757" w:rsidP="00C25757">
            <w:pPr>
              <w:spacing w:after="0" w:line="240" w:lineRule="auto"/>
              <w:jc w:val="both"/>
              <w:rPr>
                <w:rFonts w:ascii="Arial" w:hAnsi="Arial" w:cs="Arial"/>
                <w:lang w:val="en-US"/>
              </w:rPr>
            </w:pPr>
          </w:p>
          <w:p w14:paraId="715CD257" w14:textId="77777777" w:rsidR="00C25757" w:rsidRPr="004D7D54" w:rsidRDefault="00C25757" w:rsidP="00C25757">
            <w:pPr>
              <w:spacing w:after="0" w:line="240" w:lineRule="auto"/>
              <w:jc w:val="both"/>
              <w:rPr>
                <w:rFonts w:ascii="Arial" w:hAnsi="Arial" w:cs="Arial"/>
                <w:b/>
                <w:lang w:val="en-US"/>
              </w:rPr>
            </w:pPr>
            <w:r w:rsidRPr="004D7D54">
              <w:rPr>
                <w:rFonts w:ascii="Arial" w:hAnsi="Arial" w:cs="Arial"/>
                <w:b/>
                <w:lang w:val="en-US"/>
              </w:rPr>
              <w:t>350</w:t>
            </w:r>
          </w:p>
          <w:p w14:paraId="10FE58D5" w14:textId="77777777" w:rsidR="00C25757" w:rsidRPr="004D7D54" w:rsidRDefault="00C25757" w:rsidP="00C25757">
            <w:pPr>
              <w:spacing w:after="0" w:line="240" w:lineRule="auto"/>
              <w:jc w:val="both"/>
              <w:rPr>
                <w:rFonts w:ascii="Arial" w:hAnsi="Arial" w:cs="Arial"/>
                <w:lang w:val="en-US"/>
              </w:rPr>
            </w:pPr>
          </w:p>
        </w:tc>
      </w:tr>
      <w:tr w:rsidR="00C25757" w:rsidRPr="004D7D54" w14:paraId="5F1A9FE8" w14:textId="77777777" w:rsidTr="002D0511">
        <w:tc>
          <w:tcPr>
            <w:tcW w:w="4114" w:type="dxa"/>
          </w:tcPr>
          <w:p w14:paraId="6048A3D1" w14:textId="77777777" w:rsidR="00C25757" w:rsidRPr="004D7D54" w:rsidRDefault="00C25757" w:rsidP="00C25757">
            <w:pPr>
              <w:spacing w:after="0" w:line="240" w:lineRule="auto"/>
              <w:jc w:val="both"/>
              <w:rPr>
                <w:rFonts w:ascii="Arial" w:hAnsi="Arial" w:cs="Arial"/>
                <w:lang w:val="en-US"/>
              </w:rPr>
            </w:pPr>
            <w:proofErr w:type="spellStart"/>
            <w:r w:rsidRPr="004D7D54">
              <w:rPr>
                <w:rFonts w:ascii="Arial" w:hAnsi="Arial" w:cs="Arial"/>
                <w:lang w:val="en-US"/>
              </w:rPr>
              <w:t>Cjeloživotno</w:t>
            </w:r>
            <w:proofErr w:type="spellEnd"/>
            <w:r w:rsidRPr="004D7D54">
              <w:rPr>
                <w:rFonts w:ascii="Arial" w:hAnsi="Arial" w:cs="Arial"/>
                <w:lang w:val="en-US"/>
              </w:rPr>
              <w:t xml:space="preserve"> </w:t>
            </w:r>
            <w:proofErr w:type="spellStart"/>
            <w:r w:rsidRPr="004D7D54">
              <w:rPr>
                <w:rFonts w:ascii="Arial" w:hAnsi="Arial" w:cs="Arial"/>
                <w:lang w:val="en-US"/>
              </w:rPr>
              <w:t>usavršavanje</w:t>
            </w:r>
            <w:proofErr w:type="spellEnd"/>
            <w:r w:rsidRPr="004D7D54">
              <w:rPr>
                <w:rFonts w:ascii="Arial" w:hAnsi="Arial" w:cs="Arial"/>
                <w:lang w:val="en-US"/>
              </w:rPr>
              <w:t xml:space="preserve"> </w:t>
            </w:r>
            <w:proofErr w:type="spellStart"/>
            <w:r w:rsidRPr="004D7D54">
              <w:rPr>
                <w:rFonts w:ascii="Arial" w:hAnsi="Arial" w:cs="Arial"/>
                <w:lang w:val="en-US"/>
              </w:rPr>
              <w:t>sudaca</w:t>
            </w:r>
            <w:proofErr w:type="spellEnd"/>
            <w:r w:rsidRPr="004D7D54">
              <w:rPr>
                <w:rFonts w:ascii="Arial" w:hAnsi="Arial" w:cs="Arial"/>
                <w:lang w:val="en-US"/>
              </w:rPr>
              <w:t xml:space="preserve">, </w:t>
            </w:r>
            <w:proofErr w:type="spellStart"/>
            <w:r w:rsidRPr="004D7D54">
              <w:rPr>
                <w:rFonts w:ascii="Arial" w:hAnsi="Arial" w:cs="Arial"/>
                <w:lang w:val="en-US"/>
              </w:rPr>
              <w:t>državnih</w:t>
            </w:r>
            <w:proofErr w:type="spellEnd"/>
            <w:r w:rsidRPr="004D7D54">
              <w:rPr>
                <w:rFonts w:ascii="Arial" w:hAnsi="Arial" w:cs="Arial"/>
                <w:lang w:val="en-US"/>
              </w:rPr>
              <w:t xml:space="preserve"> </w:t>
            </w:r>
            <w:proofErr w:type="spellStart"/>
            <w:r w:rsidRPr="004D7D54">
              <w:rPr>
                <w:rFonts w:ascii="Arial" w:hAnsi="Arial" w:cs="Arial"/>
                <w:lang w:val="en-US"/>
              </w:rPr>
              <w:t>odvjetnika</w:t>
            </w:r>
            <w:proofErr w:type="spellEnd"/>
            <w:r w:rsidRPr="004D7D54">
              <w:rPr>
                <w:rFonts w:ascii="Arial" w:hAnsi="Arial" w:cs="Arial"/>
                <w:lang w:val="en-US"/>
              </w:rPr>
              <w:t xml:space="preserve"> i </w:t>
            </w:r>
            <w:proofErr w:type="spellStart"/>
            <w:r w:rsidRPr="004D7D54">
              <w:rPr>
                <w:rFonts w:ascii="Arial" w:hAnsi="Arial" w:cs="Arial"/>
                <w:lang w:val="en-US"/>
              </w:rPr>
              <w:t>savjetnika</w:t>
            </w:r>
            <w:proofErr w:type="spellEnd"/>
            <w:r w:rsidRPr="004D7D54">
              <w:rPr>
                <w:rFonts w:ascii="Arial" w:hAnsi="Arial" w:cs="Arial"/>
                <w:lang w:val="en-US"/>
              </w:rPr>
              <w:t xml:space="preserve"> u </w:t>
            </w:r>
            <w:proofErr w:type="spellStart"/>
            <w:r w:rsidR="003972C4" w:rsidRPr="004D7D54">
              <w:rPr>
                <w:rFonts w:ascii="Arial" w:hAnsi="Arial" w:cs="Arial"/>
                <w:lang w:val="en-US"/>
              </w:rPr>
              <w:t>pravosudnim</w:t>
            </w:r>
            <w:proofErr w:type="spellEnd"/>
            <w:r w:rsidR="003972C4" w:rsidRPr="004D7D54">
              <w:rPr>
                <w:rFonts w:ascii="Arial" w:hAnsi="Arial" w:cs="Arial"/>
                <w:lang w:val="en-US"/>
              </w:rPr>
              <w:t xml:space="preserve"> </w:t>
            </w:r>
            <w:proofErr w:type="spellStart"/>
            <w:r w:rsidR="003972C4" w:rsidRPr="004D7D54">
              <w:rPr>
                <w:rFonts w:ascii="Arial" w:hAnsi="Arial" w:cs="Arial"/>
                <w:lang w:val="en-US"/>
              </w:rPr>
              <w:t>tijelima</w:t>
            </w:r>
            <w:proofErr w:type="spellEnd"/>
            <w:r w:rsidRPr="004D7D54">
              <w:rPr>
                <w:rFonts w:ascii="Arial" w:hAnsi="Arial" w:cs="Arial"/>
                <w:lang w:val="en-US"/>
              </w:rPr>
              <w:t xml:space="preserve"> – u </w:t>
            </w:r>
            <w:proofErr w:type="spellStart"/>
            <w:r w:rsidRPr="004D7D54">
              <w:rPr>
                <w:rFonts w:ascii="Arial" w:hAnsi="Arial" w:cs="Arial"/>
                <w:lang w:val="en-US"/>
              </w:rPr>
              <w:t>surad</w:t>
            </w:r>
            <w:r w:rsidR="003972C4" w:rsidRPr="004D7D54">
              <w:rPr>
                <w:rFonts w:ascii="Arial" w:hAnsi="Arial" w:cs="Arial"/>
                <w:lang w:val="en-US"/>
              </w:rPr>
              <w:t>nji</w:t>
            </w:r>
            <w:proofErr w:type="spellEnd"/>
            <w:r w:rsidR="003972C4" w:rsidRPr="004D7D54">
              <w:rPr>
                <w:rFonts w:ascii="Arial" w:hAnsi="Arial" w:cs="Arial"/>
                <w:lang w:val="en-US"/>
              </w:rPr>
              <w:t xml:space="preserve"> s </w:t>
            </w:r>
            <w:proofErr w:type="spellStart"/>
            <w:r w:rsidR="003972C4" w:rsidRPr="004D7D54">
              <w:rPr>
                <w:rFonts w:ascii="Arial" w:hAnsi="Arial" w:cs="Arial"/>
                <w:lang w:val="en-US"/>
              </w:rPr>
              <w:t>domaćim</w:t>
            </w:r>
            <w:proofErr w:type="spellEnd"/>
            <w:r w:rsidR="003972C4" w:rsidRPr="004D7D54">
              <w:rPr>
                <w:rFonts w:ascii="Arial" w:hAnsi="Arial" w:cs="Arial"/>
                <w:lang w:val="en-US"/>
              </w:rPr>
              <w:t xml:space="preserve"> i </w:t>
            </w:r>
            <w:proofErr w:type="spellStart"/>
            <w:r w:rsidR="003972C4" w:rsidRPr="004D7D54">
              <w:rPr>
                <w:rFonts w:ascii="Arial" w:hAnsi="Arial" w:cs="Arial"/>
                <w:lang w:val="en-US"/>
              </w:rPr>
              <w:t>međunarodnim</w:t>
            </w:r>
            <w:proofErr w:type="spellEnd"/>
            <w:r w:rsidR="003972C4" w:rsidRPr="004D7D54">
              <w:rPr>
                <w:rFonts w:ascii="Arial" w:hAnsi="Arial" w:cs="Arial"/>
                <w:lang w:val="en-US"/>
              </w:rPr>
              <w:t xml:space="preserve"> </w:t>
            </w:r>
            <w:proofErr w:type="spellStart"/>
            <w:r w:rsidR="003972C4" w:rsidRPr="004D7D54">
              <w:rPr>
                <w:rFonts w:ascii="Arial" w:hAnsi="Arial" w:cs="Arial"/>
                <w:lang w:val="en-US"/>
              </w:rPr>
              <w:t>partnerima</w:t>
            </w:r>
            <w:proofErr w:type="spellEnd"/>
          </w:p>
        </w:tc>
        <w:tc>
          <w:tcPr>
            <w:tcW w:w="2761" w:type="dxa"/>
          </w:tcPr>
          <w:p w14:paraId="5DC16802" w14:textId="77777777" w:rsidR="00C25757" w:rsidRPr="004D7D54" w:rsidRDefault="00C25757" w:rsidP="00C25757">
            <w:pPr>
              <w:spacing w:after="0" w:line="240" w:lineRule="auto"/>
              <w:jc w:val="both"/>
              <w:rPr>
                <w:rFonts w:ascii="Arial" w:hAnsi="Arial" w:cs="Arial"/>
                <w:lang w:val="en-US"/>
              </w:rPr>
            </w:pPr>
          </w:p>
          <w:p w14:paraId="5FC001D2" w14:textId="77777777" w:rsidR="00C25757" w:rsidRPr="004D7D54" w:rsidRDefault="00C25757" w:rsidP="00C25757">
            <w:pPr>
              <w:spacing w:after="0" w:line="240" w:lineRule="auto"/>
              <w:jc w:val="both"/>
              <w:rPr>
                <w:rFonts w:ascii="Arial" w:hAnsi="Arial" w:cs="Arial"/>
                <w:b/>
                <w:lang w:val="en-US"/>
              </w:rPr>
            </w:pPr>
            <w:r w:rsidRPr="004D7D54">
              <w:rPr>
                <w:rFonts w:ascii="Arial" w:hAnsi="Arial" w:cs="Arial"/>
                <w:b/>
                <w:lang w:val="en-US"/>
              </w:rPr>
              <w:t>353</w:t>
            </w:r>
          </w:p>
          <w:p w14:paraId="6412C11C" w14:textId="77777777" w:rsidR="00C25757" w:rsidRPr="004D7D54" w:rsidRDefault="00C25757" w:rsidP="00C25757">
            <w:pPr>
              <w:spacing w:after="0" w:line="240" w:lineRule="auto"/>
              <w:jc w:val="both"/>
              <w:rPr>
                <w:rFonts w:ascii="Arial" w:hAnsi="Arial" w:cs="Arial"/>
                <w:lang w:val="en-US"/>
              </w:rPr>
            </w:pPr>
          </w:p>
        </w:tc>
        <w:tc>
          <w:tcPr>
            <w:tcW w:w="2413" w:type="dxa"/>
          </w:tcPr>
          <w:p w14:paraId="3E87379F" w14:textId="77777777" w:rsidR="00C25757" w:rsidRPr="004D7D54" w:rsidRDefault="00C25757" w:rsidP="00C25757">
            <w:pPr>
              <w:spacing w:after="0" w:line="240" w:lineRule="auto"/>
              <w:jc w:val="both"/>
              <w:rPr>
                <w:rFonts w:ascii="Arial" w:hAnsi="Arial" w:cs="Arial"/>
                <w:lang w:val="en-US"/>
              </w:rPr>
            </w:pPr>
          </w:p>
          <w:p w14:paraId="646DB08B" w14:textId="77777777" w:rsidR="00C25757" w:rsidRPr="004D7D54" w:rsidRDefault="00C25757" w:rsidP="00C25757">
            <w:pPr>
              <w:spacing w:after="0" w:line="240" w:lineRule="auto"/>
              <w:jc w:val="both"/>
              <w:rPr>
                <w:rFonts w:ascii="Arial" w:hAnsi="Arial" w:cs="Arial"/>
                <w:lang w:val="en-US"/>
              </w:rPr>
            </w:pPr>
            <w:r w:rsidRPr="004D7D54">
              <w:rPr>
                <w:rFonts w:ascii="Arial" w:hAnsi="Arial" w:cs="Arial"/>
                <w:lang w:val="en-US"/>
              </w:rPr>
              <w:t>-</w:t>
            </w:r>
          </w:p>
        </w:tc>
      </w:tr>
      <w:tr w:rsidR="00C25757" w:rsidRPr="004D7D54" w14:paraId="5A1F2FA8" w14:textId="77777777" w:rsidTr="002D0511">
        <w:tc>
          <w:tcPr>
            <w:tcW w:w="4114" w:type="dxa"/>
          </w:tcPr>
          <w:p w14:paraId="1B757833" w14:textId="77777777" w:rsidR="00C25757" w:rsidRPr="004D7D54" w:rsidRDefault="00C25757" w:rsidP="00C25757">
            <w:pPr>
              <w:spacing w:after="0" w:line="240" w:lineRule="auto"/>
              <w:jc w:val="both"/>
              <w:rPr>
                <w:rFonts w:ascii="Arial" w:hAnsi="Arial" w:cs="Arial"/>
                <w:lang w:val="en-US"/>
              </w:rPr>
            </w:pPr>
            <w:proofErr w:type="spellStart"/>
            <w:r w:rsidRPr="004D7D54">
              <w:rPr>
                <w:rFonts w:ascii="Arial" w:hAnsi="Arial" w:cs="Arial"/>
                <w:lang w:val="en-US"/>
              </w:rPr>
              <w:t>Međunarodna</w:t>
            </w:r>
            <w:proofErr w:type="spellEnd"/>
            <w:r w:rsidRPr="004D7D54">
              <w:rPr>
                <w:rFonts w:ascii="Arial" w:hAnsi="Arial" w:cs="Arial"/>
                <w:lang w:val="en-US"/>
              </w:rPr>
              <w:t xml:space="preserve"> </w:t>
            </w:r>
            <w:proofErr w:type="spellStart"/>
            <w:r w:rsidRPr="004D7D54">
              <w:rPr>
                <w:rFonts w:ascii="Arial" w:hAnsi="Arial" w:cs="Arial"/>
                <w:lang w:val="en-US"/>
              </w:rPr>
              <w:t>razmjena</w:t>
            </w:r>
            <w:proofErr w:type="spellEnd"/>
            <w:r w:rsidRPr="004D7D54">
              <w:rPr>
                <w:rFonts w:ascii="Arial" w:hAnsi="Arial" w:cs="Arial"/>
                <w:lang w:val="en-US"/>
              </w:rPr>
              <w:t xml:space="preserve"> </w:t>
            </w:r>
            <w:proofErr w:type="spellStart"/>
            <w:r w:rsidRPr="004D7D54">
              <w:rPr>
                <w:rFonts w:ascii="Arial" w:hAnsi="Arial" w:cs="Arial"/>
                <w:lang w:val="en-US"/>
              </w:rPr>
              <w:t>pravosudnih</w:t>
            </w:r>
            <w:proofErr w:type="spellEnd"/>
            <w:r w:rsidRPr="004D7D54">
              <w:rPr>
                <w:rFonts w:ascii="Arial" w:hAnsi="Arial" w:cs="Arial"/>
                <w:lang w:val="en-US"/>
              </w:rPr>
              <w:t xml:space="preserve"> </w:t>
            </w:r>
            <w:proofErr w:type="spellStart"/>
            <w:r w:rsidRPr="004D7D54">
              <w:rPr>
                <w:rFonts w:ascii="Arial" w:hAnsi="Arial" w:cs="Arial"/>
                <w:lang w:val="en-US"/>
              </w:rPr>
              <w:t>dužnosnika</w:t>
            </w:r>
            <w:proofErr w:type="spellEnd"/>
            <w:r w:rsidRPr="004D7D54">
              <w:rPr>
                <w:rFonts w:ascii="Arial" w:hAnsi="Arial" w:cs="Arial"/>
                <w:lang w:val="en-US"/>
              </w:rPr>
              <w:t xml:space="preserve"> u </w:t>
            </w:r>
            <w:proofErr w:type="spellStart"/>
            <w:r w:rsidRPr="004D7D54">
              <w:rPr>
                <w:rFonts w:ascii="Arial" w:hAnsi="Arial" w:cs="Arial"/>
                <w:lang w:val="en-US"/>
              </w:rPr>
              <w:t>okviru</w:t>
            </w:r>
            <w:proofErr w:type="spellEnd"/>
            <w:r w:rsidRPr="004D7D54">
              <w:rPr>
                <w:rFonts w:ascii="Arial" w:hAnsi="Arial" w:cs="Arial"/>
                <w:lang w:val="en-US"/>
              </w:rPr>
              <w:t xml:space="preserve"> EJTN-a </w:t>
            </w:r>
          </w:p>
        </w:tc>
        <w:tc>
          <w:tcPr>
            <w:tcW w:w="2761" w:type="dxa"/>
          </w:tcPr>
          <w:p w14:paraId="04910C1B" w14:textId="77777777" w:rsidR="00C25757" w:rsidRPr="004D7D54" w:rsidRDefault="00C25757" w:rsidP="00C25757">
            <w:pPr>
              <w:spacing w:after="0" w:line="240" w:lineRule="auto"/>
              <w:jc w:val="both"/>
              <w:rPr>
                <w:rFonts w:ascii="Arial" w:hAnsi="Arial" w:cs="Arial"/>
                <w:b/>
                <w:lang w:val="en-US"/>
              </w:rPr>
            </w:pPr>
            <w:r w:rsidRPr="004D7D54">
              <w:rPr>
                <w:rFonts w:ascii="Arial" w:hAnsi="Arial" w:cs="Arial"/>
                <w:b/>
                <w:lang w:val="en-US"/>
              </w:rPr>
              <w:t>20</w:t>
            </w:r>
          </w:p>
          <w:p w14:paraId="4B8A178A" w14:textId="77777777" w:rsidR="00C25757" w:rsidRPr="004D7D54" w:rsidRDefault="00C25757" w:rsidP="00C25757">
            <w:pPr>
              <w:spacing w:after="0" w:line="240" w:lineRule="auto"/>
              <w:jc w:val="both"/>
              <w:rPr>
                <w:rFonts w:ascii="Arial" w:hAnsi="Arial" w:cs="Arial"/>
                <w:lang w:val="en-US"/>
              </w:rPr>
            </w:pPr>
          </w:p>
        </w:tc>
        <w:tc>
          <w:tcPr>
            <w:tcW w:w="2413" w:type="dxa"/>
          </w:tcPr>
          <w:p w14:paraId="0BB5D7A9" w14:textId="77777777" w:rsidR="00C25757" w:rsidRPr="004D7D54" w:rsidRDefault="00C25757" w:rsidP="00C25757">
            <w:pPr>
              <w:spacing w:after="0" w:line="240" w:lineRule="auto"/>
              <w:jc w:val="both"/>
              <w:rPr>
                <w:rFonts w:ascii="Arial" w:hAnsi="Arial" w:cs="Arial"/>
                <w:lang w:val="en-US"/>
              </w:rPr>
            </w:pPr>
            <w:r w:rsidRPr="004D7D54">
              <w:rPr>
                <w:rFonts w:ascii="Arial" w:hAnsi="Arial" w:cs="Arial"/>
                <w:lang w:val="en-US"/>
              </w:rPr>
              <w:t>-</w:t>
            </w:r>
          </w:p>
        </w:tc>
      </w:tr>
      <w:tr w:rsidR="00C25757" w:rsidRPr="00C34B81" w14:paraId="79867EE5" w14:textId="77777777" w:rsidTr="002D0511">
        <w:tc>
          <w:tcPr>
            <w:tcW w:w="4114" w:type="dxa"/>
          </w:tcPr>
          <w:p w14:paraId="797421E2" w14:textId="77777777" w:rsidR="00C25757" w:rsidRPr="00C34B81" w:rsidRDefault="00C25757" w:rsidP="00C25757">
            <w:pPr>
              <w:spacing w:after="0" w:line="240" w:lineRule="auto"/>
              <w:jc w:val="both"/>
              <w:rPr>
                <w:rFonts w:ascii="Arial" w:hAnsi="Arial" w:cs="Arial"/>
                <w:b/>
                <w:sz w:val="24"/>
                <w:szCs w:val="24"/>
                <w:lang w:val="en-US"/>
              </w:rPr>
            </w:pPr>
          </w:p>
          <w:p w14:paraId="7744E3D8" w14:textId="77777777" w:rsidR="00C25757" w:rsidRPr="00C34B81" w:rsidRDefault="00C25757" w:rsidP="00C25757">
            <w:pPr>
              <w:spacing w:after="0" w:line="240" w:lineRule="auto"/>
              <w:jc w:val="both"/>
              <w:rPr>
                <w:rFonts w:ascii="Arial" w:hAnsi="Arial" w:cs="Arial"/>
                <w:b/>
                <w:sz w:val="24"/>
                <w:szCs w:val="24"/>
                <w:lang w:val="en-US"/>
              </w:rPr>
            </w:pPr>
            <w:r w:rsidRPr="00C34B81">
              <w:rPr>
                <w:rFonts w:ascii="Arial" w:hAnsi="Arial" w:cs="Arial"/>
                <w:b/>
                <w:sz w:val="24"/>
                <w:szCs w:val="24"/>
                <w:lang w:val="en-US"/>
              </w:rPr>
              <w:t>U k u p n o:</w:t>
            </w:r>
          </w:p>
          <w:p w14:paraId="28E5C257" w14:textId="77777777" w:rsidR="00C25757" w:rsidRPr="00C34B81" w:rsidRDefault="00C25757" w:rsidP="00C25757">
            <w:pPr>
              <w:spacing w:after="0" w:line="240" w:lineRule="auto"/>
              <w:jc w:val="both"/>
              <w:rPr>
                <w:rFonts w:ascii="Arial" w:hAnsi="Arial" w:cs="Arial"/>
                <w:sz w:val="24"/>
                <w:szCs w:val="24"/>
                <w:lang w:val="en-US"/>
              </w:rPr>
            </w:pPr>
          </w:p>
        </w:tc>
        <w:tc>
          <w:tcPr>
            <w:tcW w:w="2761" w:type="dxa"/>
          </w:tcPr>
          <w:p w14:paraId="115D5A9A" w14:textId="77777777" w:rsidR="00C25757" w:rsidRPr="00C34B81" w:rsidRDefault="00C25757" w:rsidP="00C25757">
            <w:pPr>
              <w:spacing w:after="0" w:line="240" w:lineRule="auto"/>
              <w:jc w:val="both"/>
              <w:rPr>
                <w:rFonts w:ascii="Arial" w:hAnsi="Arial" w:cs="Arial"/>
                <w:b/>
                <w:sz w:val="24"/>
                <w:szCs w:val="24"/>
                <w:lang w:val="en-US"/>
              </w:rPr>
            </w:pPr>
          </w:p>
          <w:p w14:paraId="45697500" w14:textId="77777777" w:rsidR="00C25757" w:rsidRPr="00C34B81" w:rsidRDefault="00C25757" w:rsidP="00C25757">
            <w:pPr>
              <w:spacing w:after="0" w:line="240" w:lineRule="auto"/>
              <w:jc w:val="both"/>
              <w:rPr>
                <w:rFonts w:ascii="Arial" w:hAnsi="Arial" w:cs="Arial"/>
                <w:b/>
                <w:sz w:val="24"/>
                <w:szCs w:val="24"/>
                <w:lang w:val="en-US"/>
              </w:rPr>
            </w:pPr>
            <w:r w:rsidRPr="00C34B81">
              <w:rPr>
                <w:rFonts w:ascii="Arial" w:hAnsi="Arial" w:cs="Arial"/>
                <w:b/>
                <w:sz w:val="24"/>
                <w:szCs w:val="24"/>
                <w:lang w:val="en-US"/>
              </w:rPr>
              <w:t>3.448</w:t>
            </w:r>
          </w:p>
        </w:tc>
        <w:tc>
          <w:tcPr>
            <w:tcW w:w="2413" w:type="dxa"/>
          </w:tcPr>
          <w:p w14:paraId="79BA5D89" w14:textId="77777777" w:rsidR="00C25757" w:rsidRPr="00C34B81" w:rsidRDefault="00C25757" w:rsidP="00C25757">
            <w:pPr>
              <w:spacing w:after="0" w:line="240" w:lineRule="auto"/>
              <w:jc w:val="both"/>
              <w:rPr>
                <w:rFonts w:ascii="Arial" w:hAnsi="Arial" w:cs="Arial"/>
                <w:b/>
                <w:sz w:val="24"/>
                <w:szCs w:val="24"/>
                <w:lang w:val="en-US"/>
              </w:rPr>
            </w:pPr>
          </w:p>
          <w:p w14:paraId="7DA3371E" w14:textId="77777777" w:rsidR="00C25757" w:rsidRPr="00C34B81" w:rsidRDefault="00C25757" w:rsidP="00C25757">
            <w:pPr>
              <w:spacing w:after="0" w:line="240" w:lineRule="auto"/>
              <w:jc w:val="both"/>
              <w:rPr>
                <w:rFonts w:ascii="Arial" w:hAnsi="Arial" w:cs="Arial"/>
                <w:b/>
                <w:sz w:val="24"/>
                <w:szCs w:val="24"/>
                <w:lang w:val="en-US"/>
              </w:rPr>
            </w:pPr>
            <w:r w:rsidRPr="00C34B81">
              <w:rPr>
                <w:rFonts w:ascii="Arial" w:hAnsi="Arial" w:cs="Arial"/>
                <w:b/>
                <w:sz w:val="24"/>
                <w:szCs w:val="24"/>
                <w:lang w:val="en-US"/>
              </w:rPr>
              <w:t>350</w:t>
            </w:r>
          </w:p>
        </w:tc>
      </w:tr>
    </w:tbl>
    <w:p w14:paraId="37BF00EB" w14:textId="77777777" w:rsidR="00C25757" w:rsidRPr="00C34B81" w:rsidRDefault="00C25757" w:rsidP="00C25757">
      <w:pPr>
        <w:spacing w:after="0" w:line="240" w:lineRule="auto"/>
        <w:jc w:val="both"/>
        <w:rPr>
          <w:rFonts w:ascii="Arial" w:hAnsi="Arial" w:cs="Arial"/>
          <w:b/>
          <w:sz w:val="24"/>
          <w:szCs w:val="24"/>
        </w:rPr>
      </w:pPr>
    </w:p>
    <w:p w14:paraId="3592F63D" w14:textId="77777777" w:rsidR="00C25757" w:rsidRPr="00C34B81" w:rsidRDefault="00C25757" w:rsidP="00C25757">
      <w:pPr>
        <w:spacing w:after="0" w:line="240" w:lineRule="auto"/>
        <w:jc w:val="both"/>
        <w:rPr>
          <w:rFonts w:ascii="Arial" w:hAnsi="Arial" w:cs="Arial"/>
          <w:b/>
          <w:sz w:val="24"/>
          <w:szCs w:val="24"/>
        </w:rPr>
      </w:pPr>
    </w:p>
    <w:p w14:paraId="61FD44D8" w14:textId="77777777" w:rsidR="00C25757" w:rsidRPr="00C34B81" w:rsidRDefault="00C25757" w:rsidP="00C25757">
      <w:pPr>
        <w:spacing w:after="0" w:line="240" w:lineRule="auto"/>
        <w:jc w:val="both"/>
        <w:rPr>
          <w:rFonts w:ascii="Arial" w:hAnsi="Arial" w:cs="Arial"/>
          <w:sz w:val="24"/>
          <w:szCs w:val="24"/>
          <w:lang w:val="en-US"/>
        </w:rPr>
      </w:pPr>
      <w:proofErr w:type="spellStart"/>
      <w:r w:rsidRPr="00C34B81">
        <w:rPr>
          <w:rFonts w:ascii="Arial" w:hAnsi="Arial" w:cs="Arial"/>
          <w:sz w:val="24"/>
          <w:szCs w:val="24"/>
          <w:lang w:val="en-US"/>
        </w:rPr>
        <w:t>Završna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evaluacijska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izvješća</w:t>
      </w:r>
      <w:proofErr w:type="spellEnd"/>
    </w:p>
    <w:p w14:paraId="4C4705A2" w14:textId="77777777" w:rsidR="00C25757" w:rsidRPr="00C34B81" w:rsidRDefault="00C25757" w:rsidP="00C25757">
      <w:pPr>
        <w:spacing w:after="0" w:line="240" w:lineRule="auto"/>
        <w:jc w:val="both"/>
        <w:rPr>
          <w:rFonts w:ascii="Arial" w:hAnsi="Arial" w:cs="Arial"/>
          <w:b/>
          <w:sz w:val="24"/>
          <w:szCs w:val="24"/>
          <w:lang w:val="en-US"/>
        </w:rPr>
      </w:pPr>
    </w:p>
    <w:p w14:paraId="5BAFF8A8" w14:textId="77777777" w:rsidR="00C25757" w:rsidRPr="00C34B81" w:rsidRDefault="00C25757" w:rsidP="00C25757">
      <w:pPr>
        <w:spacing w:after="0" w:line="240" w:lineRule="auto"/>
        <w:jc w:val="both"/>
        <w:rPr>
          <w:rFonts w:ascii="Arial" w:hAnsi="Arial" w:cs="Arial"/>
          <w:sz w:val="24"/>
          <w:szCs w:val="24"/>
          <w:lang w:val="en-US"/>
        </w:rPr>
      </w:pPr>
      <w:proofErr w:type="spellStart"/>
      <w:r w:rsidRPr="00C34B81">
        <w:rPr>
          <w:rFonts w:ascii="Arial" w:hAnsi="Arial" w:cs="Arial"/>
          <w:sz w:val="24"/>
          <w:szCs w:val="24"/>
          <w:lang w:val="en-US"/>
        </w:rPr>
        <w:t>Izvori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podataka</w:t>
      </w:r>
      <w:proofErr w:type="spellEnd"/>
      <w:r w:rsidRPr="00C34B81">
        <w:rPr>
          <w:rFonts w:ascii="Arial" w:hAnsi="Arial" w:cs="Arial"/>
          <w:sz w:val="24"/>
          <w:szCs w:val="24"/>
          <w:lang w:val="en-US"/>
        </w:rPr>
        <w:t xml:space="preserve"> za </w:t>
      </w:r>
      <w:proofErr w:type="spellStart"/>
      <w:r w:rsidRPr="00C34B81">
        <w:rPr>
          <w:rFonts w:ascii="Arial" w:hAnsi="Arial" w:cs="Arial"/>
          <w:sz w:val="24"/>
          <w:szCs w:val="24"/>
          <w:lang w:val="en-US"/>
        </w:rPr>
        <w:t>završno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izvješće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anketni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upitnici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svih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polaznika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koji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sudjelovali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predmetnoj</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edukaciji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izvješće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svih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voditelja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koji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bili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uključeni</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poučavanje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obrazovni</w:t>
      </w:r>
      <w:proofErr w:type="spellEnd"/>
      <w:r w:rsidRPr="00C34B81">
        <w:rPr>
          <w:rFonts w:ascii="Arial" w:hAnsi="Arial" w:cs="Arial"/>
          <w:sz w:val="24"/>
          <w:szCs w:val="24"/>
          <w:lang w:val="en-US"/>
        </w:rPr>
        <w:t>/</w:t>
      </w:r>
      <w:proofErr w:type="spellStart"/>
      <w:r w:rsidRPr="00C34B81">
        <w:rPr>
          <w:rFonts w:ascii="Arial" w:hAnsi="Arial" w:cs="Arial"/>
          <w:sz w:val="24"/>
          <w:szCs w:val="24"/>
          <w:lang w:val="en-US"/>
        </w:rPr>
        <w:t>radni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materijali</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drugi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relevantni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dostupni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izvori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Brojčano</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opisno</w:t>
      </w:r>
      <w:proofErr w:type="spellEnd"/>
      <w:r w:rsidRPr="00C34B81">
        <w:rPr>
          <w:rFonts w:ascii="Arial" w:hAnsi="Arial" w:cs="Arial"/>
          <w:sz w:val="24"/>
          <w:szCs w:val="24"/>
          <w:lang w:val="en-US"/>
        </w:rPr>
        <w:t xml:space="preserve"> se </w:t>
      </w:r>
      <w:proofErr w:type="spellStart"/>
      <w:r w:rsidRPr="00C34B81">
        <w:rPr>
          <w:rFonts w:ascii="Arial" w:hAnsi="Arial" w:cs="Arial"/>
          <w:sz w:val="24"/>
          <w:szCs w:val="24"/>
          <w:lang w:val="en-US"/>
        </w:rPr>
        <w:t>prikazuju</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analiziraju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bitni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segmenti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edukacije</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daje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završna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ocjena</w:t>
      </w:r>
      <w:proofErr w:type="spellEnd"/>
      <w:r w:rsidRPr="00C34B81">
        <w:rPr>
          <w:rFonts w:ascii="Arial" w:hAnsi="Arial" w:cs="Arial"/>
          <w:sz w:val="24"/>
          <w:szCs w:val="24"/>
          <w:lang w:val="en-US"/>
        </w:rPr>
        <w:t xml:space="preserve"> s </w:t>
      </w:r>
      <w:proofErr w:type="spellStart"/>
      <w:r w:rsidRPr="00C34B81">
        <w:rPr>
          <w:rFonts w:ascii="Arial" w:hAnsi="Arial" w:cs="Arial"/>
          <w:sz w:val="24"/>
          <w:szCs w:val="24"/>
          <w:lang w:val="en-US"/>
        </w:rPr>
        <w:t>iznošenjem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jakih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strana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održane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teme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poučavanja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zajedno</w:t>
      </w:r>
      <w:proofErr w:type="spellEnd"/>
      <w:r w:rsidRPr="00C34B81">
        <w:rPr>
          <w:rFonts w:ascii="Arial" w:hAnsi="Arial" w:cs="Arial"/>
          <w:sz w:val="24"/>
          <w:szCs w:val="24"/>
          <w:lang w:val="en-US"/>
        </w:rPr>
        <w:t xml:space="preserve"> s </w:t>
      </w:r>
      <w:proofErr w:type="spellStart"/>
      <w:r w:rsidRPr="00C34B81">
        <w:rPr>
          <w:rFonts w:ascii="Arial" w:hAnsi="Arial" w:cs="Arial"/>
          <w:sz w:val="24"/>
          <w:szCs w:val="24"/>
          <w:lang w:val="en-US"/>
        </w:rPr>
        <w:t>preporukama</w:t>
      </w:r>
      <w:proofErr w:type="spellEnd"/>
      <w:r w:rsidRPr="00C34B81">
        <w:rPr>
          <w:rFonts w:ascii="Arial" w:hAnsi="Arial" w:cs="Arial"/>
          <w:sz w:val="24"/>
          <w:szCs w:val="24"/>
          <w:lang w:val="en-US"/>
        </w:rPr>
        <w:t xml:space="preserve"> za </w:t>
      </w:r>
      <w:proofErr w:type="spellStart"/>
      <w:r w:rsidRPr="00C34B81">
        <w:rPr>
          <w:rFonts w:ascii="Arial" w:hAnsi="Arial" w:cs="Arial"/>
          <w:sz w:val="24"/>
          <w:szCs w:val="24"/>
          <w:lang w:val="en-US"/>
        </w:rPr>
        <w:t>poboljšanje</w:t>
      </w:r>
      <w:proofErr w:type="spellEnd"/>
      <w:r w:rsidRPr="00C34B81">
        <w:rPr>
          <w:rFonts w:ascii="Arial" w:hAnsi="Arial" w:cs="Arial"/>
          <w:sz w:val="24"/>
          <w:szCs w:val="24"/>
          <w:lang w:val="en-US"/>
        </w:rPr>
        <w:t xml:space="preserve">.   </w:t>
      </w:r>
    </w:p>
    <w:p w14:paraId="08E338F3" w14:textId="77777777" w:rsidR="00C25757" w:rsidRPr="00C34B81" w:rsidRDefault="00C25757" w:rsidP="00C25757">
      <w:pPr>
        <w:spacing w:after="0" w:line="240" w:lineRule="auto"/>
        <w:jc w:val="both"/>
        <w:rPr>
          <w:rFonts w:ascii="Arial" w:hAnsi="Arial" w:cs="Arial"/>
          <w:sz w:val="24"/>
          <w:szCs w:val="24"/>
          <w:lang w:val="en-US"/>
        </w:rPr>
      </w:pPr>
    </w:p>
    <w:p w14:paraId="100C75AE" w14:textId="045AFB36" w:rsidR="00C25757" w:rsidRPr="00C34B81" w:rsidRDefault="00C25757" w:rsidP="00C25757">
      <w:pPr>
        <w:spacing w:after="0" w:line="240" w:lineRule="auto"/>
        <w:jc w:val="both"/>
        <w:rPr>
          <w:rFonts w:ascii="Arial" w:hAnsi="Arial" w:cs="Arial"/>
          <w:sz w:val="24"/>
          <w:szCs w:val="24"/>
          <w:lang w:val="en-US"/>
        </w:rPr>
      </w:pPr>
      <w:r w:rsidRPr="00C34B81">
        <w:rPr>
          <w:rFonts w:ascii="Arial" w:hAnsi="Arial" w:cs="Arial"/>
          <w:sz w:val="24"/>
          <w:szCs w:val="24"/>
          <w:lang w:val="en-US"/>
        </w:rPr>
        <w:t xml:space="preserve">U </w:t>
      </w:r>
      <w:proofErr w:type="spellStart"/>
      <w:r w:rsidRPr="00C34B81">
        <w:rPr>
          <w:rFonts w:ascii="Arial" w:hAnsi="Arial" w:cs="Arial"/>
          <w:sz w:val="24"/>
          <w:szCs w:val="24"/>
          <w:lang w:val="en-US"/>
        </w:rPr>
        <w:t>okviru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obrazovnih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aktivnosti</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Akadem</w:t>
      </w:r>
      <w:r w:rsidR="00F779D0">
        <w:rPr>
          <w:rFonts w:ascii="Arial" w:hAnsi="Arial" w:cs="Arial"/>
          <w:sz w:val="24"/>
          <w:szCs w:val="24"/>
          <w:lang w:val="en-US"/>
        </w:rPr>
        <w:t>iji</w:t>
      </w:r>
      <w:proofErr w:type="spellEnd"/>
      <w:r w:rsidR="00F779D0">
        <w:rPr>
          <w:rFonts w:ascii="Arial" w:hAnsi="Arial" w:cs="Arial"/>
          <w:sz w:val="24"/>
          <w:szCs w:val="24"/>
          <w:lang w:val="en-US"/>
        </w:rPr>
        <w:t xml:space="preserve"> je u 2016. </w:t>
      </w:r>
      <w:proofErr w:type="spellStart"/>
      <w:r w:rsidR="00F779D0">
        <w:rPr>
          <w:rFonts w:ascii="Arial" w:hAnsi="Arial" w:cs="Arial"/>
          <w:sz w:val="24"/>
          <w:szCs w:val="24"/>
          <w:lang w:val="en-US"/>
        </w:rPr>
        <w:t>godini</w:t>
      </w:r>
      <w:proofErr w:type="spellEnd"/>
      <w:r w:rsidR="00F779D0">
        <w:rPr>
          <w:rFonts w:ascii="Arial" w:hAnsi="Arial" w:cs="Arial"/>
          <w:sz w:val="24"/>
          <w:szCs w:val="24"/>
          <w:lang w:val="en-US"/>
        </w:rPr>
        <w:t xml:space="preserve">  </w:t>
      </w:r>
      <w:proofErr w:type="spellStart"/>
      <w:r w:rsidR="00F779D0">
        <w:rPr>
          <w:rFonts w:ascii="Arial" w:hAnsi="Arial" w:cs="Arial"/>
          <w:sz w:val="24"/>
          <w:szCs w:val="24"/>
          <w:lang w:val="en-US"/>
        </w:rPr>
        <w:t>obrađeno</w:t>
      </w:r>
      <w:proofErr w:type="spellEnd"/>
      <w:r w:rsidR="00721B74">
        <w:rPr>
          <w:rFonts w:ascii="Arial" w:hAnsi="Arial" w:cs="Arial"/>
          <w:sz w:val="24"/>
          <w:szCs w:val="24"/>
          <w:lang w:val="en-US"/>
        </w:rPr>
        <w:t xml:space="preserve"> </w:t>
      </w:r>
      <w:r w:rsidRPr="00C34B81">
        <w:rPr>
          <w:rFonts w:ascii="Arial" w:hAnsi="Arial" w:cs="Arial"/>
          <w:sz w:val="24"/>
          <w:szCs w:val="24"/>
          <w:lang w:val="en-US"/>
        </w:rPr>
        <w:t xml:space="preserve">29 </w:t>
      </w:r>
      <w:proofErr w:type="spellStart"/>
      <w:r w:rsidRPr="00C34B81">
        <w:rPr>
          <w:rFonts w:ascii="Arial" w:hAnsi="Arial" w:cs="Arial"/>
          <w:sz w:val="24"/>
          <w:szCs w:val="24"/>
          <w:lang w:val="en-US"/>
        </w:rPr>
        <w:t>tema</w:t>
      </w:r>
      <w:proofErr w:type="spellEnd"/>
      <w:r w:rsidRPr="00C34B81">
        <w:rPr>
          <w:rFonts w:ascii="Arial" w:hAnsi="Arial" w:cs="Arial"/>
          <w:b/>
          <w:sz w:val="24"/>
          <w:szCs w:val="24"/>
          <w:lang w:val="en-US"/>
        </w:rPr>
        <w:t xml:space="preserve"> </w:t>
      </w:r>
      <w:proofErr w:type="spellStart"/>
      <w:r w:rsidRPr="00C34B81">
        <w:rPr>
          <w:rFonts w:ascii="Arial" w:hAnsi="Arial" w:cs="Arial"/>
          <w:sz w:val="24"/>
          <w:szCs w:val="24"/>
          <w:lang w:val="en-US"/>
        </w:rPr>
        <w:t>koje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prikazane</w:t>
      </w:r>
      <w:proofErr w:type="spellEnd"/>
      <w:r w:rsidRPr="00C34B81">
        <w:rPr>
          <w:rFonts w:ascii="Arial" w:hAnsi="Arial" w:cs="Arial"/>
          <w:sz w:val="24"/>
          <w:szCs w:val="24"/>
          <w:lang w:val="en-US"/>
        </w:rPr>
        <w:t xml:space="preserve"> u</w:t>
      </w:r>
      <w:r w:rsidRPr="00C34B81">
        <w:rPr>
          <w:rFonts w:ascii="Arial" w:hAnsi="Arial" w:cs="Arial"/>
          <w:b/>
          <w:sz w:val="24"/>
          <w:szCs w:val="24"/>
          <w:lang w:val="en-US"/>
        </w:rPr>
        <w:t xml:space="preserve"> </w:t>
      </w:r>
      <w:proofErr w:type="spellStart"/>
      <w:r w:rsidRPr="00C34B81">
        <w:rPr>
          <w:rFonts w:ascii="Arial" w:hAnsi="Arial" w:cs="Arial"/>
          <w:sz w:val="24"/>
          <w:szCs w:val="24"/>
          <w:lang w:val="en-US"/>
        </w:rPr>
        <w:t>cjelovitom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materijalu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Zbornik</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evaluacijskih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izvješća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koji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daje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pregled</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općih</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specifičnih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ocjena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polaznika</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voditelja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radionica</w:t>
      </w:r>
      <w:proofErr w:type="spellEnd"/>
      <w:r w:rsidRPr="00C34B81">
        <w:rPr>
          <w:rFonts w:ascii="Arial" w:hAnsi="Arial" w:cs="Arial"/>
          <w:sz w:val="24"/>
          <w:szCs w:val="24"/>
          <w:lang w:val="en-US"/>
        </w:rPr>
        <w:t xml:space="preserve"> o </w:t>
      </w:r>
      <w:proofErr w:type="spellStart"/>
      <w:r w:rsidRPr="00C34B81">
        <w:rPr>
          <w:rFonts w:ascii="Arial" w:hAnsi="Arial" w:cs="Arial"/>
          <w:sz w:val="24"/>
          <w:szCs w:val="24"/>
          <w:lang w:val="en-US"/>
        </w:rPr>
        <w:t>uspješnosti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provedene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edukacije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zajedno</w:t>
      </w:r>
      <w:proofErr w:type="spellEnd"/>
      <w:r w:rsidRPr="00C34B81">
        <w:rPr>
          <w:rFonts w:ascii="Arial" w:hAnsi="Arial" w:cs="Arial"/>
          <w:sz w:val="24"/>
          <w:szCs w:val="24"/>
          <w:lang w:val="en-US"/>
        </w:rPr>
        <w:t xml:space="preserve"> s </w:t>
      </w:r>
      <w:proofErr w:type="spellStart"/>
      <w:r w:rsidRPr="00C34B81">
        <w:rPr>
          <w:rFonts w:ascii="Arial" w:hAnsi="Arial" w:cs="Arial"/>
          <w:sz w:val="24"/>
          <w:szCs w:val="24"/>
          <w:lang w:val="en-US"/>
        </w:rPr>
        <w:t>detektiranim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obrazovnim</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pravnim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problemima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lastRenderedPageBreak/>
        <w:t>specifičnim</w:t>
      </w:r>
      <w:proofErr w:type="spellEnd"/>
      <w:r w:rsidRPr="00C34B81">
        <w:rPr>
          <w:rFonts w:ascii="Arial" w:hAnsi="Arial" w:cs="Arial"/>
          <w:sz w:val="24"/>
          <w:szCs w:val="24"/>
          <w:lang w:val="en-US"/>
        </w:rPr>
        <w:t xml:space="preserve"> za </w:t>
      </w:r>
      <w:proofErr w:type="spellStart"/>
      <w:r w:rsidRPr="00C34B81">
        <w:rPr>
          <w:rFonts w:ascii="Arial" w:hAnsi="Arial" w:cs="Arial"/>
          <w:sz w:val="24"/>
          <w:szCs w:val="24"/>
          <w:lang w:val="en-US"/>
        </w:rPr>
        <w:t>pojedinu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temu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poučavanja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Zbornik</w:t>
      </w:r>
      <w:proofErr w:type="spellEnd"/>
      <w:r w:rsidRPr="00C34B81">
        <w:rPr>
          <w:rFonts w:ascii="Arial" w:hAnsi="Arial" w:cs="Arial"/>
          <w:sz w:val="24"/>
          <w:szCs w:val="24"/>
          <w:lang w:val="en-US"/>
        </w:rPr>
        <w:t xml:space="preserve"> se </w:t>
      </w:r>
      <w:proofErr w:type="spellStart"/>
      <w:r w:rsidRPr="00C34B81">
        <w:rPr>
          <w:rFonts w:ascii="Arial" w:hAnsi="Arial" w:cs="Arial"/>
          <w:sz w:val="24"/>
          <w:szCs w:val="24"/>
          <w:lang w:val="en-US"/>
        </w:rPr>
        <w:t>dostavlja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Programskom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vijeću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Pravosudne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akademije</w:t>
      </w:r>
      <w:proofErr w:type="spellEnd"/>
      <w:r w:rsidRPr="00C34B81">
        <w:rPr>
          <w:rFonts w:ascii="Arial" w:hAnsi="Arial" w:cs="Arial"/>
          <w:sz w:val="24"/>
          <w:szCs w:val="24"/>
          <w:lang w:val="en-US"/>
        </w:rPr>
        <w:t xml:space="preserve">, a </w:t>
      </w:r>
      <w:proofErr w:type="spellStart"/>
      <w:r w:rsidRPr="00C34B81">
        <w:rPr>
          <w:rFonts w:ascii="Arial" w:hAnsi="Arial" w:cs="Arial"/>
          <w:sz w:val="24"/>
          <w:szCs w:val="24"/>
          <w:lang w:val="en-US"/>
        </w:rPr>
        <w:t>prije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izrade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godišnjeg</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programa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Akademije</w:t>
      </w:r>
      <w:proofErr w:type="spellEnd"/>
      <w:r w:rsidRPr="00C34B81">
        <w:rPr>
          <w:rFonts w:ascii="Arial" w:hAnsi="Arial" w:cs="Arial"/>
          <w:sz w:val="24"/>
          <w:szCs w:val="24"/>
          <w:lang w:val="en-US"/>
        </w:rPr>
        <w:t xml:space="preserve">. </w:t>
      </w:r>
    </w:p>
    <w:p w14:paraId="490B5EEA" w14:textId="77777777" w:rsidR="00C25757" w:rsidRPr="00C34B81" w:rsidRDefault="00C25757" w:rsidP="00C25757">
      <w:pPr>
        <w:spacing w:after="0" w:line="240" w:lineRule="auto"/>
        <w:jc w:val="both"/>
        <w:rPr>
          <w:rFonts w:ascii="Arial" w:hAnsi="Arial" w:cs="Arial"/>
          <w:sz w:val="24"/>
          <w:szCs w:val="24"/>
          <w:lang w:val="en-US"/>
        </w:rPr>
      </w:pPr>
    </w:p>
    <w:p w14:paraId="54451484" w14:textId="77777777" w:rsidR="00C25757" w:rsidRPr="00C34B81" w:rsidRDefault="00C25757" w:rsidP="00C25757">
      <w:pPr>
        <w:spacing w:after="0" w:line="240" w:lineRule="auto"/>
        <w:jc w:val="both"/>
        <w:rPr>
          <w:rFonts w:ascii="Arial" w:hAnsi="Arial" w:cs="Arial"/>
          <w:sz w:val="24"/>
          <w:szCs w:val="24"/>
          <w:lang w:val="en-US"/>
        </w:rPr>
      </w:pPr>
    </w:p>
    <w:p w14:paraId="7931002A" w14:textId="77777777" w:rsidR="00C25757" w:rsidRPr="00C34B81" w:rsidRDefault="00C25757" w:rsidP="00C25757">
      <w:pPr>
        <w:spacing w:after="0" w:line="240" w:lineRule="auto"/>
        <w:jc w:val="both"/>
        <w:rPr>
          <w:rFonts w:ascii="Arial" w:hAnsi="Arial" w:cs="Arial"/>
          <w:sz w:val="24"/>
          <w:szCs w:val="24"/>
          <w:lang w:val="en-US"/>
        </w:rPr>
      </w:pPr>
      <w:proofErr w:type="spellStart"/>
      <w:r w:rsidRPr="00C34B81">
        <w:rPr>
          <w:rFonts w:ascii="Arial" w:hAnsi="Arial" w:cs="Arial"/>
          <w:sz w:val="24"/>
          <w:szCs w:val="24"/>
          <w:lang w:val="en-US"/>
        </w:rPr>
        <w:t>Dugoročna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evaluacija</w:t>
      </w:r>
      <w:proofErr w:type="spellEnd"/>
    </w:p>
    <w:p w14:paraId="67E040E5" w14:textId="77777777" w:rsidR="00C25757" w:rsidRPr="00C34B81" w:rsidRDefault="00C25757" w:rsidP="00C25757">
      <w:pPr>
        <w:spacing w:after="0" w:line="240" w:lineRule="auto"/>
        <w:jc w:val="both"/>
        <w:rPr>
          <w:rFonts w:ascii="Arial" w:hAnsi="Arial" w:cs="Arial"/>
          <w:sz w:val="24"/>
          <w:szCs w:val="24"/>
          <w:lang w:val="en-US"/>
        </w:rPr>
      </w:pPr>
    </w:p>
    <w:p w14:paraId="212671ED" w14:textId="77777777" w:rsidR="00C25757" w:rsidRPr="00C34B81" w:rsidRDefault="00C25757" w:rsidP="00C25757">
      <w:pPr>
        <w:spacing w:after="0" w:line="240" w:lineRule="auto"/>
        <w:jc w:val="both"/>
        <w:rPr>
          <w:rFonts w:ascii="Arial" w:hAnsi="Arial" w:cs="Arial"/>
          <w:sz w:val="24"/>
          <w:szCs w:val="24"/>
          <w:lang w:val="en-US"/>
        </w:rPr>
      </w:pPr>
      <w:proofErr w:type="spellStart"/>
      <w:r w:rsidRPr="00C34B81">
        <w:rPr>
          <w:rFonts w:ascii="Arial" w:hAnsi="Arial" w:cs="Arial"/>
          <w:sz w:val="24"/>
          <w:szCs w:val="24"/>
          <w:lang w:val="en-US"/>
        </w:rPr>
        <w:t>Pravosudna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akademija</w:t>
      </w:r>
      <w:proofErr w:type="spellEnd"/>
      <w:r w:rsidRPr="00C34B81">
        <w:rPr>
          <w:rFonts w:ascii="Arial" w:hAnsi="Arial" w:cs="Arial"/>
          <w:sz w:val="24"/>
          <w:szCs w:val="24"/>
          <w:lang w:val="en-US"/>
        </w:rPr>
        <w:t xml:space="preserve"> je u 2017. </w:t>
      </w:r>
      <w:proofErr w:type="spellStart"/>
      <w:r w:rsidRPr="00C34B81">
        <w:rPr>
          <w:rFonts w:ascii="Arial" w:hAnsi="Arial" w:cs="Arial"/>
          <w:sz w:val="24"/>
          <w:szCs w:val="24"/>
          <w:lang w:val="en-US"/>
        </w:rPr>
        <w:t>godini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prvi</w:t>
      </w:r>
      <w:proofErr w:type="spellEnd"/>
      <w:r w:rsidRPr="00C34B81">
        <w:rPr>
          <w:rFonts w:ascii="Arial" w:hAnsi="Arial" w:cs="Arial"/>
          <w:sz w:val="24"/>
          <w:szCs w:val="24"/>
          <w:lang w:val="en-US"/>
        </w:rPr>
        <w:t xml:space="preserve"> puta </w:t>
      </w:r>
      <w:proofErr w:type="spellStart"/>
      <w:r w:rsidRPr="00C34B81">
        <w:rPr>
          <w:rFonts w:ascii="Arial" w:hAnsi="Arial" w:cs="Arial"/>
          <w:sz w:val="24"/>
          <w:szCs w:val="24"/>
          <w:lang w:val="en-US"/>
        </w:rPr>
        <w:t>provela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dugoročnu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koja</w:t>
      </w:r>
      <w:proofErr w:type="spellEnd"/>
      <w:r w:rsidR="00FA7C20">
        <w:rPr>
          <w:rFonts w:ascii="Arial" w:hAnsi="Arial" w:cs="Arial"/>
          <w:sz w:val="24"/>
          <w:szCs w:val="24"/>
          <w:lang w:val="en-US"/>
        </w:rPr>
        <w:t xml:space="preserve"> se u </w:t>
      </w:r>
      <w:proofErr w:type="spellStart"/>
      <w:r w:rsidR="00FA7C20">
        <w:rPr>
          <w:rFonts w:ascii="Arial" w:hAnsi="Arial" w:cs="Arial"/>
          <w:sz w:val="24"/>
          <w:szCs w:val="24"/>
          <w:lang w:val="en-US"/>
        </w:rPr>
        <w:t>pravilu</w:t>
      </w:r>
      <w:proofErr w:type="spellEnd"/>
      <w:r w:rsidR="00FA7C20">
        <w:rPr>
          <w:rFonts w:ascii="Arial" w:hAnsi="Arial" w:cs="Arial"/>
          <w:sz w:val="24"/>
          <w:szCs w:val="24"/>
          <w:lang w:val="en-US"/>
        </w:rPr>
        <w:t xml:space="preserve"> </w:t>
      </w:r>
      <w:proofErr w:type="spellStart"/>
      <w:r w:rsidR="00FA7C20">
        <w:rPr>
          <w:rFonts w:ascii="Arial" w:hAnsi="Arial" w:cs="Arial"/>
          <w:sz w:val="24"/>
          <w:szCs w:val="24"/>
          <w:lang w:val="en-US"/>
        </w:rPr>
        <w:t>provodi</w:t>
      </w:r>
      <w:proofErr w:type="spellEnd"/>
      <w:r w:rsidR="00FA7C20">
        <w:rPr>
          <w:rFonts w:ascii="Arial" w:hAnsi="Arial" w:cs="Arial"/>
          <w:sz w:val="24"/>
          <w:szCs w:val="24"/>
          <w:lang w:val="en-US"/>
        </w:rPr>
        <w:t xml:space="preserve"> </w:t>
      </w:r>
      <w:proofErr w:type="spellStart"/>
      <w:r w:rsidR="00FA7C20">
        <w:rPr>
          <w:rFonts w:ascii="Arial" w:hAnsi="Arial" w:cs="Arial"/>
          <w:sz w:val="24"/>
          <w:szCs w:val="24"/>
          <w:lang w:val="en-US"/>
        </w:rPr>
        <w:t>najmanje</w:t>
      </w:r>
      <w:proofErr w:type="spellEnd"/>
      <w:r w:rsidR="00FA7C20">
        <w:rPr>
          <w:rFonts w:ascii="Arial" w:hAnsi="Arial" w:cs="Arial"/>
          <w:sz w:val="24"/>
          <w:szCs w:val="24"/>
          <w:lang w:val="en-US"/>
        </w:rPr>
        <w:t xml:space="preserve"> </w:t>
      </w:r>
      <w:proofErr w:type="spellStart"/>
      <w:r w:rsidR="00FA7C20">
        <w:rPr>
          <w:rFonts w:ascii="Arial" w:hAnsi="Arial" w:cs="Arial"/>
          <w:sz w:val="24"/>
          <w:szCs w:val="24"/>
          <w:lang w:val="en-US"/>
        </w:rPr>
        <w:t>šest</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mjeseci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nakon</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održane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obrazovne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aktivnosti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Dugoročnom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evaluacijom</w:t>
      </w:r>
      <w:proofErr w:type="spellEnd"/>
      <w:r w:rsidRPr="00C34B81">
        <w:rPr>
          <w:rFonts w:ascii="Arial" w:hAnsi="Arial" w:cs="Arial"/>
          <w:sz w:val="24"/>
          <w:szCs w:val="24"/>
          <w:lang w:val="en-US"/>
        </w:rPr>
        <w:t xml:space="preserve"> se </w:t>
      </w:r>
      <w:proofErr w:type="spellStart"/>
      <w:r w:rsidRPr="00C34B81">
        <w:rPr>
          <w:rFonts w:ascii="Arial" w:hAnsi="Arial" w:cs="Arial"/>
          <w:sz w:val="24"/>
          <w:szCs w:val="24"/>
          <w:lang w:val="en-US"/>
        </w:rPr>
        <w:t>želi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utvrditi</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kojoj</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mjeri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polaznici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mogu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primijeniti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radnom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mjestu</w:t>
      </w:r>
      <w:proofErr w:type="spellEnd"/>
      <w:r w:rsidRPr="00C34B81">
        <w:rPr>
          <w:rFonts w:ascii="Arial" w:hAnsi="Arial" w:cs="Arial"/>
          <w:sz w:val="24"/>
          <w:szCs w:val="24"/>
          <w:lang w:val="en-US"/>
        </w:rPr>
        <w:t xml:space="preserve"> ono </w:t>
      </w:r>
      <w:proofErr w:type="spellStart"/>
      <w:r w:rsidRPr="00C34B81">
        <w:rPr>
          <w:rFonts w:ascii="Arial" w:hAnsi="Arial" w:cs="Arial"/>
          <w:sz w:val="24"/>
          <w:szCs w:val="24"/>
          <w:lang w:val="en-US"/>
        </w:rPr>
        <w:t>što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naučili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edukaciji</w:t>
      </w:r>
      <w:proofErr w:type="spellEnd"/>
      <w:r w:rsidRPr="00C34B81">
        <w:rPr>
          <w:rFonts w:ascii="Arial" w:hAnsi="Arial" w:cs="Arial"/>
          <w:sz w:val="24"/>
          <w:szCs w:val="24"/>
          <w:lang w:val="en-US"/>
        </w:rPr>
        <w:t xml:space="preserve">. </w:t>
      </w:r>
    </w:p>
    <w:p w14:paraId="5AED57AE" w14:textId="77777777" w:rsidR="00C25757" w:rsidRPr="00C34B81" w:rsidRDefault="00C25757" w:rsidP="00C25757">
      <w:pPr>
        <w:spacing w:after="0" w:line="240" w:lineRule="auto"/>
        <w:jc w:val="both"/>
        <w:rPr>
          <w:rFonts w:ascii="Arial" w:hAnsi="Arial" w:cs="Arial"/>
          <w:sz w:val="24"/>
          <w:szCs w:val="24"/>
          <w:lang w:val="en-US"/>
        </w:rPr>
      </w:pPr>
    </w:p>
    <w:p w14:paraId="5E498C18" w14:textId="77777777" w:rsidR="00C25757" w:rsidRPr="00C34B81" w:rsidRDefault="00C25757" w:rsidP="00C25757">
      <w:pPr>
        <w:spacing w:after="0" w:line="240" w:lineRule="auto"/>
        <w:jc w:val="both"/>
        <w:rPr>
          <w:rFonts w:ascii="Arial" w:hAnsi="Arial" w:cs="Arial"/>
          <w:sz w:val="24"/>
          <w:szCs w:val="24"/>
          <w:lang w:val="en-US"/>
        </w:rPr>
      </w:pPr>
      <w:proofErr w:type="spellStart"/>
      <w:r w:rsidRPr="00C34B81">
        <w:rPr>
          <w:rFonts w:ascii="Arial" w:hAnsi="Arial" w:cs="Arial"/>
          <w:sz w:val="24"/>
          <w:szCs w:val="24"/>
          <w:lang w:val="en-US"/>
        </w:rPr>
        <w:t>Pripremljen</w:t>
      </w:r>
      <w:proofErr w:type="spellEnd"/>
      <w:r w:rsidRPr="00C34B81">
        <w:rPr>
          <w:rFonts w:ascii="Arial" w:hAnsi="Arial" w:cs="Arial"/>
          <w:sz w:val="24"/>
          <w:szCs w:val="24"/>
          <w:lang w:val="en-US"/>
        </w:rPr>
        <w:t xml:space="preserve"> je </w:t>
      </w:r>
      <w:proofErr w:type="spellStart"/>
      <w:r w:rsidRPr="00C34B81">
        <w:rPr>
          <w:rFonts w:ascii="Arial" w:hAnsi="Arial" w:cs="Arial"/>
          <w:sz w:val="24"/>
          <w:szCs w:val="24"/>
          <w:lang w:val="en-US"/>
        </w:rPr>
        <w:t>odgovarajući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anketni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upitnik</w:t>
      </w:r>
      <w:proofErr w:type="spellEnd"/>
      <w:r w:rsidRPr="00C34B81">
        <w:rPr>
          <w:rFonts w:ascii="Arial" w:hAnsi="Arial" w:cs="Arial"/>
          <w:sz w:val="24"/>
          <w:szCs w:val="24"/>
          <w:lang w:val="en-US"/>
        </w:rPr>
        <w:t xml:space="preserve">, a </w:t>
      </w:r>
      <w:proofErr w:type="spellStart"/>
      <w:r w:rsidRPr="00C34B81">
        <w:rPr>
          <w:rFonts w:ascii="Arial" w:hAnsi="Arial" w:cs="Arial"/>
          <w:sz w:val="24"/>
          <w:szCs w:val="24"/>
          <w:lang w:val="en-US"/>
        </w:rPr>
        <w:t>prva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tema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dugoročne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evaluacije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bila</w:t>
      </w:r>
      <w:proofErr w:type="spellEnd"/>
      <w:r w:rsidRPr="00C34B81">
        <w:rPr>
          <w:rFonts w:ascii="Arial" w:hAnsi="Arial" w:cs="Arial"/>
          <w:sz w:val="24"/>
          <w:szCs w:val="24"/>
          <w:lang w:val="en-US"/>
        </w:rPr>
        <w:t xml:space="preserve"> je “</w:t>
      </w:r>
      <w:proofErr w:type="spellStart"/>
      <w:r w:rsidRPr="00C34B81">
        <w:rPr>
          <w:rFonts w:ascii="Arial" w:hAnsi="Arial" w:cs="Arial"/>
          <w:sz w:val="24"/>
          <w:szCs w:val="24"/>
          <w:lang w:val="en-US"/>
        </w:rPr>
        <w:t>Sudjelovanje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djeteta</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sudskim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postupcima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te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zaštita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prava</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dobrobit</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djeteta</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tim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postupcima</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evaluacijskom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izvješću</w:t>
      </w:r>
      <w:proofErr w:type="spellEnd"/>
      <w:r w:rsidRPr="00C34B81">
        <w:rPr>
          <w:rFonts w:ascii="Arial" w:hAnsi="Arial" w:cs="Arial"/>
          <w:sz w:val="24"/>
          <w:szCs w:val="24"/>
          <w:lang w:val="en-US"/>
        </w:rPr>
        <w:t xml:space="preserve"> se </w:t>
      </w:r>
      <w:proofErr w:type="spellStart"/>
      <w:r w:rsidRPr="00C34B81">
        <w:rPr>
          <w:rFonts w:ascii="Arial" w:hAnsi="Arial" w:cs="Arial"/>
          <w:sz w:val="24"/>
          <w:szCs w:val="24"/>
          <w:lang w:val="en-US"/>
        </w:rPr>
        <w:t>detaljno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navode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iskustva</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komentari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polaznika</w:t>
      </w:r>
      <w:proofErr w:type="spellEnd"/>
      <w:r w:rsidRPr="00C34B81">
        <w:rPr>
          <w:rFonts w:ascii="Arial" w:hAnsi="Arial" w:cs="Arial"/>
          <w:sz w:val="24"/>
          <w:szCs w:val="24"/>
          <w:lang w:val="en-US"/>
        </w:rPr>
        <w:t xml:space="preserve"> o tome </w:t>
      </w:r>
      <w:proofErr w:type="spellStart"/>
      <w:r w:rsidRPr="00C34B81">
        <w:rPr>
          <w:rFonts w:ascii="Arial" w:hAnsi="Arial" w:cs="Arial"/>
          <w:sz w:val="24"/>
          <w:szCs w:val="24"/>
          <w:lang w:val="en-US"/>
        </w:rPr>
        <w:t>što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promijenili</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poboljšali</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svom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radu</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koliko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im</w:t>
      </w:r>
      <w:proofErr w:type="spellEnd"/>
      <w:r w:rsidRPr="00C34B81">
        <w:rPr>
          <w:rFonts w:ascii="Arial" w:hAnsi="Arial" w:cs="Arial"/>
          <w:sz w:val="24"/>
          <w:szCs w:val="24"/>
          <w:lang w:val="en-US"/>
        </w:rPr>
        <w:t xml:space="preserve"> je </w:t>
      </w:r>
      <w:proofErr w:type="spellStart"/>
      <w:r w:rsidRPr="00C34B81">
        <w:rPr>
          <w:rFonts w:ascii="Arial" w:hAnsi="Arial" w:cs="Arial"/>
          <w:sz w:val="24"/>
          <w:szCs w:val="24"/>
          <w:lang w:val="en-US"/>
        </w:rPr>
        <w:t>edukacija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bila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korisna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Prema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osobnoj</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procjeni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polaznici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radionice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najviše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unaprijedili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sposobnost</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uočavanja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pokušaja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roditelja</w:t>
      </w:r>
      <w:proofErr w:type="spellEnd"/>
      <w:r w:rsidRPr="00C34B81">
        <w:rPr>
          <w:rFonts w:ascii="Arial" w:hAnsi="Arial" w:cs="Arial"/>
          <w:sz w:val="24"/>
          <w:szCs w:val="24"/>
          <w:lang w:val="en-US"/>
        </w:rPr>
        <w:t xml:space="preserve"> da </w:t>
      </w:r>
      <w:proofErr w:type="spellStart"/>
      <w:r w:rsidRPr="00C34B81">
        <w:rPr>
          <w:rFonts w:ascii="Arial" w:hAnsi="Arial" w:cs="Arial"/>
          <w:sz w:val="24"/>
          <w:szCs w:val="24"/>
          <w:lang w:val="en-US"/>
        </w:rPr>
        <w:t>manipuliraju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djetetom</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smatraju</w:t>
      </w:r>
      <w:proofErr w:type="spellEnd"/>
      <w:r w:rsidRPr="00C34B81">
        <w:rPr>
          <w:rFonts w:ascii="Arial" w:hAnsi="Arial" w:cs="Arial"/>
          <w:sz w:val="24"/>
          <w:szCs w:val="24"/>
          <w:lang w:val="en-US"/>
        </w:rPr>
        <w:t xml:space="preserve"> da </w:t>
      </w:r>
      <w:proofErr w:type="spellStart"/>
      <w:r w:rsidRPr="00C34B81">
        <w:rPr>
          <w:rFonts w:ascii="Arial" w:hAnsi="Arial" w:cs="Arial"/>
          <w:sz w:val="24"/>
          <w:szCs w:val="24"/>
          <w:lang w:val="en-US"/>
        </w:rPr>
        <w:t>sada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mogu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bolje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prepoznati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što</w:t>
      </w:r>
      <w:proofErr w:type="spellEnd"/>
      <w:r w:rsidRPr="00C34B81">
        <w:rPr>
          <w:rFonts w:ascii="Arial" w:hAnsi="Arial" w:cs="Arial"/>
          <w:sz w:val="24"/>
          <w:szCs w:val="24"/>
          <w:lang w:val="en-US"/>
        </w:rPr>
        <w:t xml:space="preserve"> je </w:t>
      </w:r>
      <w:proofErr w:type="spellStart"/>
      <w:r w:rsidRPr="00C34B81">
        <w:rPr>
          <w:rFonts w:ascii="Arial" w:hAnsi="Arial" w:cs="Arial"/>
          <w:sz w:val="24"/>
          <w:szCs w:val="24"/>
          <w:lang w:val="en-US"/>
        </w:rPr>
        <w:t>stvarni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interes</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djeteta</w:t>
      </w:r>
      <w:proofErr w:type="spellEnd"/>
      <w:r w:rsidRPr="00C34B81">
        <w:rPr>
          <w:rFonts w:ascii="Arial" w:hAnsi="Arial" w:cs="Arial"/>
          <w:sz w:val="24"/>
          <w:szCs w:val="24"/>
          <w:lang w:val="en-US"/>
        </w:rPr>
        <w:t xml:space="preserve">. </w:t>
      </w:r>
    </w:p>
    <w:p w14:paraId="46906569" w14:textId="77777777" w:rsidR="00C25757" w:rsidRPr="00C34B81" w:rsidRDefault="00C25757" w:rsidP="00C25757">
      <w:pPr>
        <w:spacing w:after="0" w:line="240" w:lineRule="auto"/>
        <w:jc w:val="both"/>
        <w:rPr>
          <w:rFonts w:ascii="Arial" w:hAnsi="Arial" w:cs="Arial"/>
          <w:sz w:val="24"/>
          <w:szCs w:val="24"/>
          <w:lang w:val="en-US"/>
        </w:rPr>
      </w:pPr>
      <w:r w:rsidRPr="00C34B81">
        <w:rPr>
          <w:rFonts w:ascii="Arial" w:hAnsi="Arial" w:cs="Arial"/>
          <w:sz w:val="24"/>
          <w:szCs w:val="24"/>
          <w:lang w:val="en-US"/>
        </w:rPr>
        <w:t xml:space="preserve">       </w:t>
      </w:r>
    </w:p>
    <w:p w14:paraId="2C8F4E2E" w14:textId="77777777" w:rsidR="00C25757" w:rsidRPr="00C34B81" w:rsidRDefault="00C25757" w:rsidP="00C25757">
      <w:pPr>
        <w:spacing w:after="0" w:line="240" w:lineRule="auto"/>
        <w:jc w:val="both"/>
        <w:rPr>
          <w:rFonts w:ascii="Arial" w:hAnsi="Arial" w:cs="Arial"/>
          <w:b/>
          <w:sz w:val="24"/>
          <w:szCs w:val="24"/>
          <w:lang w:val="en-US"/>
        </w:rPr>
      </w:pPr>
      <w:r w:rsidRPr="00C34B81">
        <w:rPr>
          <w:rFonts w:ascii="Arial" w:hAnsi="Arial" w:cs="Arial"/>
          <w:b/>
          <w:sz w:val="24"/>
          <w:szCs w:val="24"/>
          <w:lang w:val="en-US"/>
        </w:rPr>
        <w:t xml:space="preserve">2.  </w:t>
      </w:r>
      <w:proofErr w:type="spellStart"/>
      <w:r w:rsidRPr="00C34B81">
        <w:rPr>
          <w:rFonts w:ascii="Arial" w:hAnsi="Arial" w:cs="Arial"/>
          <w:b/>
          <w:sz w:val="24"/>
          <w:szCs w:val="24"/>
          <w:lang w:val="en-US"/>
        </w:rPr>
        <w:t>Obuka</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mentora</w:t>
      </w:r>
      <w:proofErr w:type="spellEnd"/>
      <w:r w:rsidRPr="00C34B81">
        <w:rPr>
          <w:rFonts w:ascii="Arial" w:hAnsi="Arial" w:cs="Arial"/>
          <w:b/>
          <w:sz w:val="24"/>
          <w:szCs w:val="24"/>
          <w:lang w:val="en-US"/>
        </w:rPr>
        <w:t xml:space="preserve"> i </w:t>
      </w:r>
      <w:proofErr w:type="spellStart"/>
      <w:r w:rsidRPr="00C34B81">
        <w:rPr>
          <w:rFonts w:ascii="Arial" w:hAnsi="Arial" w:cs="Arial"/>
          <w:b/>
          <w:sz w:val="24"/>
          <w:szCs w:val="24"/>
          <w:lang w:val="en-US"/>
        </w:rPr>
        <w:t>voditelja</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radionica</w:t>
      </w:r>
      <w:proofErr w:type="spellEnd"/>
      <w:r w:rsidRPr="00C34B81">
        <w:rPr>
          <w:rFonts w:ascii="Arial" w:hAnsi="Arial" w:cs="Arial"/>
          <w:b/>
          <w:sz w:val="24"/>
          <w:szCs w:val="24"/>
          <w:lang w:val="en-US"/>
        </w:rPr>
        <w:t xml:space="preserve"> </w:t>
      </w:r>
    </w:p>
    <w:p w14:paraId="10B6F6CF" w14:textId="77777777" w:rsidR="00C25757" w:rsidRPr="00C34B81" w:rsidRDefault="00C25757" w:rsidP="00C25757">
      <w:pPr>
        <w:spacing w:after="0" w:line="240" w:lineRule="auto"/>
        <w:jc w:val="both"/>
        <w:rPr>
          <w:rFonts w:ascii="Arial" w:hAnsi="Arial" w:cs="Arial"/>
          <w:b/>
          <w:sz w:val="24"/>
          <w:szCs w:val="24"/>
          <w:lang w:val="en-US"/>
        </w:rPr>
      </w:pPr>
    </w:p>
    <w:p w14:paraId="56270A3C" w14:textId="77777777" w:rsidR="00E670F0" w:rsidRPr="00C34B81" w:rsidRDefault="00721B74" w:rsidP="00E670F0">
      <w:pPr>
        <w:spacing w:after="0" w:line="240" w:lineRule="auto"/>
        <w:jc w:val="both"/>
        <w:rPr>
          <w:rFonts w:ascii="Arial" w:hAnsi="Arial" w:cs="Arial"/>
          <w:sz w:val="24"/>
          <w:szCs w:val="24"/>
          <w:lang w:val="en-US"/>
        </w:rPr>
      </w:pPr>
      <w:r>
        <w:rPr>
          <w:rFonts w:ascii="Arial" w:hAnsi="Arial" w:cs="Arial"/>
          <w:sz w:val="24"/>
          <w:szCs w:val="24"/>
          <w:lang w:val="en-US"/>
        </w:rPr>
        <w:t xml:space="preserve">U 2017. </w:t>
      </w:r>
      <w:proofErr w:type="spellStart"/>
      <w:r>
        <w:rPr>
          <w:rFonts w:ascii="Arial" w:hAnsi="Arial" w:cs="Arial"/>
          <w:sz w:val="24"/>
          <w:szCs w:val="24"/>
          <w:lang w:val="en-US"/>
        </w:rPr>
        <w:t>godini</w:t>
      </w:r>
      <w:proofErr w:type="spellEnd"/>
      <w:r>
        <w:rPr>
          <w:rFonts w:ascii="Arial" w:hAnsi="Arial" w:cs="Arial"/>
          <w:sz w:val="24"/>
          <w:szCs w:val="24"/>
          <w:lang w:val="en-US"/>
        </w:rPr>
        <w:t xml:space="preserve"> </w:t>
      </w:r>
      <w:proofErr w:type="spellStart"/>
      <w:r>
        <w:rPr>
          <w:rFonts w:ascii="Arial" w:hAnsi="Arial" w:cs="Arial"/>
          <w:sz w:val="24"/>
          <w:szCs w:val="24"/>
          <w:lang w:val="en-US"/>
        </w:rPr>
        <w:t>održane</w:t>
      </w:r>
      <w:proofErr w:type="spellEnd"/>
      <w:r>
        <w:rPr>
          <w:rFonts w:ascii="Arial" w:hAnsi="Arial" w:cs="Arial"/>
          <w:sz w:val="24"/>
          <w:szCs w:val="24"/>
          <w:lang w:val="en-US"/>
        </w:rPr>
        <w:t xml:space="preserve"> </w:t>
      </w:r>
      <w:proofErr w:type="spellStart"/>
      <w:r>
        <w:rPr>
          <w:rFonts w:ascii="Arial" w:hAnsi="Arial" w:cs="Arial"/>
          <w:sz w:val="24"/>
          <w:szCs w:val="24"/>
          <w:lang w:val="en-US"/>
        </w:rPr>
        <w:t>su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radionica</w:t>
      </w:r>
      <w:proofErr w:type="spellEnd"/>
      <w:r w:rsidR="00E670F0" w:rsidRPr="00C34B81">
        <w:rPr>
          <w:rFonts w:ascii="Arial" w:hAnsi="Arial" w:cs="Arial"/>
          <w:sz w:val="24"/>
          <w:szCs w:val="24"/>
          <w:lang w:val="en-US"/>
        </w:rPr>
        <w:t xml:space="preserve"> za </w:t>
      </w:r>
      <w:proofErr w:type="spellStart"/>
      <w:r w:rsidR="00E670F0" w:rsidRPr="00C34B81">
        <w:rPr>
          <w:rFonts w:ascii="Arial" w:hAnsi="Arial" w:cs="Arial"/>
          <w:sz w:val="24"/>
          <w:szCs w:val="24"/>
          <w:lang w:val="en-US"/>
        </w:rPr>
        <w:t>obuku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voditelja</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koji</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su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vodili</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radionice</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iz</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područja</w:t>
      </w:r>
      <w:proofErr w:type="spellEnd"/>
      <w:r w:rsidR="00E670F0" w:rsidRPr="00C34B81">
        <w:rPr>
          <w:rFonts w:ascii="Arial" w:hAnsi="Arial" w:cs="Arial"/>
          <w:sz w:val="24"/>
          <w:szCs w:val="24"/>
          <w:lang w:val="en-US"/>
        </w:rPr>
        <w:t xml:space="preserve"> EU </w:t>
      </w:r>
      <w:proofErr w:type="spellStart"/>
      <w:r w:rsidR="00E670F0" w:rsidRPr="00C34B81">
        <w:rPr>
          <w:rFonts w:ascii="Arial" w:hAnsi="Arial" w:cs="Arial"/>
          <w:sz w:val="24"/>
          <w:szCs w:val="24"/>
          <w:lang w:val="en-US"/>
        </w:rPr>
        <w:t>prava</w:t>
      </w:r>
      <w:proofErr w:type="spellEnd"/>
      <w:r w:rsidR="00E670F0" w:rsidRPr="00C34B81">
        <w:rPr>
          <w:rFonts w:ascii="Arial" w:hAnsi="Arial" w:cs="Arial"/>
          <w:sz w:val="24"/>
          <w:szCs w:val="24"/>
          <w:lang w:val="en-US"/>
        </w:rPr>
        <w:t xml:space="preserve"> u </w:t>
      </w:r>
      <w:proofErr w:type="spellStart"/>
      <w:r w:rsidR="00E670F0" w:rsidRPr="00C34B81">
        <w:rPr>
          <w:rFonts w:ascii="Arial" w:hAnsi="Arial" w:cs="Arial"/>
          <w:sz w:val="24"/>
          <w:szCs w:val="24"/>
          <w:lang w:val="en-US"/>
        </w:rPr>
        <w:t>okviru</w:t>
      </w:r>
      <w:proofErr w:type="spellEnd"/>
      <w:r w:rsidR="00E670F0" w:rsidRPr="00C34B81">
        <w:rPr>
          <w:rFonts w:ascii="Arial" w:hAnsi="Arial" w:cs="Arial"/>
          <w:sz w:val="24"/>
          <w:szCs w:val="24"/>
          <w:lang w:val="en-US"/>
        </w:rPr>
        <w:t xml:space="preserve"> Twinning </w:t>
      </w:r>
      <w:proofErr w:type="spellStart"/>
      <w:r w:rsidR="00E670F0" w:rsidRPr="00C34B81">
        <w:rPr>
          <w:rFonts w:ascii="Arial" w:hAnsi="Arial" w:cs="Arial"/>
          <w:sz w:val="24"/>
          <w:szCs w:val="24"/>
          <w:lang w:val="en-US"/>
        </w:rPr>
        <w:t>projekta</w:t>
      </w:r>
      <w:proofErr w:type="spellEnd"/>
      <w:r w:rsidR="00E670F0" w:rsidRPr="00C34B81">
        <w:rPr>
          <w:rFonts w:ascii="Arial" w:hAnsi="Arial" w:cs="Arial"/>
          <w:sz w:val="24"/>
          <w:szCs w:val="24"/>
          <w:lang w:val="en-US"/>
        </w:rPr>
        <w:t>: “</w:t>
      </w:r>
      <w:proofErr w:type="spellStart"/>
      <w:r w:rsidR="00E670F0" w:rsidRPr="00C34B81">
        <w:rPr>
          <w:rFonts w:ascii="Arial" w:hAnsi="Arial" w:cs="Arial"/>
          <w:sz w:val="24"/>
          <w:szCs w:val="24"/>
          <w:lang w:val="en-US"/>
        </w:rPr>
        <w:t>Poboljšanje</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kvalitete</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stručnog</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usavršavanja</w:t>
      </w:r>
      <w:proofErr w:type="spellEnd"/>
      <w:r w:rsidR="00E670F0" w:rsidRPr="00C34B81">
        <w:rPr>
          <w:rFonts w:ascii="Arial" w:hAnsi="Arial" w:cs="Arial"/>
          <w:sz w:val="24"/>
          <w:szCs w:val="24"/>
          <w:lang w:val="en-US"/>
        </w:rPr>
        <w:t xml:space="preserve"> u </w:t>
      </w:r>
      <w:proofErr w:type="spellStart"/>
      <w:r w:rsidR="00E670F0" w:rsidRPr="00C34B81">
        <w:rPr>
          <w:rFonts w:ascii="Arial" w:hAnsi="Arial" w:cs="Arial"/>
          <w:sz w:val="24"/>
          <w:szCs w:val="24"/>
          <w:lang w:val="en-US"/>
        </w:rPr>
        <w:t>pravosuđu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kroz</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unapređenje</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edukacije</w:t>
      </w:r>
      <w:proofErr w:type="spellEnd"/>
      <w:r w:rsidR="00E670F0" w:rsidRPr="00C34B81">
        <w:rPr>
          <w:rFonts w:ascii="Arial" w:hAnsi="Arial" w:cs="Arial"/>
          <w:sz w:val="24"/>
          <w:szCs w:val="24"/>
          <w:lang w:val="en-US"/>
        </w:rPr>
        <w:t xml:space="preserve"> o EU </w:t>
      </w:r>
      <w:proofErr w:type="spellStart"/>
      <w:r w:rsidR="00E670F0" w:rsidRPr="00C34B81">
        <w:rPr>
          <w:rFonts w:ascii="Arial" w:hAnsi="Arial" w:cs="Arial"/>
          <w:sz w:val="24"/>
          <w:szCs w:val="24"/>
          <w:lang w:val="en-US"/>
        </w:rPr>
        <w:t>pravu</w:t>
      </w:r>
      <w:proofErr w:type="spellEnd"/>
      <w:r w:rsidR="00E670F0" w:rsidRPr="00C34B81">
        <w:rPr>
          <w:rFonts w:ascii="Arial" w:hAnsi="Arial" w:cs="Arial"/>
          <w:sz w:val="24"/>
          <w:szCs w:val="24"/>
          <w:lang w:val="en-US"/>
        </w:rPr>
        <w:t xml:space="preserve"> i on-line </w:t>
      </w:r>
      <w:proofErr w:type="spellStart"/>
      <w:r w:rsidR="00E670F0" w:rsidRPr="00C34B81">
        <w:rPr>
          <w:rFonts w:ascii="Arial" w:hAnsi="Arial" w:cs="Arial"/>
          <w:sz w:val="24"/>
          <w:szCs w:val="24"/>
          <w:lang w:val="en-US"/>
        </w:rPr>
        <w:t>učenje</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Radionicama</w:t>
      </w:r>
      <w:proofErr w:type="spellEnd"/>
      <w:r w:rsidR="00E670F0" w:rsidRPr="00C34B81">
        <w:rPr>
          <w:rFonts w:ascii="Arial" w:hAnsi="Arial" w:cs="Arial"/>
          <w:sz w:val="24"/>
          <w:szCs w:val="24"/>
          <w:lang w:val="en-US"/>
        </w:rPr>
        <w:t xml:space="preserve"> je </w:t>
      </w:r>
      <w:proofErr w:type="spellStart"/>
      <w:r w:rsidR="00E670F0" w:rsidRPr="00C34B81">
        <w:rPr>
          <w:rFonts w:ascii="Arial" w:hAnsi="Arial" w:cs="Arial"/>
          <w:sz w:val="24"/>
          <w:szCs w:val="24"/>
          <w:lang w:val="en-US"/>
        </w:rPr>
        <w:t>nazočio</w:t>
      </w:r>
      <w:proofErr w:type="spellEnd"/>
      <w:r w:rsidR="00E670F0" w:rsidRPr="00C34B81">
        <w:rPr>
          <w:rFonts w:ascii="Arial" w:hAnsi="Arial" w:cs="Arial"/>
          <w:sz w:val="24"/>
          <w:szCs w:val="24"/>
          <w:lang w:val="en-US"/>
        </w:rPr>
        <w:t xml:space="preserve"> 21 </w:t>
      </w:r>
      <w:proofErr w:type="spellStart"/>
      <w:r w:rsidR="00E670F0" w:rsidRPr="00C34B81">
        <w:rPr>
          <w:rFonts w:ascii="Arial" w:hAnsi="Arial" w:cs="Arial"/>
          <w:sz w:val="24"/>
          <w:szCs w:val="24"/>
          <w:lang w:val="en-US"/>
        </w:rPr>
        <w:t>polaznik</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među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kojima</w:t>
      </w:r>
      <w:proofErr w:type="spellEnd"/>
      <w:r w:rsidR="00E670F0" w:rsidRPr="00C34B81">
        <w:rPr>
          <w:rFonts w:ascii="Arial" w:hAnsi="Arial" w:cs="Arial"/>
          <w:sz w:val="24"/>
          <w:szCs w:val="24"/>
          <w:lang w:val="en-US"/>
        </w:rPr>
        <w:t xml:space="preserve">  je 12 </w:t>
      </w:r>
      <w:proofErr w:type="spellStart"/>
      <w:r w:rsidR="00E670F0" w:rsidRPr="00C34B81">
        <w:rPr>
          <w:rFonts w:ascii="Arial" w:hAnsi="Arial" w:cs="Arial"/>
          <w:sz w:val="24"/>
          <w:szCs w:val="24"/>
          <w:lang w:val="en-US"/>
        </w:rPr>
        <w:t>polaznika</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prošlo</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voditeljsku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obuku</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iz</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više</w:t>
      </w:r>
      <w:proofErr w:type="spellEnd"/>
      <w:r w:rsidR="00E670F0" w:rsidRPr="00C34B81">
        <w:rPr>
          <w:rFonts w:ascii="Arial" w:hAnsi="Arial" w:cs="Arial"/>
          <w:sz w:val="24"/>
          <w:szCs w:val="24"/>
          <w:lang w:val="en-US"/>
        </w:rPr>
        <w:t xml:space="preserve"> </w:t>
      </w:r>
      <w:proofErr w:type="spellStart"/>
      <w:r w:rsidR="00E670F0" w:rsidRPr="00C34B81">
        <w:rPr>
          <w:rFonts w:ascii="Arial" w:hAnsi="Arial" w:cs="Arial"/>
          <w:sz w:val="24"/>
          <w:szCs w:val="24"/>
          <w:lang w:val="en-US"/>
        </w:rPr>
        <w:t>tema</w:t>
      </w:r>
      <w:proofErr w:type="spellEnd"/>
      <w:r w:rsidR="00E670F0" w:rsidRPr="00C34B81">
        <w:rPr>
          <w:rFonts w:ascii="Arial" w:hAnsi="Arial" w:cs="Arial"/>
          <w:sz w:val="24"/>
          <w:szCs w:val="24"/>
          <w:lang w:val="en-US"/>
        </w:rPr>
        <w:t xml:space="preserve">. </w:t>
      </w:r>
    </w:p>
    <w:p w14:paraId="32C091FD" w14:textId="77777777" w:rsidR="00E670F0" w:rsidRPr="00C34B81" w:rsidRDefault="00E670F0" w:rsidP="00E670F0">
      <w:pPr>
        <w:spacing w:after="0" w:line="240" w:lineRule="auto"/>
        <w:jc w:val="both"/>
        <w:rPr>
          <w:rFonts w:ascii="Arial" w:hAnsi="Arial" w:cs="Arial"/>
          <w:sz w:val="24"/>
          <w:szCs w:val="24"/>
          <w:lang w:val="en-US"/>
        </w:rPr>
      </w:pPr>
      <w:proofErr w:type="spellStart"/>
      <w:r w:rsidRPr="00C34B81">
        <w:rPr>
          <w:rFonts w:ascii="Arial" w:hAnsi="Arial" w:cs="Arial"/>
          <w:sz w:val="24"/>
          <w:szCs w:val="24"/>
          <w:lang w:val="en-US"/>
        </w:rPr>
        <w:t>Što</w:t>
      </w:r>
      <w:proofErr w:type="spellEnd"/>
      <w:r w:rsidRPr="00C34B81">
        <w:rPr>
          <w:rFonts w:ascii="Arial" w:hAnsi="Arial" w:cs="Arial"/>
          <w:sz w:val="24"/>
          <w:szCs w:val="24"/>
          <w:lang w:val="en-US"/>
        </w:rPr>
        <w:t xml:space="preserve"> se </w:t>
      </w:r>
      <w:proofErr w:type="spellStart"/>
      <w:r w:rsidRPr="00C34B81">
        <w:rPr>
          <w:rFonts w:ascii="Arial" w:hAnsi="Arial" w:cs="Arial"/>
          <w:sz w:val="24"/>
          <w:szCs w:val="24"/>
          <w:lang w:val="en-US"/>
        </w:rPr>
        <w:t>tiče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radionica</w:t>
      </w:r>
      <w:proofErr w:type="spellEnd"/>
      <w:r w:rsidRPr="00C34B81">
        <w:rPr>
          <w:rFonts w:ascii="Arial" w:hAnsi="Arial" w:cs="Arial"/>
          <w:sz w:val="24"/>
          <w:szCs w:val="24"/>
          <w:lang w:val="en-US"/>
        </w:rPr>
        <w:t xml:space="preserve"> za </w:t>
      </w:r>
      <w:proofErr w:type="spellStart"/>
      <w:r w:rsidRPr="00C34B81">
        <w:rPr>
          <w:rFonts w:ascii="Arial" w:hAnsi="Arial" w:cs="Arial"/>
          <w:sz w:val="24"/>
          <w:szCs w:val="24"/>
          <w:lang w:val="en-US"/>
        </w:rPr>
        <w:t>obuku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mentora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bilo</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programu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jer</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nije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bilo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prijema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novih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vježbenika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niti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edukacije</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Državnoj</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školi</w:t>
      </w:r>
      <w:proofErr w:type="spellEnd"/>
      <w:r w:rsidRPr="00C34B81">
        <w:rPr>
          <w:rFonts w:ascii="Arial" w:hAnsi="Arial" w:cs="Arial"/>
          <w:sz w:val="24"/>
          <w:szCs w:val="24"/>
          <w:lang w:val="en-US"/>
        </w:rPr>
        <w:t>.</w:t>
      </w:r>
    </w:p>
    <w:p w14:paraId="20AD69DC" w14:textId="77777777" w:rsidR="00C25757" w:rsidRPr="00C34B81" w:rsidRDefault="00670CD3" w:rsidP="00C25757">
      <w:pPr>
        <w:spacing w:after="0" w:line="240" w:lineRule="auto"/>
        <w:jc w:val="both"/>
        <w:rPr>
          <w:rFonts w:ascii="Arial" w:hAnsi="Arial" w:cs="Arial"/>
          <w:sz w:val="24"/>
          <w:szCs w:val="24"/>
          <w:lang w:val="en-US"/>
        </w:rPr>
      </w:pPr>
      <w:r>
        <w:rPr>
          <w:rFonts w:ascii="Arial" w:hAnsi="Arial" w:cs="Arial"/>
          <w:sz w:val="24"/>
          <w:szCs w:val="24"/>
          <w:lang w:val="en-US"/>
        </w:rPr>
        <w:t xml:space="preserve">    </w:t>
      </w:r>
    </w:p>
    <w:p w14:paraId="37C2D352" w14:textId="77777777" w:rsidR="00C25757" w:rsidRPr="00C34B81" w:rsidRDefault="00C25757" w:rsidP="00C25757">
      <w:pPr>
        <w:spacing w:after="0" w:line="240" w:lineRule="auto"/>
        <w:jc w:val="both"/>
        <w:rPr>
          <w:rFonts w:ascii="Arial" w:hAnsi="Arial" w:cs="Arial"/>
          <w:sz w:val="24"/>
          <w:szCs w:val="24"/>
          <w:lang w:val="en-US"/>
        </w:rPr>
      </w:pPr>
      <w:r w:rsidRPr="00C34B81">
        <w:rPr>
          <w:rFonts w:ascii="Arial" w:hAnsi="Arial" w:cs="Arial"/>
          <w:sz w:val="24"/>
          <w:szCs w:val="24"/>
          <w:lang w:val="en-US"/>
        </w:rPr>
        <w:t xml:space="preserve">Za </w:t>
      </w:r>
      <w:proofErr w:type="spellStart"/>
      <w:r w:rsidRPr="00C34B81">
        <w:rPr>
          <w:rFonts w:ascii="Arial" w:hAnsi="Arial" w:cs="Arial"/>
          <w:sz w:val="24"/>
          <w:szCs w:val="24"/>
          <w:lang w:val="en-US"/>
        </w:rPr>
        <w:t>potrebe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standardiziranog</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pristupa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poučavanju</w:t>
      </w:r>
      <w:proofErr w:type="spellEnd"/>
      <w:r w:rsidRPr="00C34B81">
        <w:rPr>
          <w:rFonts w:ascii="Arial" w:hAnsi="Arial" w:cs="Arial"/>
          <w:sz w:val="24"/>
          <w:szCs w:val="24"/>
          <w:lang w:val="en-US"/>
        </w:rPr>
        <w:t xml:space="preserve"> u </w:t>
      </w:r>
      <w:proofErr w:type="spellStart"/>
      <w:r w:rsidRPr="00C34B81">
        <w:rPr>
          <w:rFonts w:ascii="Arial" w:hAnsi="Arial" w:cs="Arial"/>
          <w:sz w:val="24"/>
          <w:szCs w:val="24"/>
          <w:lang w:val="en-US"/>
        </w:rPr>
        <w:t>pedagoškom</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smislu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pripremljeno</w:t>
      </w:r>
      <w:proofErr w:type="spellEnd"/>
      <w:r w:rsidRPr="00C34B81">
        <w:rPr>
          <w:rFonts w:ascii="Arial" w:hAnsi="Arial" w:cs="Arial"/>
          <w:sz w:val="24"/>
          <w:szCs w:val="24"/>
          <w:lang w:val="en-US"/>
        </w:rPr>
        <w:t xml:space="preserve"> je </w:t>
      </w:r>
      <w:r w:rsidRPr="00C34B81">
        <w:rPr>
          <w:rFonts w:ascii="Arial" w:hAnsi="Arial" w:cs="Arial"/>
          <w:b/>
          <w:sz w:val="24"/>
          <w:szCs w:val="24"/>
          <w:lang w:val="en-US"/>
        </w:rPr>
        <w:t xml:space="preserve">14 </w:t>
      </w:r>
      <w:proofErr w:type="spellStart"/>
      <w:r w:rsidRPr="00C34B81">
        <w:rPr>
          <w:rFonts w:ascii="Arial" w:hAnsi="Arial" w:cs="Arial"/>
          <w:b/>
          <w:sz w:val="24"/>
          <w:szCs w:val="24"/>
          <w:lang w:val="en-US"/>
        </w:rPr>
        <w:t>didaktičkih</w:t>
      </w:r>
      <w:proofErr w:type="spellEnd"/>
      <w:r w:rsidRPr="00C34B81">
        <w:rPr>
          <w:rFonts w:ascii="Arial" w:hAnsi="Arial" w:cs="Arial"/>
          <w:b/>
          <w:sz w:val="24"/>
          <w:szCs w:val="24"/>
          <w:lang w:val="en-US"/>
        </w:rPr>
        <w:t xml:space="preserve"> </w:t>
      </w:r>
      <w:proofErr w:type="spellStart"/>
      <w:r w:rsidRPr="00C34B81">
        <w:rPr>
          <w:rFonts w:ascii="Arial" w:hAnsi="Arial" w:cs="Arial"/>
          <w:b/>
          <w:sz w:val="24"/>
          <w:szCs w:val="24"/>
          <w:lang w:val="en-US"/>
        </w:rPr>
        <w:t>artikulacija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koje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su</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sastavni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dio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obrazovnih</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materijala</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koje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služe</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kao</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tematski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metodički</w:t>
      </w:r>
      <w:proofErr w:type="spellEnd"/>
      <w:r w:rsidRPr="00C34B81">
        <w:rPr>
          <w:rFonts w:ascii="Arial" w:hAnsi="Arial" w:cs="Arial"/>
          <w:sz w:val="24"/>
          <w:szCs w:val="24"/>
          <w:lang w:val="en-US"/>
        </w:rPr>
        <w:t xml:space="preserve"> i </w:t>
      </w:r>
      <w:proofErr w:type="spellStart"/>
      <w:r w:rsidRPr="00C34B81">
        <w:rPr>
          <w:rFonts w:ascii="Arial" w:hAnsi="Arial" w:cs="Arial"/>
          <w:sz w:val="24"/>
          <w:szCs w:val="24"/>
          <w:lang w:val="en-US"/>
        </w:rPr>
        <w:t>vremenski</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vodič</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voditeljima</w:t>
      </w:r>
      <w:proofErr w:type="spellEnd"/>
      <w:r w:rsidRPr="00C34B81">
        <w:rPr>
          <w:rFonts w:ascii="Arial" w:hAnsi="Arial" w:cs="Arial"/>
          <w:sz w:val="24"/>
          <w:szCs w:val="24"/>
          <w:lang w:val="en-US"/>
        </w:rPr>
        <w:t xml:space="preserve"> </w:t>
      </w:r>
      <w:proofErr w:type="spellStart"/>
      <w:r w:rsidRPr="00C34B81">
        <w:rPr>
          <w:rFonts w:ascii="Arial" w:hAnsi="Arial" w:cs="Arial"/>
          <w:sz w:val="24"/>
          <w:szCs w:val="24"/>
          <w:lang w:val="en-US"/>
        </w:rPr>
        <w:t>radionica</w:t>
      </w:r>
      <w:proofErr w:type="spellEnd"/>
      <w:r w:rsidRPr="00C34B81">
        <w:rPr>
          <w:rFonts w:ascii="Arial" w:hAnsi="Arial" w:cs="Arial"/>
          <w:sz w:val="24"/>
          <w:szCs w:val="24"/>
          <w:lang w:val="en-US"/>
        </w:rPr>
        <w:t xml:space="preserve">. </w:t>
      </w:r>
    </w:p>
    <w:p w14:paraId="4831C5AF" w14:textId="77777777" w:rsidR="00CD4D95" w:rsidRDefault="00CD4D95" w:rsidP="00C25757">
      <w:pPr>
        <w:spacing w:after="0" w:line="240" w:lineRule="auto"/>
        <w:jc w:val="both"/>
        <w:rPr>
          <w:rFonts w:ascii="Arial" w:hAnsi="Arial" w:cs="Arial"/>
          <w:sz w:val="24"/>
          <w:szCs w:val="24"/>
          <w:lang w:val="en-US"/>
        </w:rPr>
      </w:pPr>
    </w:p>
    <w:p w14:paraId="38799CB2" w14:textId="470044C4" w:rsidR="00C25757" w:rsidRPr="00C34B81" w:rsidRDefault="00F779D0" w:rsidP="00C25757">
      <w:pPr>
        <w:spacing w:after="0" w:line="240" w:lineRule="auto"/>
        <w:jc w:val="both"/>
        <w:rPr>
          <w:rFonts w:ascii="Arial" w:hAnsi="Arial" w:cs="Arial"/>
          <w:sz w:val="24"/>
          <w:szCs w:val="24"/>
          <w:lang w:val="en-US"/>
        </w:rPr>
      </w:pPr>
      <w:proofErr w:type="spellStart"/>
      <w:r>
        <w:rPr>
          <w:rFonts w:ascii="Arial" w:hAnsi="Arial" w:cs="Arial"/>
          <w:sz w:val="24"/>
          <w:szCs w:val="24"/>
          <w:lang w:val="en-US"/>
        </w:rPr>
        <w:t>Načelnica</w:t>
      </w:r>
      <w:proofErr w:type="spellEnd"/>
      <w:r>
        <w:rPr>
          <w:rFonts w:ascii="Arial" w:hAnsi="Arial" w:cs="Arial"/>
          <w:sz w:val="24"/>
          <w:szCs w:val="24"/>
          <w:lang w:val="en-US"/>
        </w:rPr>
        <w:t xml:space="preserve"> </w:t>
      </w:r>
      <w:proofErr w:type="spellStart"/>
      <w:r>
        <w:rPr>
          <w:rFonts w:ascii="Arial" w:hAnsi="Arial" w:cs="Arial"/>
          <w:sz w:val="24"/>
          <w:szCs w:val="24"/>
          <w:lang w:val="en-US"/>
        </w:rPr>
        <w:t>o</w:t>
      </w:r>
      <w:r w:rsidR="00C25757" w:rsidRPr="00C34B81">
        <w:rPr>
          <w:rFonts w:ascii="Arial" w:hAnsi="Arial" w:cs="Arial"/>
          <w:sz w:val="24"/>
          <w:szCs w:val="24"/>
          <w:lang w:val="en-US"/>
        </w:rPr>
        <w:t>djela</w:t>
      </w:r>
      <w:proofErr w:type="spellEnd"/>
      <w:r w:rsidR="00CD4D95">
        <w:rPr>
          <w:rFonts w:ascii="Arial" w:hAnsi="Arial" w:cs="Arial"/>
          <w:sz w:val="24"/>
          <w:szCs w:val="24"/>
          <w:lang w:val="en-US"/>
        </w:rPr>
        <w:t xml:space="preserve"> </w:t>
      </w:r>
      <w:proofErr w:type="spellStart"/>
      <w:r w:rsidR="00CD4D95">
        <w:rPr>
          <w:rFonts w:ascii="Arial" w:hAnsi="Arial" w:cs="Arial"/>
          <w:sz w:val="24"/>
          <w:szCs w:val="24"/>
          <w:lang w:val="en-US"/>
        </w:rPr>
        <w:t>Pravosudne</w:t>
      </w:r>
      <w:proofErr w:type="spellEnd"/>
      <w:r w:rsidR="00CD4D95">
        <w:rPr>
          <w:rFonts w:ascii="Arial" w:hAnsi="Arial" w:cs="Arial"/>
          <w:sz w:val="24"/>
          <w:szCs w:val="24"/>
          <w:lang w:val="en-US"/>
        </w:rPr>
        <w:t xml:space="preserve"> </w:t>
      </w:r>
      <w:proofErr w:type="spellStart"/>
      <w:r w:rsidR="00CD4D95">
        <w:rPr>
          <w:rFonts w:ascii="Arial" w:hAnsi="Arial" w:cs="Arial"/>
          <w:sz w:val="24"/>
          <w:szCs w:val="24"/>
          <w:lang w:val="en-US"/>
        </w:rPr>
        <w:t>akademije</w:t>
      </w:r>
      <w:proofErr w:type="spellEnd"/>
      <w:r>
        <w:rPr>
          <w:rFonts w:ascii="Arial" w:hAnsi="Arial" w:cs="Arial"/>
          <w:sz w:val="24"/>
          <w:szCs w:val="24"/>
          <w:lang w:val="en-US"/>
        </w:rPr>
        <w:t xml:space="preserve"> je </w:t>
      </w:r>
      <w:proofErr w:type="spellStart"/>
      <w:r>
        <w:rPr>
          <w:rFonts w:ascii="Arial" w:hAnsi="Arial" w:cs="Arial"/>
          <w:sz w:val="24"/>
          <w:szCs w:val="24"/>
          <w:lang w:val="en-US"/>
        </w:rPr>
        <w:t>bila</w:t>
      </w:r>
      <w:proofErr w:type="spellEnd"/>
      <w:r>
        <w:rPr>
          <w:rFonts w:ascii="Arial" w:hAnsi="Arial" w:cs="Arial"/>
          <w:sz w:val="24"/>
          <w:szCs w:val="24"/>
          <w:lang w:val="en-US"/>
        </w:rPr>
        <w:t xml:space="preserve"> </w:t>
      </w:r>
      <w:proofErr w:type="spellStart"/>
      <w:r>
        <w:rPr>
          <w:rFonts w:ascii="Arial" w:hAnsi="Arial" w:cs="Arial"/>
          <w:sz w:val="24"/>
          <w:szCs w:val="24"/>
          <w:lang w:val="en-US"/>
        </w:rPr>
        <w:t>angažirana</w:t>
      </w:r>
      <w:proofErr w:type="spellEnd"/>
      <w:r>
        <w:rPr>
          <w:rFonts w:ascii="Arial" w:hAnsi="Arial" w:cs="Arial"/>
          <w:sz w:val="24"/>
          <w:szCs w:val="24"/>
          <w:lang w:val="en-US"/>
        </w:rPr>
        <w:t xml:space="preserve"> </w:t>
      </w:r>
      <w:proofErr w:type="spellStart"/>
      <w:r>
        <w:rPr>
          <w:rFonts w:ascii="Arial" w:hAnsi="Arial" w:cs="Arial"/>
          <w:sz w:val="24"/>
          <w:szCs w:val="24"/>
          <w:lang w:val="en-US"/>
        </w:rPr>
        <w:t>od</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strane</w:t>
      </w:r>
      <w:proofErr w:type="spellEnd"/>
      <w:r w:rsidR="00C25757" w:rsidRPr="00C34B81">
        <w:rPr>
          <w:rFonts w:ascii="Arial" w:hAnsi="Arial" w:cs="Arial"/>
          <w:sz w:val="24"/>
          <w:szCs w:val="24"/>
          <w:lang w:val="en-US"/>
        </w:rPr>
        <w:t xml:space="preserve"> EJTN-a </w:t>
      </w:r>
      <w:proofErr w:type="spellStart"/>
      <w:r w:rsidR="00C25757" w:rsidRPr="00C34B81">
        <w:rPr>
          <w:rFonts w:ascii="Arial" w:hAnsi="Arial" w:cs="Arial"/>
          <w:sz w:val="24"/>
          <w:szCs w:val="24"/>
          <w:lang w:val="en-US"/>
        </w:rPr>
        <w:t>kao</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voditeljica</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triju</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seminara</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Judgecraft</w:t>
      </w:r>
      <w:proofErr w:type="spellEnd"/>
      <w:r w:rsidR="00C25757" w:rsidRPr="00C34B81">
        <w:rPr>
          <w:rFonts w:ascii="Arial" w:hAnsi="Arial" w:cs="Arial"/>
          <w:sz w:val="24"/>
          <w:szCs w:val="24"/>
          <w:lang w:val="en-US"/>
        </w:rPr>
        <w:t xml:space="preserve"> – </w:t>
      </w:r>
      <w:proofErr w:type="spellStart"/>
      <w:r w:rsidR="00C25757" w:rsidRPr="00C34B81">
        <w:rPr>
          <w:rFonts w:ascii="Arial" w:hAnsi="Arial" w:cs="Arial"/>
          <w:sz w:val="24"/>
          <w:szCs w:val="24"/>
          <w:lang w:val="en-US"/>
        </w:rPr>
        <w:t>Sudačke</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vještine</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koji</w:t>
      </w:r>
      <w:proofErr w:type="spellEnd"/>
      <w:r w:rsidR="00C25757" w:rsidRPr="00C34B81">
        <w:rPr>
          <w:rFonts w:ascii="Arial" w:hAnsi="Arial" w:cs="Arial"/>
          <w:sz w:val="24"/>
          <w:szCs w:val="24"/>
          <w:lang w:val="en-US"/>
        </w:rPr>
        <w:t xml:space="preserve"> je bio </w:t>
      </w:r>
      <w:proofErr w:type="spellStart"/>
      <w:r w:rsidR="00C25757" w:rsidRPr="00C34B81">
        <w:rPr>
          <w:rFonts w:ascii="Arial" w:hAnsi="Arial" w:cs="Arial"/>
          <w:sz w:val="24"/>
          <w:szCs w:val="24"/>
          <w:lang w:val="en-US"/>
        </w:rPr>
        <w:t>namijenjen</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stjecanju</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osobnih</w:t>
      </w:r>
      <w:proofErr w:type="spellEnd"/>
      <w:r w:rsidR="00C25757" w:rsidRPr="00C34B81">
        <w:rPr>
          <w:rFonts w:ascii="Arial" w:hAnsi="Arial" w:cs="Arial"/>
          <w:sz w:val="24"/>
          <w:szCs w:val="24"/>
          <w:lang w:val="en-US"/>
        </w:rPr>
        <w:t xml:space="preserve"> i </w:t>
      </w:r>
      <w:proofErr w:type="spellStart"/>
      <w:r w:rsidR="00C25757" w:rsidRPr="00C34B81">
        <w:rPr>
          <w:rFonts w:ascii="Arial" w:hAnsi="Arial" w:cs="Arial"/>
          <w:sz w:val="24"/>
          <w:szCs w:val="24"/>
          <w:lang w:val="en-US"/>
        </w:rPr>
        <w:t>profesionalnih</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vještina</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sudaca</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iz</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zemalja</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Europske</w:t>
      </w:r>
      <w:proofErr w:type="spellEnd"/>
      <w:r w:rsidR="00C25757" w:rsidRPr="00C34B81">
        <w:rPr>
          <w:rFonts w:ascii="Arial" w:hAnsi="Arial" w:cs="Arial"/>
          <w:sz w:val="24"/>
          <w:szCs w:val="24"/>
          <w:lang w:val="en-US"/>
        </w:rPr>
        <w:t xml:space="preserve"> </w:t>
      </w:r>
      <w:proofErr w:type="spellStart"/>
      <w:r w:rsidR="00C25757" w:rsidRPr="00C34B81">
        <w:rPr>
          <w:rFonts w:ascii="Arial" w:hAnsi="Arial" w:cs="Arial"/>
          <w:sz w:val="24"/>
          <w:szCs w:val="24"/>
          <w:lang w:val="en-US"/>
        </w:rPr>
        <w:t>unije</w:t>
      </w:r>
      <w:proofErr w:type="spellEnd"/>
      <w:r w:rsidR="00C25757" w:rsidRPr="00C34B81">
        <w:rPr>
          <w:rFonts w:ascii="Arial" w:hAnsi="Arial" w:cs="Arial"/>
          <w:sz w:val="24"/>
          <w:szCs w:val="24"/>
          <w:lang w:val="en-US"/>
        </w:rPr>
        <w:t xml:space="preserve">.  </w:t>
      </w:r>
    </w:p>
    <w:p w14:paraId="20A9FCCA" w14:textId="77777777" w:rsidR="002D0511" w:rsidRPr="00C34B81" w:rsidRDefault="002D0511" w:rsidP="00C25757">
      <w:pPr>
        <w:spacing w:after="0" w:line="240" w:lineRule="auto"/>
        <w:jc w:val="both"/>
        <w:rPr>
          <w:rFonts w:ascii="Arial" w:hAnsi="Arial" w:cs="Arial"/>
          <w:sz w:val="24"/>
          <w:szCs w:val="24"/>
          <w:lang w:val="en-US"/>
        </w:rPr>
      </w:pPr>
    </w:p>
    <w:p w14:paraId="3453883B" w14:textId="77777777" w:rsidR="002D0511" w:rsidRPr="00C34B81" w:rsidRDefault="002D0511" w:rsidP="004E4233">
      <w:pPr>
        <w:pStyle w:val="Naslov1"/>
        <w:jc w:val="center"/>
      </w:pPr>
      <w:bookmarkStart w:id="6" w:name="_Toc509351347"/>
      <w:r w:rsidRPr="00C34B81">
        <w:t>PRAVNI I OPĆI POSLOVI AKADEMIJE TE LJUDSKI POTENCIJALI</w:t>
      </w:r>
      <w:bookmarkEnd w:id="6"/>
    </w:p>
    <w:p w14:paraId="6302E6B0" w14:textId="77777777" w:rsidR="002D0511" w:rsidRPr="00C34B81" w:rsidRDefault="002D0511" w:rsidP="002D0511">
      <w:pPr>
        <w:spacing w:after="0" w:line="240" w:lineRule="auto"/>
        <w:jc w:val="both"/>
        <w:rPr>
          <w:rFonts w:ascii="Arial" w:hAnsi="Arial" w:cs="Arial"/>
          <w:sz w:val="24"/>
          <w:szCs w:val="24"/>
        </w:rPr>
      </w:pPr>
    </w:p>
    <w:p w14:paraId="0158CD07" w14:textId="77777777" w:rsidR="002D0511" w:rsidRPr="00C34B81" w:rsidRDefault="002D0511" w:rsidP="002D0511">
      <w:pPr>
        <w:spacing w:after="0" w:line="240" w:lineRule="auto"/>
        <w:jc w:val="both"/>
        <w:rPr>
          <w:rFonts w:ascii="Arial" w:hAnsi="Arial" w:cs="Arial"/>
          <w:sz w:val="24"/>
          <w:szCs w:val="24"/>
        </w:rPr>
      </w:pPr>
      <w:r w:rsidRPr="00C34B81">
        <w:rPr>
          <w:rFonts w:ascii="Arial" w:hAnsi="Arial" w:cs="Arial"/>
          <w:sz w:val="24"/>
          <w:szCs w:val="24"/>
        </w:rPr>
        <w:t>Sukladno Pravilniku o unutarnjem ustrojstvu i sistematizaciji radnih mjesta u Pravosudnoj akademiji, u Odjelu za pravne i opće poslove te ljudske potencijale obavljaju se pravni poslovi, opći poslovi, poslovi javne nabave, poslovi uredskog poslovanja i vođenja pismohrane, poslovi upravljanja ljudskim resursima i ostali kadrovski poslovi.</w:t>
      </w:r>
    </w:p>
    <w:p w14:paraId="46BE25E9" w14:textId="77777777" w:rsidR="002D0511" w:rsidRPr="00C34B81" w:rsidRDefault="002D0511" w:rsidP="002D0511">
      <w:pPr>
        <w:spacing w:after="0" w:line="240" w:lineRule="auto"/>
        <w:jc w:val="both"/>
        <w:rPr>
          <w:rFonts w:ascii="Arial" w:hAnsi="Arial" w:cs="Arial"/>
          <w:sz w:val="24"/>
          <w:szCs w:val="24"/>
        </w:rPr>
      </w:pPr>
    </w:p>
    <w:p w14:paraId="07C14779" w14:textId="77777777" w:rsidR="002D0511" w:rsidRPr="00C34B81" w:rsidRDefault="002D0511" w:rsidP="002D0511">
      <w:pPr>
        <w:spacing w:after="0" w:line="240" w:lineRule="auto"/>
        <w:jc w:val="both"/>
        <w:rPr>
          <w:rFonts w:ascii="Arial" w:hAnsi="Arial" w:cs="Arial"/>
          <w:sz w:val="24"/>
          <w:szCs w:val="24"/>
        </w:rPr>
      </w:pPr>
      <w:r w:rsidRPr="00C34B81">
        <w:rPr>
          <w:rFonts w:ascii="Arial" w:hAnsi="Arial" w:cs="Arial"/>
          <w:sz w:val="24"/>
          <w:szCs w:val="24"/>
        </w:rPr>
        <w:t>U okviru pravnih poslova</w:t>
      </w:r>
      <w:r w:rsidR="00670CD3">
        <w:rPr>
          <w:rFonts w:ascii="Arial" w:hAnsi="Arial" w:cs="Arial"/>
          <w:sz w:val="24"/>
          <w:szCs w:val="24"/>
        </w:rPr>
        <w:t xml:space="preserve"> Akademije</w:t>
      </w:r>
      <w:r w:rsidRPr="00C34B81">
        <w:rPr>
          <w:rFonts w:ascii="Arial" w:hAnsi="Arial" w:cs="Arial"/>
          <w:sz w:val="24"/>
          <w:szCs w:val="24"/>
        </w:rPr>
        <w:t>, tijekom 2017</w:t>
      </w:r>
      <w:r w:rsidR="00670CD3">
        <w:rPr>
          <w:rFonts w:ascii="Arial" w:hAnsi="Arial" w:cs="Arial"/>
          <w:sz w:val="24"/>
          <w:szCs w:val="24"/>
        </w:rPr>
        <w:t>. godine izrađen je</w:t>
      </w:r>
      <w:r w:rsidR="008747A9">
        <w:rPr>
          <w:rFonts w:ascii="Arial" w:hAnsi="Arial" w:cs="Arial"/>
          <w:sz w:val="24"/>
          <w:szCs w:val="24"/>
        </w:rPr>
        <w:t xml:space="preserve"> nacrt</w:t>
      </w:r>
      <w:r w:rsidRPr="00C34B81">
        <w:rPr>
          <w:rFonts w:ascii="Arial" w:hAnsi="Arial" w:cs="Arial"/>
          <w:sz w:val="24"/>
          <w:szCs w:val="24"/>
        </w:rPr>
        <w:t xml:space="preserve"> Odluke o dopuni Statuta te</w:t>
      </w:r>
      <w:r w:rsidR="00670CD3">
        <w:rPr>
          <w:rFonts w:ascii="Arial" w:hAnsi="Arial" w:cs="Arial"/>
          <w:sz w:val="24"/>
          <w:szCs w:val="24"/>
        </w:rPr>
        <w:t xml:space="preserve"> je ishođena suglasnost</w:t>
      </w:r>
      <w:r w:rsidRPr="00C34B81">
        <w:rPr>
          <w:rFonts w:ascii="Arial" w:hAnsi="Arial" w:cs="Arial"/>
          <w:sz w:val="24"/>
          <w:szCs w:val="24"/>
        </w:rPr>
        <w:t xml:space="preserve"> Vlade Republike Hrvatske na Odluku o dopuni Sta</w:t>
      </w:r>
      <w:r w:rsidR="00670CD3">
        <w:rPr>
          <w:rFonts w:ascii="Arial" w:hAnsi="Arial" w:cs="Arial"/>
          <w:sz w:val="24"/>
          <w:szCs w:val="24"/>
        </w:rPr>
        <w:t>tuta Pravosudne akademije, pripremljen je Pravilnik</w:t>
      </w:r>
      <w:r w:rsidRPr="00C34B81">
        <w:rPr>
          <w:rFonts w:ascii="Arial" w:hAnsi="Arial" w:cs="Arial"/>
          <w:sz w:val="24"/>
          <w:szCs w:val="24"/>
        </w:rPr>
        <w:t xml:space="preserve"> o stručnom usavršavanju u Pra</w:t>
      </w:r>
      <w:r w:rsidR="008747A9">
        <w:rPr>
          <w:rFonts w:ascii="Arial" w:hAnsi="Arial" w:cs="Arial"/>
          <w:sz w:val="24"/>
          <w:szCs w:val="24"/>
        </w:rPr>
        <w:t>vosudnoj akademiji, kao i</w:t>
      </w:r>
      <w:r w:rsidRPr="00C34B81">
        <w:rPr>
          <w:rFonts w:ascii="Arial" w:hAnsi="Arial" w:cs="Arial"/>
          <w:sz w:val="24"/>
          <w:szCs w:val="24"/>
        </w:rPr>
        <w:t xml:space="preserve"> nacrti i prijedlozi općih akata: Pravilnika </w:t>
      </w:r>
      <w:r w:rsidRPr="00C34B81">
        <w:rPr>
          <w:rFonts w:ascii="Arial" w:hAnsi="Arial" w:cs="Arial"/>
          <w:sz w:val="24"/>
          <w:szCs w:val="24"/>
        </w:rPr>
        <w:lastRenderedPageBreak/>
        <w:t>o provedbi postupaka jednostavne nabave, Pravilnika o zaštiti na radu i Procjene rizika, Procedure stvaranja ugovornih obveza, Procedure zaprimanja i provjere računa te plaćanja po računima, Plana klasifikacijskih oznaka i brojčanih oznaka stvaratelja i primatelja pismena u 2018. godini i dr. Sukladno potrebam</w:t>
      </w:r>
      <w:r w:rsidR="008747A9">
        <w:rPr>
          <w:rFonts w:ascii="Arial" w:hAnsi="Arial" w:cs="Arial"/>
          <w:sz w:val="24"/>
          <w:szCs w:val="24"/>
        </w:rPr>
        <w:t xml:space="preserve">a rada i poslovanja </w:t>
      </w:r>
      <w:r w:rsidRPr="00C34B81">
        <w:rPr>
          <w:rFonts w:ascii="Arial" w:hAnsi="Arial" w:cs="Arial"/>
          <w:sz w:val="24"/>
          <w:szCs w:val="24"/>
        </w:rPr>
        <w:t>izrađeni</w:t>
      </w:r>
      <w:r w:rsidR="008747A9">
        <w:rPr>
          <w:rFonts w:ascii="Arial" w:hAnsi="Arial" w:cs="Arial"/>
          <w:sz w:val="24"/>
          <w:szCs w:val="24"/>
        </w:rPr>
        <w:t xml:space="preserve"> su</w:t>
      </w:r>
      <w:r w:rsidRPr="00C34B81">
        <w:rPr>
          <w:rFonts w:ascii="Arial" w:hAnsi="Arial" w:cs="Arial"/>
          <w:sz w:val="24"/>
          <w:szCs w:val="24"/>
        </w:rPr>
        <w:t xml:space="preserve"> nacrti ugovora, sporazuma, odluka i drugih općih odnosno pojedinačnih akata.</w:t>
      </w:r>
    </w:p>
    <w:p w14:paraId="1CDF9426" w14:textId="77777777" w:rsidR="002D0511" w:rsidRPr="00C34B81" w:rsidRDefault="002D0511" w:rsidP="002D0511">
      <w:pPr>
        <w:spacing w:after="0" w:line="240" w:lineRule="auto"/>
        <w:jc w:val="both"/>
        <w:rPr>
          <w:rFonts w:ascii="Arial" w:hAnsi="Arial" w:cs="Arial"/>
          <w:sz w:val="24"/>
          <w:szCs w:val="24"/>
        </w:rPr>
      </w:pPr>
    </w:p>
    <w:p w14:paraId="48432935" w14:textId="77777777" w:rsidR="002D0511" w:rsidRPr="00C34B81" w:rsidRDefault="002D0511" w:rsidP="002D0511">
      <w:pPr>
        <w:spacing w:after="0" w:line="240" w:lineRule="auto"/>
        <w:jc w:val="both"/>
        <w:rPr>
          <w:rFonts w:ascii="Arial" w:hAnsi="Arial" w:cs="Arial"/>
          <w:sz w:val="24"/>
          <w:szCs w:val="24"/>
        </w:rPr>
      </w:pPr>
      <w:r w:rsidRPr="00C34B81">
        <w:rPr>
          <w:rFonts w:ascii="Arial" w:hAnsi="Arial" w:cs="Arial"/>
          <w:sz w:val="24"/>
          <w:szCs w:val="24"/>
        </w:rPr>
        <w:t>Sukladno djelatnosti Akademije i Pravilniku o unutarnjem ustrojstvu i sistematizaciji radnih mjesta u Akademiji</w:t>
      </w:r>
      <w:r w:rsidR="008747A9">
        <w:rPr>
          <w:rFonts w:ascii="Arial" w:hAnsi="Arial" w:cs="Arial"/>
          <w:sz w:val="24"/>
          <w:szCs w:val="24"/>
        </w:rPr>
        <w:t xml:space="preserve"> je predviđeno 35 radnika</w:t>
      </w:r>
      <w:r w:rsidR="00FA7C20">
        <w:rPr>
          <w:rFonts w:ascii="Arial" w:hAnsi="Arial" w:cs="Arial"/>
          <w:sz w:val="24"/>
          <w:szCs w:val="24"/>
        </w:rPr>
        <w:t xml:space="preserve"> i tri</w:t>
      </w:r>
      <w:r w:rsidRPr="00C34B81">
        <w:rPr>
          <w:rFonts w:ascii="Arial" w:hAnsi="Arial" w:cs="Arial"/>
          <w:sz w:val="24"/>
          <w:szCs w:val="24"/>
        </w:rPr>
        <w:t xml:space="preserve"> savjetn</w:t>
      </w:r>
      <w:r w:rsidR="007F613A">
        <w:rPr>
          <w:rFonts w:ascii="Arial" w:hAnsi="Arial" w:cs="Arial"/>
          <w:sz w:val="24"/>
          <w:szCs w:val="24"/>
        </w:rPr>
        <w:t xml:space="preserve">ika ravnatelja iz reda sudaca, </w:t>
      </w:r>
      <w:r w:rsidRPr="00C34B81">
        <w:rPr>
          <w:rFonts w:ascii="Arial" w:hAnsi="Arial" w:cs="Arial"/>
          <w:sz w:val="24"/>
          <w:szCs w:val="24"/>
        </w:rPr>
        <w:t>zamjenika državnih odvjetnika</w:t>
      </w:r>
      <w:r w:rsidR="007F613A">
        <w:rPr>
          <w:rFonts w:ascii="Arial" w:hAnsi="Arial" w:cs="Arial"/>
          <w:sz w:val="24"/>
          <w:szCs w:val="24"/>
        </w:rPr>
        <w:t xml:space="preserve"> i savjetnika u pravosudnim tijelima</w:t>
      </w:r>
      <w:r w:rsidRPr="00C34B81">
        <w:rPr>
          <w:rFonts w:ascii="Arial" w:hAnsi="Arial" w:cs="Arial"/>
          <w:sz w:val="24"/>
          <w:szCs w:val="24"/>
        </w:rPr>
        <w:t xml:space="preserve"> koji su privremeno upućeni na rad u Akademiju. Na dan 31. prosinca 2017. godine </w:t>
      </w:r>
      <w:r w:rsidR="008747A9">
        <w:rPr>
          <w:rFonts w:ascii="Arial" w:hAnsi="Arial" w:cs="Arial"/>
          <w:sz w:val="24"/>
          <w:szCs w:val="24"/>
        </w:rPr>
        <w:t>u Akademiji je bilo</w:t>
      </w:r>
      <w:r w:rsidRPr="00C34B81">
        <w:rPr>
          <w:rFonts w:ascii="Arial" w:hAnsi="Arial" w:cs="Arial"/>
          <w:sz w:val="24"/>
          <w:szCs w:val="24"/>
        </w:rPr>
        <w:t xml:space="preserve"> zaposleno 26 radnika, od kojih</w:t>
      </w:r>
      <w:r w:rsidR="00FA7C20">
        <w:rPr>
          <w:rFonts w:ascii="Arial" w:hAnsi="Arial" w:cs="Arial"/>
          <w:sz w:val="24"/>
          <w:szCs w:val="24"/>
        </w:rPr>
        <w:t xml:space="preserve"> je 25 na neodređeno vrijeme i jedan</w:t>
      </w:r>
      <w:r w:rsidRPr="00C34B81">
        <w:rPr>
          <w:rFonts w:ascii="Arial" w:hAnsi="Arial" w:cs="Arial"/>
          <w:sz w:val="24"/>
          <w:szCs w:val="24"/>
        </w:rPr>
        <w:t xml:space="preserve"> radnik zaposlen na određeno vrijeme radi zamjene za vrijeme </w:t>
      </w:r>
      <w:proofErr w:type="spellStart"/>
      <w:r w:rsidRPr="00C34B81">
        <w:rPr>
          <w:rFonts w:ascii="Arial" w:hAnsi="Arial" w:cs="Arial"/>
          <w:sz w:val="24"/>
          <w:szCs w:val="24"/>
        </w:rPr>
        <w:t>rodil</w:t>
      </w:r>
      <w:r w:rsidR="0058367C">
        <w:rPr>
          <w:rFonts w:ascii="Arial" w:hAnsi="Arial" w:cs="Arial"/>
          <w:sz w:val="24"/>
          <w:szCs w:val="24"/>
        </w:rPr>
        <w:t>jnog</w:t>
      </w:r>
      <w:proofErr w:type="spellEnd"/>
      <w:r w:rsidR="0058367C">
        <w:rPr>
          <w:rFonts w:ascii="Arial" w:hAnsi="Arial" w:cs="Arial"/>
          <w:sz w:val="24"/>
          <w:szCs w:val="24"/>
        </w:rPr>
        <w:t xml:space="preserve"> dopusta, te dva savjetnika ravnateljice i dvije</w:t>
      </w:r>
      <w:r w:rsidRPr="00C34B81">
        <w:rPr>
          <w:rFonts w:ascii="Arial" w:hAnsi="Arial" w:cs="Arial"/>
          <w:sz w:val="24"/>
          <w:szCs w:val="24"/>
        </w:rPr>
        <w:t xml:space="preserve"> osobe na stručnom osposobljavan</w:t>
      </w:r>
      <w:r w:rsidR="00E670F0" w:rsidRPr="00C34B81">
        <w:rPr>
          <w:rFonts w:ascii="Arial" w:hAnsi="Arial" w:cs="Arial"/>
          <w:sz w:val="24"/>
          <w:szCs w:val="24"/>
        </w:rPr>
        <w:t>ju bez zasnivanja radnog odnosa.</w:t>
      </w:r>
    </w:p>
    <w:p w14:paraId="5390A0F5" w14:textId="77777777" w:rsidR="002D0511" w:rsidRPr="00C34B81" w:rsidRDefault="002D0511" w:rsidP="002D0511">
      <w:pPr>
        <w:spacing w:after="0" w:line="240" w:lineRule="auto"/>
        <w:jc w:val="both"/>
        <w:rPr>
          <w:rFonts w:ascii="Arial" w:hAnsi="Arial" w:cs="Arial"/>
          <w:sz w:val="24"/>
          <w:szCs w:val="24"/>
        </w:rPr>
      </w:pPr>
    </w:p>
    <w:p w14:paraId="6E7BB483" w14:textId="77777777" w:rsidR="002D0511" w:rsidRPr="00C34B81" w:rsidRDefault="002D0511" w:rsidP="002D0511">
      <w:pPr>
        <w:spacing w:after="0" w:line="240" w:lineRule="auto"/>
        <w:jc w:val="both"/>
        <w:rPr>
          <w:rFonts w:ascii="Arial" w:hAnsi="Arial" w:cs="Arial"/>
          <w:sz w:val="24"/>
          <w:szCs w:val="24"/>
        </w:rPr>
      </w:pPr>
      <w:r w:rsidRPr="00C34B81">
        <w:rPr>
          <w:rFonts w:ascii="Arial" w:hAnsi="Arial" w:cs="Arial"/>
          <w:sz w:val="24"/>
          <w:szCs w:val="24"/>
        </w:rPr>
        <w:t>Radnici Akademije ostvaruju prava iz radnog odnosa i u vezi s radom sukladno Zakonu o radu, Temeljnom kolektivnom ugovoru za službenike i namještenike u javnim službama („Narodne novine“, broj 128/17), Pravilniku o radu i drugim općim aktima Akademije.</w:t>
      </w:r>
    </w:p>
    <w:p w14:paraId="1AC8F9CE" w14:textId="77777777" w:rsidR="002D0511" w:rsidRPr="00C34B81" w:rsidRDefault="002D0511" w:rsidP="002D0511">
      <w:pPr>
        <w:spacing w:after="0" w:line="240" w:lineRule="auto"/>
        <w:jc w:val="both"/>
        <w:rPr>
          <w:rFonts w:ascii="Arial" w:hAnsi="Arial" w:cs="Arial"/>
          <w:sz w:val="24"/>
          <w:szCs w:val="24"/>
        </w:rPr>
      </w:pPr>
    </w:p>
    <w:p w14:paraId="2B242330" w14:textId="77777777" w:rsidR="002D0511" w:rsidRPr="00C34B81" w:rsidRDefault="002D0511" w:rsidP="002D0511">
      <w:pPr>
        <w:spacing w:after="0" w:line="240" w:lineRule="auto"/>
        <w:jc w:val="both"/>
        <w:rPr>
          <w:rFonts w:ascii="Arial" w:hAnsi="Arial" w:cs="Arial"/>
          <w:sz w:val="24"/>
          <w:szCs w:val="24"/>
        </w:rPr>
      </w:pPr>
      <w:r w:rsidRPr="00C34B81">
        <w:rPr>
          <w:rFonts w:ascii="Arial" w:hAnsi="Arial" w:cs="Arial"/>
          <w:sz w:val="24"/>
          <w:szCs w:val="24"/>
        </w:rPr>
        <w:t>Iako je u Akademiji popunjeno tek 71,42% predviđenih radnih mjesta, prepreku daljnjem zapošljavanju predstavlja Odluka o zabrani novog zapošljavanja službenika i namještenika u javnim službama („Narodne novine“, broj 70/16 i 50/17).</w:t>
      </w:r>
    </w:p>
    <w:p w14:paraId="656C6B97" w14:textId="77777777" w:rsidR="002D0511" w:rsidRPr="00A412EC" w:rsidRDefault="002D0511" w:rsidP="002D0511">
      <w:pPr>
        <w:spacing w:after="0" w:line="240" w:lineRule="auto"/>
        <w:jc w:val="both"/>
        <w:rPr>
          <w:rFonts w:ascii="Arial" w:hAnsi="Arial" w:cs="Arial"/>
        </w:rPr>
      </w:pPr>
    </w:p>
    <w:p w14:paraId="0B686C48" w14:textId="77777777" w:rsidR="002D0511" w:rsidRPr="00C34B81" w:rsidRDefault="002D0511" w:rsidP="002D0511">
      <w:pPr>
        <w:spacing w:after="0" w:line="240" w:lineRule="auto"/>
        <w:jc w:val="both"/>
        <w:rPr>
          <w:rFonts w:ascii="Arial" w:hAnsi="Arial" w:cs="Arial"/>
          <w:b/>
          <w:sz w:val="24"/>
          <w:szCs w:val="24"/>
        </w:rPr>
      </w:pPr>
      <w:r w:rsidRPr="00C34B81">
        <w:rPr>
          <w:rFonts w:ascii="Arial" w:hAnsi="Arial" w:cs="Arial"/>
          <w:b/>
          <w:sz w:val="24"/>
          <w:szCs w:val="24"/>
        </w:rPr>
        <w:t>Broj zaposlenih</w:t>
      </w:r>
    </w:p>
    <w:p w14:paraId="400EB343" w14:textId="77777777" w:rsidR="002D0511" w:rsidRPr="00A412EC" w:rsidRDefault="002D0511" w:rsidP="002D0511">
      <w:pPr>
        <w:spacing w:after="0" w:line="240" w:lineRule="auto"/>
        <w:jc w:val="both"/>
        <w:rPr>
          <w:rFonts w:ascii="Arial" w:hAnsi="Arial" w:cs="Arial"/>
        </w:rPr>
      </w:pPr>
    </w:p>
    <w:tbl>
      <w:tblPr>
        <w:tblW w:w="8480" w:type="dxa"/>
        <w:tblInd w:w="392" w:type="dxa"/>
        <w:tblLook w:val="04A0" w:firstRow="1" w:lastRow="0" w:firstColumn="1" w:lastColumn="0" w:noHBand="0" w:noVBand="1"/>
      </w:tblPr>
      <w:tblGrid>
        <w:gridCol w:w="4180"/>
        <w:gridCol w:w="1036"/>
        <w:gridCol w:w="1900"/>
        <w:gridCol w:w="1540"/>
      </w:tblGrid>
      <w:tr w:rsidR="002D0511" w:rsidRPr="00A412EC" w14:paraId="3F7890EF" w14:textId="77777777" w:rsidTr="002D0511">
        <w:trPr>
          <w:trHeight w:val="1050"/>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F885"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Radno mjesto</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CEDBE5E"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Stručna sprema</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7ACCA88"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Prema Pravilniku o unutarnjoj organizaciji  i sistematizaciji radnih mjesta</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AE28797"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Zaposleni na dan 31. 12. 2017.</w:t>
            </w:r>
          </w:p>
        </w:tc>
      </w:tr>
      <w:tr w:rsidR="002D0511" w:rsidRPr="00A412EC" w14:paraId="1F0B6681"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0F5CFBF1" w14:textId="77777777" w:rsidR="002D0511" w:rsidRPr="00A412EC" w:rsidRDefault="002D0511" w:rsidP="002D0511">
            <w:pPr>
              <w:spacing w:after="0" w:line="240" w:lineRule="auto"/>
              <w:jc w:val="both"/>
              <w:rPr>
                <w:rFonts w:ascii="Arial" w:hAnsi="Arial" w:cs="Arial"/>
              </w:rPr>
            </w:pPr>
            <w:r w:rsidRPr="00A412EC">
              <w:rPr>
                <w:rFonts w:ascii="Arial" w:hAnsi="Arial" w:cs="Arial"/>
              </w:rPr>
              <w:t xml:space="preserve">Ravnatelj                    </w:t>
            </w:r>
          </w:p>
        </w:tc>
        <w:tc>
          <w:tcPr>
            <w:tcW w:w="860" w:type="dxa"/>
            <w:tcBorders>
              <w:top w:val="nil"/>
              <w:left w:val="nil"/>
              <w:bottom w:val="single" w:sz="4" w:space="0" w:color="auto"/>
              <w:right w:val="single" w:sz="4" w:space="0" w:color="auto"/>
            </w:tcBorders>
            <w:shd w:val="clear" w:color="auto" w:fill="auto"/>
            <w:noWrap/>
            <w:vAlign w:val="center"/>
            <w:hideMark/>
          </w:tcPr>
          <w:p w14:paraId="7D39FB3A"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3467E67E"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c>
          <w:tcPr>
            <w:tcW w:w="1540" w:type="dxa"/>
            <w:tcBorders>
              <w:top w:val="nil"/>
              <w:left w:val="nil"/>
              <w:bottom w:val="single" w:sz="4" w:space="0" w:color="auto"/>
              <w:right w:val="single" w:sz="4" w:space="0" w:color="auto"/>
            </w:tcBorders>
            <w:shd w:val="clear" w:color="auto" w:fill="auto"/>
            <w:noWrap/>
            <w:vAlign w:val="center"/>
            <w:hideMark/>
          </w:tcPr>
          <w:p w14:paraId="11024485"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r>
      <w:tr w:rsidR="002D0511" w:rsidRPr="00A412EC" w14:paraId="59E9BE13"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13682195" w14:textId="77777777" w:rsidR="002D0511" w:rsidRPr="00A412EC" w:rsidRDefault="002D0511" w:rsidP="002D0511">
            <w:pPr>
              <w:spacing w:after="0" w:line="240" w:lineRule="auto"/>
              <w:jc w:val="both"/>
              <w:rPr>
                <w:rFonts w:ascii="Arial" w:hAnsi="Arial" w:cs="Arial"/>
              </w:rPr>
            </w:pPr>
            <w:r w:rsidRPr="00A412EC">
              <w:rPr>
                <w:rFonts w:ascii="Arial" w:hAnsi="Arial" w:cs="Arial"/>
              </w:rPr>
              <w:t>Zamjenik ravnatelja   </w:t>
            </w:r>
          </w:p>
        </w:tc>
        <w:tc>
          <w:tcPr>
            <w:tcW w:w="860" w:type="dxa"/>
            <w:tcBorders>
              <w:top w:val="nil"/>
              <w:left w:val="nil"/>
              <w:bottom w:val="single" w:sz="4" w:space="0" w:color="auto"/>
              <w:right w:val="single" w:sz="4" w:space="0" w:color="auto"/>
            </w:tcBorders>
            <w:shd w:val="clear" w:color="auto" w:fill="auto"/>
            <w:noWrap/>
            <w:vAlign w:val="center"/>
            <w:hideMark/>
          </w:tcPr>
          <w:p w14:paraId="1CDD05E2"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66375DC8" w14:textId="77777777" w:rsidR="002D0511" w:rsidRPr="00A412EC" w:rsidRDefault="002D0511" w:rsidP="002D0511">
            <w:pPr>
              <w:spacing w:after="0" w:line="240" w:lineRule="auto"/>
              <w:jc w:val="both"/>
              <w:rPr>
                <w:rFonts w:ascii="Arial" w:hAnsi="Arial" w:cs="Arial"/>
              </w:rPr>
            </w:pPr>
            <w:r w:rsidRPr="00A412EC">
              <w:rPr>
                <w:rFonts w:ascii="Arial" w:hAnsi="Arial" w:cs="Arial"/>
              </w:rPr>
              <w:t>2</w:t>
            </w:r>
          </w:p>
        </w:tc>
        <w:tc>
          <w:tcPr>
            <w:tcW w:w="1540" w:type="dxa"/>
            <w:tcBorders>
              <w:top w:val="nil"/>
              <w:left w:val="nil"/>
              <w:bottom w:val="single" w:sz="4" w:space="0" w:color="auto"/>
              <w:right w:val="single" w:sz="4" w:space="0" w:color="auto"/>
            </w:tcBorders>
            <w:shd w:val="clear" w:color="auto" w:fill="auto"/>
            <w:noWrap/>
            <w:vAlign w:val="center"/>
            <w:hideMark/>
          </w:tcPr>
          <w:p w14:paraId="7515A1B6" w14:textId="77777777" w:rsidR="002D0511" w:rsidRPr="00A412EC" w:rsidRDefault="002D0511" w:rsidP="002D0511">
            <w:pPr>
              <w:spacing w:after="0" w:line="240" w:lineRule="auto"/>
              <w:jc w:val="both"/>
              <w:rPr>
                <w:rFonts w:ascii="Arial" w:hAnsi="Arial" w:cs="Arial"/>
              </w:rPr>
            </w:pPr>
            <w:r w:rsidRPr="00A412EC">
              <w:rPr>
                <w:rFonts w:ascii="Arial" w:hAnsi="Arial" w:cs="Arial"/>
              </w:rPr>
              <w:t>0</w:t>
            </w:r>
          </w:p>
        </w:tc>
      </w:tr>
      <w:tr w:rsidR="002D0511" w:rsidRPr="00A412EC" w14:paraId="149C8BD7"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72DBB96" w14:textId="77777777" w:rsidR="002D0511" w:rsidRPr="00A412EC" w:rsidRDefault="002D0511" w:rsidP="002D0511">
            <w:pPr>
              <w:spacing w:after="0" w:line="240" w:lineRule="auto"/>
              <w:jc w:val="both"/>
              <w:rPr>
                <w:rFonts w:ascii="Arial" w:hAnsi="Arial" w:cs="Arial"/>
              </w:rPr>
            </w:pPr>
            <w:r w:rsidRPr="00A412EC">
              <w:rPr>
                <w:rFonts w:ascii="Arial" w:hAnsi="Arial" w:cs="Arial"/>
              </w:rPr>
              <w:t>Načelnik Službe</w:t>
            </w:r>
          </w:p>
        </w:tc>
        <w:tc>
          <w:tcPr>
            <w:tcW w:w="860" w:type="dxa"/>
            <w:tcBorders>
              <w:top w:val="nil"/>
              <w:left w:val="nil"/>
              <w:bottom w:val="single" w:sz="4" w:space="0" w:color="auto"/>
              <w:right w:val="single" w:sz="4" w:space="0" w:color="auto"/>
            </w:tcBorders>
            <w:shd w:val="clear" w:color="auto" w:fill="auto"/>
            <w:noWrap/>
            <w:vAlign w:val="center"/>
            <w:hideMark/>
          </w:tcPr>
          <w:p w14:paraId="30825DC8"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145497E7"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c>
          <w:tcPr>
            <w:tcW w:w="1540" w:type="dxa"/>
            <w:tcBorders>
              <w:top w:val="nil"/>
              <w:left w:val="nil"/>
              <w:bottom w:val="single" w:sz="4" w:space="0" w:color="auto"/>
              <w:right w:val="single" w:sz="4" w:space="0" w:color="auto"/>
            </w:tcBorders>
            <w:shd w:val="clear" w:color="auto" w:fill="auto"/>
            <w:noWrap/>
            <w:vAlign w:val="center"/>
            <w:hideMark/>
          </w:tcPr>
          <w:p w14:paraId="0C542F05" w14:textId="77777777" w:rsidR="002D0511" w:rsidRPr="00A412EC" w:rsidRDefault="002D0511" w:rsidP="002D0511">
            <w:pPr>
              <w:spacing w:after="0" w:line="240" w:lineRule="auto"/>
              <w:jc w:val="both"/>
              <w:rPr>
                <w:rFonts w:ascii="Arial" w:hAnsi="Arial" w:cs="Arial"/>
              </w:rPr>
            </w:pPr>
            <w:r w:rsidRPr="00A412EC">
              <w:rPr>
                <w:rFonts w:ascii="Arial" w:hAnsi="Arial" w:cs="Arial"/>
              </w:rPr>
              <w:t>0</w:t>
            </w:r>
          </w:p>
        </w:tc>
      </w:tr>
      <w:tr w:rsidR="002D0511" w:rsidRPr="00A412EC" w14:paraId="246CB384"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54AD7359" w14:textId="77777777" w:rsidR="002D0511" w:rsidRPr="00A412EC" w:rsidRDefault="002D0511" w:rsidP="002D0511">
            <w:pPr>
              <w:spacing w:after="0" w:line="240" w:lineRule="auto"/>
              <w:jc w:val="both"/>
              <w:rPr>
                <w:rFonts w:ascii="Arial" w:hAnsi="Arial" w:cs="Arial"/>
              </w:rPr>
            </w:pPr>
            <w:r w:rsidRPr="00A412EC">
              <w:rPr>
                <w:rFonts w:ascii="Arial" w:hAnsi="Arial" w:cs="Arial"/>
              </w:rPr>
              <w:t>Tajnik Pravosudne akademije </w:t>
            </w:r>
          </w:p>
        </w:tc>
        <w:tc>
          <w:tcPr>
            <w:tcW w:w="860" w:type="dxa"/>
            <w:tcBorders>
              <w:top w:val="nil"/>
              <w:left w:val="nil"/>
              <w:bottom w:val="single" w:sz="4" w:space="0" w:color="auto"/>
              <w:right w:val="single" w:sz="4" w:space="0" w:color="auto"/>
            </w:tcBorders>
            <w:shd w:val="clear" w:color="auto" w:fill="auto"/>
            <w:noWrap/>
            <w:vAlign w:val="center"/>
            <w:hideMark/>
          </w:tcPr>
          <w:p w14:paraId="1D2EF8AC"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2E06A212"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c>
          <w:tcPr>
            <w:tcW w:w="1540" w:type="dxa"/>
            <w:tcBorders>
              <w:top w:val="nil"/>
              <w:left w:val="nil"/>
              <w:bottom w:val="single" w:sz="4" w:space="0" w:color="auto"/>
              <w:right w:val="single" w:sz="4" w:space="0" w:color="auto"/>
            </w:tcBorders>
            <w:shd w:val="clear" w:color="auto" w:fill="auto"/>
            <w:noWrap/>
            <w:vAlign w:val="center"/>
            <w:hideMark/>
          </w:tcPr>
          <w:p w14:paraId="4F84603C"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r>
      <w:tr w:rsidR="002D0511" w:rsidRPr="00A412EC" w14:paraId="6F3C1ED5"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92FA0FF" w14:textId="77777777" w:rsidR="002D0511" w:rsidRPr="00A412EC" w:rsidRDefault="002D0511" w:rsidP="002D0511">
            <w:pPr>
              <w:spacing w:after="0" w:line="240" w:lineRule="auto"/>
              <w:jc w:val="both"/>
              <w:rPr>
                <w:rFonts w:ascii="Arial" w:hAnsi="Arial" w:cs="Arial"/>
              </w:rPr>
            </w:pPr>
            <w:r w:rsidRPr="00A412EC">
              <w:rPr>
                <w:rFonts w:ascii="Arial" w:hAnsi="Arial" w:cs="Arial"/>
              </w:rPr>
              <w:t xml:space="preserve">Načelnik odjela </w:t>
            </w:r>
          </w:p>
        </w:tc>
        <w:tc>
          <w:tcPr>
            <w:tcW w:w="860" w:type="dxa"/>
            <w:tcBorders>
              <w:top w:val="nil"/>
              <w:left w:val="nil"/>
              <w:bottom w:val="single" w:sz="4" w:space="0" w:color="auto"/>
              <w:right w:val="single" w:sz="4" w:space="0" w:color="auto"/>
            </w:tcBorders>
            <w:shd w:val="clear" w:color="auto" w:fill="auto"/>
            <w:noWrap/>
            <w:vAlign w:val="center"/>
            <w:hideMark/>
          </w:tcPr>
          <w:p w14:paraId="334052DE"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45B7EEC8" w14:textId="77777777" w:rsidR="002D0511" w:rsidRPr="00A412EC" w:rsidRDefault="002D0511" w:rsidP="002D0511">
            <w:pPr>
              <w:spacing w:after="0" w:line="240" w:lineRule="auto"/>
              <w:jc w:val="both"/>
              <w:rPr>
                <w:rFonts w:ascii="Arial" w:hAnsi="Arial" w:cs="Arial"/>
              </w:rPr>
            </w:pPr>
            <w:r w:rsidRPr="00A412EC">
              <w:rPr>
                <w:rFonts w:ascii="Arial" w:hAnsi="Arial" w:cs="Arial"/>
              </w:rPr>
              <w:t>7</w:t>
            </w:r>
          </w:p>
        </w:tc>
        <w:tc>
          <w:tcPr>
            <w:tcW w:w="1540" w:type="dxa"/>
            <w:tcBorders>
              <w:top w:val="nil"/>
              <w:left w:val="nil"/>
              <w:bottom w:val="single" w:sz="4" w:space="0" w:color="auto"/>
              <w:right w:val="single" w:sz="4" w:space="0" w:color="auto"/>
            </w:tcBorders>
            <w:shd w:val="clear" w:color="auto" w:fill="auto"/>
            <w:noWrap/>
            <w:vAlign w:val="center"/>
            <w:hideMark/>
          </w:tcPr>
          <w:p w14:paraId="3C504A38" w14:textId="77777777" w:rsidR="002D0511" w:rsidRPr="00A412EC" w:rsidRDefault="002D0511" w:rsidP="002D0511">
            <w:pPr>
              <w:spacing w:after="0" w:line="240" w:lineRule="auto"/>
              <w:jc w:val="both"/>
              <w:rPr>
                <w:rFonts w:ascii="Arial" w:hAnsi="Arial" w:cs="Arial"/>
              </w:rPr>
            </w:pPr>
            <w:r w:rsidRPr="00A412EC">
              <w:rPr>
                <w:rFonts w:ascii="Arial" w:hAnsi="Arial" w:cs="Arial"/>
              </w:rPr>
              <w:t>6</w:t>
            </w:r>
          </w:p>
        </w:tc>
      </w:tr>
      <w:tr w:rsidR="002D0511" w:rsidRPr="00A412EC" w14:paraId="25AFFA3E"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7077BF12" w14:textId="77777777" w:rsidR="002D0511" w:rsidRPr="00A412EC" w:rsidRDefault="002D0511" w:rsidP="002D0511">
            <w:pPr>
              <w:spacing w:after="0" w:line="240" w:lineRule="auto"/>
              <w:jc w:val="both"/>
              <w:rPr>
                <w:rFonts w:ascii="Arial" w:hAnsi="Arial" w:cs="Arial"/>
              </w:rPr>
            </w:pPr>
            <w:r w:rsidRPr="00A412EC">
              <w:rPr>
                <w:rFonts w:ascii="Arial" w:hAnsi="Arial" w:cs="Arial"/>
              </w:rPr>
              <w:t>Viši stručni savjetnik</w:t>
            </w:r>
          </w:p>
        </w:tc>
        <w:tc>
          <w:tcPr>
            <w:tcW w:w="860" w:type="dxa"/>
            <w:tcBorders>
              <w:top w:val="nil"/>
              <w:left w:val="nil"/>
              <w:bottom w:val="single" w:sz="4" w:space="0" w:color="auto"/>
              <w:right w:val="single" w:sz="4" w:space="0" w:color="auto"/>
            </w:tcBorders>
            <w:shd w:val="clear" w:color="auto" w:fill="auto"/>
            <w:noWrap/>
            <w:vAlign w:val="center"/>
            <w:hideMark/>
          </w:tcPr>
          <w:p w14:paraId="3CEA12BF"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7ADDF0F1" w14:textId="77777777" w:rsidR="002D0511" w:rsidRPr="00A412EC" w:rsidRDefault="002D0511" w:rsidP="002D0511">
            <w:pPr>
              <w:spacing w:after="0" w:line="240" w:lineRule="auto"/>
              <w:jc w:val="both"/>
              <w:rPr>
                <w:rFonts w:ascii="Arial" w:hAnsi="Arial" w:cs="Arial"/>
              </w:rPr>
            </w:pPr>
            <w:r w:rsidRPr="00A412EC">
              <w:rPr>
                <w:rFonts w:ascii="Arial" w:hAnsi="Arial" w:cs="Arial"/>
              </w:rPr>
              <w:t>5</w:t>
            </w:r>
          </w:p>
        </w:tc>
        <w:tc>
          <w:tcPr>
            <w:tcW w:w="1540" w:type="dxa"/>
            <w:tcBorders>
              <w:top w:val="nil"/>
              <w:left w:val="nil"/>
              <w:bottom w:val="single" w:sz="4" w:space="0" w:color="auto"/>
              <w:right w:val="single" w:sz="4" w:space="0" w:color="auto"/>
            </w:tcBorders>
            <w:shd w:val="clear" w:color="auto" w:fill="auto"/>
            <w:noWrap/>
            <w:vAlign w:val="center"/>
            <w:hideMark/>
          </w:tcPr>
          <w:p w14:paraId="2F71394D" w14:textId="77777777" w:rsidR="002D0511" w:rsidRPr="00A412EC" w:rsidRDefault="002D0511" w:rsidP="002D0511">
            <w:pPr>
              <w:spacing w:after="0" w:line="240" w:lineRule="auto"/>
              <w:jc w:val="both"/>
              <w:rPr>
                <w:rFonts w:ascii="Arial" w:hAnsi="Arial" w:cs="Arial"/>
              </w:rPr>
            </w:pPr>
            <w:r w:rsidRPr="00A412EC">
              <w:rPr>
                <w:rFonts w:ascii="Arial" w:hAnsi="Arial" w:cs="Arial"/>
              </w:rPr>
              <w:t>4</w:t>
            </w:r>
          </w:p>
        </w:tc>
      </w:tr>
      <w:tr w:rsidR="002D0511" w:rsidRPr="00A412EC" w14:paraId="4C4775A1"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6B1FE9FF" w14:textId="77777777" w:rsidR="002D0511" w:rsidRPr="00A412EC" w:rsidRDefault="002D0511" w:rsidP="002D0511">
            <w:pPr>
              <w:spacing w:after="0" w:line="240" w:lineRule="auto"/>
              <w:jc w:val="both"/>
              <w:rPr>
                <w:rFonts w:ascii="Arial" w:hAnsi="Arial" w:cs="Arial"/>
              </w:rPr>
            </w:pPr>
            <w:r w:rsidRPr="00A412EC">
              <w:rPr>
                <w:rFonts w:ascii="Arial" w:hAnsi="Arial" w:cs="Arial"/>
              </w:rPr>
              <w:t>Stručni savjetnik</w:t>
            </w:r>
          </w:p>
        </w:tc>
        <w:tc>
          <w:tcPr>
            <w:tcW w:w="860" w:type="dxa"/>
            <w:tcBorders>
              <w:top w:val="nil"/>
              <w:left w:val="nil"/>
              <w:bottom w:val="single" w:sz="4" w:space="0" w:color="auto"/>
              <w:right w:val="single" w:sz="4" w:space="0" w:color="auto"/>
            </w:tcBorders>
            <w:shd w:val="clear" w:color="auto" w:fill="auto"/>
            <w:noWrap/>
            <w:vAlign w:val="center"/>
            <w:hideMark/>
          </w:tcPr>
          <w:p w14:paraId="4260D4CC"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17D06503" w14:textId="77777777" w:rsidR="002D0511" w:rsidRPr="00A412EC" w:rsidRDefault="002D0511" w:rsidP="002D0511">
            <w:pPr>
              <w:spacing w:after="0" w:line="240" w:lineRule="auto"/>
              <w:jc w:val="both"/>
              <w:rPr>
                <w:rFonts w:ascii="Arial" w:hAnsi="Arial" w:cs="Arial"/>
              </w:rPr>
            </w:pPr>
            <w:r w:rsidRPr="00A412EC">
              <w:rPr>
                <w:rFonts w:ascii="Arial" w:hAnsi="Arial" w:cs="Arial"/>
              </w:rPr>
              <w:t>3</w:t>
            </w:r>
          </w:p>
        </w:tc>
        <w:tc>
          <w:tcPr>
            <w:tcW w:w="1540" w:type="dxa"/>
            <w:tcBorders>
              <w:top w:val="nil"/>
              <w:left w:val="nil"/>
              <w:bottom w:val="single" w:sz="4" w:space="0" w:color="auto"/>
              <w:right w:val="single" w:sz="4" w:space="0" w:color="auto"/>
            </w:tcBorders>
            <w:shd w:val="clear" w:color="auto" w:fill="auto"/>
            <w:noWrap/>
            <w:vAlign w:val="center"/>
            <w:hideMark/>
          </w:tcPr>
          <w:p w14:paraId="30BFE1D5" w14:textId="77777777" w:rsidR="002D0511" w:rsidRPr="00A412EC" w:rsidRDefault="002D0511" w:rsidP="002D0511">
            <w:pPr>
              <w:spacing w:after="0" w:line="240" w:lineRule="auto"/>
              <w:jc w:val="both"/>
              <w:rPr>
                <w:rFonts w:ascii="Arial" w:hAnsi="Arial" w:cs="Arial"/>
              </w:rPr>
            </w:pPr>
            <w:r w:rsidRPr="00A412EC">
              <w:rPr>
                <w:rFonts w:ascii="Arial" w:hAnsi="Arial" w:cs="Arial"/>
              </w:rPr>
              <w:t>4</w:t>
            </w:r>
          </w:p>
        </w:tc>
      </w:tr>
      <w:tr w:rsidR="002D0511" w:rsidRPr="00A412EC" w14:paraId="246B2476"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6C7885BD" w14:textId="77777777" w:rsidR="002D0511" w:rsidRPr="00A412EC" w:rsidRDefault="002D0511" w:rsidP="002D0511">
            <w:pPr>
              <w:spacing w:after="0" w:line="240" w:lineRule="auto"/>
              <w:jc w:val="both"/>
              <w:rPr>
                <w:rFonts w:ascii="Arial" w:hAnsi="Arial" w:cs="Arial"/>
              </w:rPr>
            </w:pPr>
            <w:r w:rsidRPr="00A412EC">
              <w:rPr>
                <w:rFonts w:ascii="Arial" w:hAnsi="Arial" w:cs="Arial"/>
              </w:rPr>
              <w:t>Stručni suradnik</w:t>
            </w:r>
          </w:p>
        </w:tc>
        <w:tc>
          <w:tcPr>
            <w:tcW w:w="860" w:type="dxa"/>
            <w:tcBorders>
              <w:top w:val="nil"/>
              <w:left w:val="nil"/>
              <w:bottom w:val="single" w:sz="4" w:space="0" w:color="auto"/>
              <w:right w:val="single" w:sz="4" w:space="0" w:color="auto"/>
            </w:tcBorders>
            <w:shd w:val="clear" w:color="auto" w:fill="auto"/>
            <w:noWrap/>
            <w:vAlign w:val="center"/>
            <w:hideMark/>
          </w:tcPr>
          <w:p w14:paraId="66AFA536" w14:textId="77777777" w:rsidR="002D0511" w:rsidRPr="00A412EC" w:rsidRDefault="002D0511" w:rsidP="002D0511">
            <w:pPr>
              <w:spacing w:after="0" w:line="240" w:lineRule="auto"/>
              <w:jc w:val="both"/>
              <w:rPr>
                <w:rFonts w:ascii="Arial" w:hAnsi="Arial" w:cs="Arial"/>
              </w:rPr>
            </w:pPr>
            <w:r w:rsidRPr="00A412EC">
              <w:rPr>
                <w:rFonts w:ascii="Arial" w:hAnsi="Arial" w:cs="Arial"/>
              </w:rPr>
              <w:t>VSS</w:t>
            </w:r>
          </w:p>
        </w:tc>
        <w:tc>
          <w:tcPr>
            <w:tcW w:w="1900" w:type="dxa"/>
            <w:tcBorders>
              <w:top w:val="nil"/>
              <w:left w:val="nil"/>
              <w:bottom w:val="single" w:sz="4" w:space="0" w:color="auto"/>
              <w:right w:val="single" w:sz="4" w:space="0" w:color="auto"/>
            </w:tcBorders>
            <w:shd w:val="clear" w:color="auto" w:fill="auto"/>
            <w:noWrap/>
            <w:vAlign w:val="center"/>
            <w:hideMark/>
          </w:tcPr>
          <w:p w14:paraId="7B61E4B3" w14:textId="77777777" w:rsidR="002D0511" w:rsidRPr="00A412EC" w:rsidRDefault="002D0511" w:rsidP="002D0511">
            <w:pPr>
              <w:spacing w:after="0" w:line="240" w:lineRule="auto"/>
              <w:jc w:val="both"/>
              <w:rPr>
                <w:rFonts w:ascii="Arial" w:hAnsi="Arial" w:cs="Arial"/>
              </w:rPr>
            </w:pPr>
            <w:r w:rsidRPr="00A412EC">
              <w:rPr>
                <w:rFonts w:ascii="Arial" w:hAnsi="Arial" w:cs="Arial"/>
              </w:rPr>
              <w:t>3</w:t>
            </w:r>
          </w:p>
        </w:tc>
        <w:tc>
          <w:tcPr>
            <w:tcW w:w="1540" w:type="dxa"/>
            <w:tcBorders>
              <w:top w:val="nil"/>
              <w:left w:val="nil"/>
              <w:bottom w:val="single" w:sz="4" w:space="0" w:color="auto"/>
              <w:right w:val="single" w:sz="4" w:space="0" w:color="auto"/>
            </w:tcBorders>
            <w:shd w:val="clear" w:color="auto" w:fill="auto"/>
            <w:noWrap/>
            <w:vAlign w:val="center"/>
            <w:hideMark/>
          </w:tcPr>
          <w:p w14:paraId="758FB04B" w14:textId="77777777" w:rsidR="002D0511" w:rsidRPr="00A412EC" w:rsidRDefault="002D0511" w:rsidP="002D0511">
            <w:pPr>
              <w:spacing w:after="0" w:line="240" w:lineRule="auto"/>
              <w:jc w:val="both"/>
              <w:rPr>
                <w:rFonts w:ascii="Arial" w:hAnsi="Arial" w:cs="Arial"/>
              </w:rPr>
            </w:pPr>
            <w:r w:rsidRPr="00A412EC">
              <w:rPr>
                <w:rFonts w:ascii="Arial" w:hAnsi="Arial" w:cs="Arial"/>
              </w:rPr>
              <w:t>0</w:t>
            </w:r>
          </w:p>
        </w:tc>
      </w:tr>
      <w:tr w:rsidR="002D0511" w:rsidRPr="00A412EC" w14:paraId="77D0F710"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3D62760B" w14:textId="77777777" w:rsidR="002D0511" w:rsidRPr="00A412EC" w:rsidRDefault="002D0511" w:rsidP="002D0511">
            <w:pPr>
              <w:spacing w:after="0" w:line="240" w:lineRule="auto"/>
              <w:jc w:val="both"/>
              <w:rPr>
                <w:rFonts w:ascii="Arial" w:hAnsi="Arial" w:cs="Arial"/>
              </w:rPr>
            </w:pPr>
            <w:r w:rsidRPr="00A412EC">
              <w:rPr>
                <w:rFonts w:ascii="Arial" w:hAnsi="Arial" w:cs="Arial"/>
              </w:rPr>
              <w:t>Viši stručni referent</w:t>
            </w:r>
          </w:p>
        </w:tc>
        <w:tc>
          <w:tcPr>
            <w:tcW w:w="860" w:type="dxa"/>
            <w:tcBorders>
              <w:top w:val="nil"/>
              <w:left w:val="nil"/>
              <w:bottom w:val="single" w:sz="4" w:space="0" w:color="auto"/>
              <w:right w:val="single" w:sz="4" w:space="0" w:color="auto"/>
            </w:tcBorders>
            <w:shd w:val="clear" w:color="auto" w:fill="auto"/>
            <w:noWrap/>
            <w:vAlign w:val="center"/>
            <w:hideMark/>
          </w:tcPr>
          <w:p w14:paraId="05576029" w14:textId="77777777" w:rsidR="002D0511" w:rsidRPr="00A412EC" w:rsidRDefault="002D0511" w:rsidP="002D0511">
            <w:pPr>
              <w:spacing w:after="0" w:line="240" w:lineRule="auto"/>
              <w:jc w:val="both"/>
              <w:rPr>
                <w:rFonts w:ascii="Arial" w:hAnsi="Arial" w:cs="Arial"/>
              </w:rPr>
            </w:pPr>
            <w:r w:rsidRPr="00A412EC">
              <w:rPr>
                <w:rFonts w:ascii="Arial" w:hAnsi="Arial" w:cs="Arial"/>
              </w:rPr>
              <w:t>VŠS</w:t>
            </w:r>
          </w:p>
        </w:tc>
        <w:tc>
          <w:tcPr>
            <w:tcW w:w="1900" w:type="dxa"/>
            <w:tcBorders>
              <w:top w:val="nil"/>
              <w:left w:val="nil"/>
              <w:bottom w:val="single" w:sz="4" w:space="0" w:color="auto"/>
              <w:right w:val="single" w:sz="4" w:space="0" w:color="auto"/>
            </w:tcBorders>
            <w:shd w:val="clear" w:color="auto" w:fill="auto"/>
            <w:noWrap/>
            <w:vAlign w:val="center"/>
            <w:hideMark/>
          </w:tcPr>
          <w:p w14:paraId="0410C869" w14:textId="77777777" w:rsidR="002D0511" w:rsidRPr="00A412EC" w:rsidRDefault="002D0511" w:rsidP="002D0511">
            <w:pPr>
              <w:spacing w:after="0" w:line="240" w:lineRule="auto"/>
              <w:jc w:val="both"/>
              <w:rPr>
                <w:rFonts w:ascii="Arial" w:hAnsi="Arial" w:cs="Arial"/>
              </w:rPr>
            </w:pPr>
            <w:r w:rsidRPr="00A412EC">
              <w:rPr>
                <w:rFonts w:ascii="Arial" w:hAnsi="Arial" w:cs="Arial"/>
              </w:rPr>
              <w:t>4</w:t>
            </w:r>
          </w:p>
        </w:tc>
        <w:tc>
          <w:tcPr>
            <w:tcW w:w="1540" w:type="dxa"/>
            <w:tcBorders>
              <w:top w:val="nil"/>
              <w:left w:val="nil"/>
              <w:bottom w:val="single" w:sz="4" w:space="0" w:color="auto"/>
              <w:right w:val="single" w:sz="4" w:space="0" w:color="auto"/>
            </w:tcBorders>
            <w:shd w:val="clear" w:color="auto" w:fill="auto"/>
            <w:noWrap/>
            <w:vAlign w:val="center"/>
            <w:hideMark/>
          </w:tcPr>
          <w:p w14:paraId="12E50A83" w14:textId="77777777" w:rsidR="002D0511" w:rsidRPr="00A412EC" w:rsidRDefault="002D0511" w:rsidP="002D0511">
            <w:pPr>
              <w:spacing w:after="0" w:line="240" w:lineRule="auto"/>
              <w:jc w:val="both"/>
              <w:rPr>
                <w:rFonts w:ascii="Arial" w:hAnsi="Arial" w:cs="Arial"/>
              </w:rPr>
            </w:pPr>
            <w:r w:rsidRPr="00A412EC">
              <w:rPr>
                <w:rFonts w:ascii="Arial" w:hAnsi="Arial" w:cs="Arial"/>
              </w:rPr>
              <w:t>3</w:t>
            </w:r>
          </w:p>
        </w:tc>
      </w:tr>
      <w:tr w:rsidR="002D0511" w:rsidRPr="00A412EC" w14:paraId="0467CC27"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26A318D9" w14:textId="77777777" w:rsidR="002D0511" w:rsidRPr="00A412EC" w:rsidRDefault="002D0511" w:rsidP="002D0511">
            <w:pPr>
              <w:spacing w:after="0" w:line="240" w:lineRule="auto"/>
              <w:jc w:val="both"/>
              <w:rPr>
                <w:rFonts w:ascii="Arial" w:hAnsi="Arial" w:cs="Arial"/>
              </w:rPr>
            </w:pPr>
            <w:r w:rsidRPr="00A412EC">
              <w:rPr>
                <w:rFonts w:ascii="Arial" w:hAnsi="Arial" w:cs="Arial"/>
              </w:rPr>
              <w:t>Informatički referent</w:t>
            </w:r>
          </w:p>
        </w:tc>
        <w:tc>
          <w:tcPr>
            <w:tcW w:w="860" w:type="dxa"/>
            <w:tcBorders>
              <w:top w:val="nil"/>
              <w:left w:val="nil"/>
              <w:bottom w:val="single" w:sz="4" w:space="0" w:color="auto"/>
              <w:right w:val="single" w:sz="4" w:space="0" w:color="auto"/>
            </w:tcBorders>
            <w:shd w:val="clear" w:color="auto" w:fill="auto"/>
            <w:noWrap/>
            <w:vAlign w:val="center"/>
            <w:hideMark/>
          </w:tcPr>
          <w:p w14:paraId="59FD165F" w14:textId="77777777" w:rsidR="002D0511" w:rsidRPr="00A412EC" w:rsidRDefault="002D0511" w:rsidP="002D0511">
            <w:pPr>
              <w:spacing w:after="0" w:line="240" w:lineRule="auto"/>
              <w:jc w:val="both"/>
              <w:rPr>
                <w:rFonts w:ascii="Arial" w:hAnsi="Arial" w:cs="Arial"/>
              </w:rPr>
            </w:pPr>
            <w:r w:rsidRPr="00A412EC">
              <w:rPr>
                <w:rFonts w:ascii="Arial" w:hAnsi="Arial" w:cs="Arial"/>
              </w:rPr>
              <w:t>SSS</w:t>
            </w:r>
          </w:p>
        </w:tc>
        <w:tc>
          <w:tcPr>
            <w:tcW w:w="1900" w:type="dxa"/>
            <w:tcBorders>
              <w:top w:val="nil"/>
              <w:left w:val="nil"/>
              <w:bottom w:val="single" w:sz="4" w:space="0" w:color="auto"/>
              <w:right w:val="single" w:sz="4" w:space="0" w:color="auto"/>
            </w:tcBorders>
            <w:shd w:val="clear" w:color="auto" w:fill="auto"/>
            <w:noWrap/>
            <w:vAlign w:val="center"/>
            <w:hideMark/>
          </w:tcPr>
          <w:p w14:paraId="5D5016AC"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c>
          <w:tcPr>
            <w:tcW w:w="1540" w:type="dxa"/>
            <w:tcBorders>
              <w:top w:val="nil"/>
              <w:left w:val="nil"/>
              <w:bottom w:val="single" w:sz="4" w:space="0" w:color="auto"/>
              <w:right w:val="single" w:sz="4" w:space="0" w:color="auto"/>
            </w:tcBorders>
            <w:shd w:val="clear" w:color="auto" w:fill="auto"/>
            <w:noWrap/>
            <w:vAlign w:val="center"/>
            <w:hideMark/>
          </w:tcPr>
          <w:p w14:paraId="6482AE5B"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r>
      <w:tr w:rsidR="002D0511" w:rsidRPr="00A412EC" w14:paraId="65B26F47"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D0FA7A5" w14:textId="77777777" w:rsidR="002D0511" w:rsidRPr="00A412EC" w:rsidRDefault="002D0511" w:rsidP="002D0511">
            <w:pPr>
              <w:spacing w:after="0" w:line="240" w:lineRule="auto"/>
              <w:jc w:val="both"/>
              <w:rPr>
                <w:rFonts w:ascii="Arial" w:hAnsi="Arial" w:cs="Arial"/>
              </w:rPr>
            </w:pPr>
            <w:r w:rsidRPr="00A412EC">
              <w:rPr>
                <w:rFonts w:ascii="Arial" w:hAnsi="Arial" w:cs="Arial"/>
              </w:rPr>
              <w:t>Računovodstveni referent-financijski knjigovođa</w:t>
            </w:r>
          </w:p>
        </w:tc>
        <w:tc>
          <w:tcPr>
            <w:tcW w:w="860" w:type="dxa"/>
            <w:tcBorders>
              <w:top w:val="nil"/>
              <w:left w:val="nil"/>
              <w:bottom w:val="single" w:sz="4" w:space="0" w:color="auto"/>
              <w:right w:val="single" w:sz="4" w:space="0" w:color="auto"/>
            </w:tcBorders>
            <w:shd w:val="clear" w:color="auto" w:fill="auto"/>
            <w:noWrap/>
            <w:vAlign w:val="center"/>
            <w:hideMark/>
          </w:tcPr>
          <w:p w14:paraId="7C9F369C" w14:textId="77777777" w:rsidR="002D0511" w:rsidRPr="00A412EC" w:rsidRDefault="002D0511" w:rsidP="002D0511">
            <w:pPr>
              <w:spacing w:after="0" w:line="240" w:lineRule="auto"/>
              <w:jc w:val="both"/>
              <w:rPr>
                <w:rFonts w:ascii="Arial" w:hAnsi="Arial" w:cs="Arial"/>
              </w:rPr>
            </w:pPr>
            <w:r w:rsidRPr="00A412EC">
              <w:rPr>
                <w:rFonts w:ascii="Arial" w:hAnsi="Arial" w:cs="Arial"/>
              </w:rPr>
              <w:t>SSS</w:t>
            </w:r>
          </w:p>
        </w:tc>
        <w:tc>
          <w:tcPr>
            <w:tcW w:w="1900" w:type="dxa"/>
            <w:tcBorders>
              <w:top w:val="nil"/>
              <w:left w:val="nil"/>
              <w:bottom w:val="single" w:sz="4" w:space="0" w:color="auto"/>
              <w:right w:val="single" w:sz="4" w:space="0" w:color="auto"/>
            </w:tcBorders>
            <w:shd w:val="clear" w:color="auto" w:fill="auto"/>
            <w:noWrap/>
            <w:vAlign w:val="center"/>
            <w:hideMark/>
          </w:tcPr>
          <w:p w14:paraId="02FEFE6E"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c>
          <w:tcPr>
            <w:tcW w:w="1540" w:type="dxa"/>
            <w:tcBorders>
              <w:top w:val="nil"/>
              <w:left w:val="nil"/>
              <w:bottom w:val="single" w:sz="4" w:space="0" w:color="auto"/>
              <w:right w:val="single" w:sz="4" w:space="0" w:color="auto"/>
            </w:tcBorders>
            <w:shd w:val="clear" w:color="auto" w:fill="auto"/>
            <w:noWrap/>
            <w:vAlign w:val="center"/>
            <w:hideMark/>
          </w:tcPr>
          <w:p w14:paraId="0B7369E7" w14:textId="77777777" w:rsidR="002D0511" w:rsidRPr="00A412EC" w:rsidRDefault="002D0511" w:rsidP="002D0511">
            <w:pPr>
              <w:spacing w:after="0" w:line="240" w:lineRule="auto"/>
              <w:jc w:val="both"/>
              <w:rPr>
                <w:rFonts w:ascii="Arial" w:hAnsi="Arial" w:cs="Arial"/>
              </w:rPr>
            </w:pPr>
            <w:r w:rsidRPr="00A412EC">
              <w:rPr>
                <w:rFonts w:ascii="Arial" w:hAnsi="Arial" w:cs="Arial"/>
              </w:rPr>
              <w:t>1</w:t>
            </w:r>
          </w:p>
        </w:tc>
      </w:tr>
      <w:tr w:rsidR="002D0511" w:rsidRPr="00A412EC" w14:paraId="730A75AE" w14:textId="77777777" w:rsidTr="002D0511">
        <w:trPr>
          <w:trHeight w:val="30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0963D5A5" w14:textId="77777777" w:rsidR="002D0511" w:rsidRPr="00A412EC" w:rsidRDefault="002D0511" w:rsidP="002D0511">
            <w:pPr>
              <w:spacing w:after="0" w:line="240" w:lineRule="auto"/>
              <w:jc w:val="both"/>
              <w:rPr>
                <w:rFonts w:ascii="Arial" w:hAnsi="Arial" w:cs="Arial"/>
              </w:rPr>
            </w:pPr>
            <w:r w:rsidRPr="00A412EC">
              <w:rPr>
                <w:rFonts w:ascii="Arial" w:hAnsi="Arial" w:cs="Arial"/>
              </w:rPr>
              <w:t>Stručni referent</w:t>
            </w:r>
          </w:p>
        </w:tc>
        <w:tc>
          <w:tcPr>
            <w:tcW w:w="860" w:type="dxa"/>
            <w:tcBorders>
              <w:top w:val="nil"/>
              <w:left w:val="nil"/>
              <w:bottom w:val="single" w:sz="4" w:space="0" w:color="auto"/>
              <w:right w:val="single" w:sz="4" w:space="0" w:color="auto"/>
            </w:tcBorders>
            <w:shd w:val="clear" w:color="auto" w:fill="auto"/>
            <w:noWrap/>
            <w:vAlign w:val="center"/>
            <w:hideMark/>
          </w:tcPr>
          <w:p w14:paraId="5607E3D8" w14:textId="77777777" w:rsidR="002D0511" w:rsidRPr="00A412EC" w:rsidRDefault="002D0511" w:rsidP="002D0511">
            <w:pPr>
              <w:spacing w:after="0" w:line="240" w:lineRule="auto"/>
              <w:jc w:val="both"/>
              <w:rPr>
                <w:rFonts w:ascii="Arial" w:hAnsi="Arial" w:cs="Arial"/>
              </w:rPr>
            </w:pPr>
            <w:r w:rsidRPr="00A412EC">
              <w:rPr>
                <w:rFonts w:ascii="Arial" w:hAnsi="Arial" w:cs="Arial"/>
              </w:rPr>
              <w:t>SSS</w:t>
            </w:r>
          </w:p>
        </w:tc>
        <w:tc>
          <w:tcPr>
            <w:tcW w:w="1900" w:type="dxa"/>
            <w:tcBorders>
              <w:top w:val="nil"/>
              <w:left w:val="nil"/>
              <w:bottom w:val="single" w:sz="4" w:space="0" w:color="auto"/>
              <w:right w:val="single" w:sz="4" w:space="0" w:color="auto"/>
            </w:tcBorders>
            <w:shd w:val="clear" w:color="auto" w:fill="auto"/>
            <w:noWrap/>
            <w:vAlign w:val="center"/>
            <w:hideMark/>
          </w:tcPr>
          <w:p w14:paraId="07BCCB8F" w14:textId="77777777" w:rsidR="002D0511" w:rsidRPr="00A412EC" w:rsidRDefault="002D0511" w:rsidP="002D0511">
            <w:pPr>
              <w:spacing w:after="0" w:line="240" w:lineRule="auto"/>
              <w:jc w:val="both"/>
              <w:rPr>
                <w:rFonts w:ascii="Arial" w:hAnsi="Arial" w:cs="Arial"/>
              </w:rPr>
            </w:pPr>
            <w:r w:rsidRPr="00A412EC">
              <w:rPr>
                <w:rFonts w:ascii="Arial" w:hAnsi="Arial" w:cs="Arial"/>
              </w:rPr>
              <w:t>6</w:t>
            </w:r>
          </w:p>
        </w:tc>
        <w:tc>
          <w:tcPr>
            <w:tcW w:w="1540" w:type="dxa"/>
            <w:tcBorders>
              <w:top w:val="nil"/>
              <w:left w:val="nil"/>
              <w:bottom w:val="single" w:sz="4" w:space="0" w:color="auto"/>
              <w:right w:val="single" w:sz="4" w:space="0" w:color="auto"/>
            </w:tcBorders>
            <w:shd w:val="clear" w:color="auto" w:fill="auto"/>
            <w:noWrap/>
            <w:vAlign w:val="center"/>
            <w:hideMark/>
          </w:tcPr>
          <w:p w14:paraId="70D9EA9D" w14:textId="77777777" w:rsidR="002D0511" w:rsidRPr="00A412EC" w:rsidRDefault="002D0511" w:rsidP="002D0511">
            <w:pPr>
              <w:spacing w:after="0" w:line="240" w:lineRule="auto"/>
              <w:jc w:val="both"/>
              <w:rPr>
                <w:rFonts w:ascii="Arial" w:hAnsi="Arial" w:cs="Arial"/>
              </w:rPr>
            </w:pPr>
            <w:r w:rsidRPr="00A412EC">
              <w:rPr>
                <w:rFonts w:ascii="Arial" w:hAnsi="Arial" w:cs="Arial"/>
              </w:rPr>
              <w:t>5</w:t>
            </w:r>
          </w:p>
        </w:tc>
      </w:tr>
      <w:tr w:rsidR="002D0511" w:rsidRPr="00A412EC" w14:paraId="7A2C3B5B" w14:textId="77777777" w:rsidTr="002D0511">
        <w:trPr>
          <w:trHeight w:val="435"/>
        </w:trPr>
        <w:tc>
          <w:tcPr>
            <w:tcW w:w="50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517CBC"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Ukupno</w:t>
            </w:r>
          </w:p>
        </w:tc>
        <w:tc>
          <w:tcPr>
            <w:tcW w:w="1900" w:type="dxa"/>
            <w:tcBorders>
              <w:top w:val="nil"/>
              <w:left w:val="nil"/>
              <w:bottom w:val="single" w:sz="4" w:space="0" w:color="auto"/>
              <w:right w:val="single" w:sz="4" w:space="0" w:color="auto"/>
            </w:tcBorders>
            <w:shd w:val="clear" w:color="auto" w:fill="auto"/>
            <w:noWrap/>
            <w:vAlign w:val="center"/>
            <w:hideMark/>
          </w:tcPr>
          <w:p w14:paraId="182B2120"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35</w:t>
            </w:r>
          </w:p>
        </w:tc>
        <w:tc>
          <w:tcPr>
            <w:tcW w:w="1540" w:type="dxa"/>
            <w:tcBorders>
              <w:top w:val="nil"/>
              <w:left w:val="nil"/>
              <w:bottom w:val="single" w:sz="4" w:space="0" w:color="auto"/>
              <w:right w:val="single" w:sz="4" w:space="0" w:color="auto"/>
            </w:tcBorders>
            <w:shd w:val="clear" w:color="auto" w:fill="auto"/>
            <w:noWrap/>
            <w:vAlign w:val="center"/>
            <w:hideMark/>
          </w:tcPr>
          <w:p w14:paraId="49A28099" w14:textId="77777777" w:rsidR="002D0511" w:rsidRPr="00A412EC" w:rsidRDefault="002D0511" w:rsidP="002D0511">
            <w:pPr>
              <w:spacing w:after="0" w:line="240" w:lineRule="auto"/>
              <w:jc w:val="both"/>
              <w:rPr>
                <w:rFonts w:ascii="Arial" w:hAnsi="Arial" w:cs="Arial"/>
                <w:b/>
                <w:bCs/>
              </w:rPr>
            </w:pPr>
            <w:r w:rsidRPr="00A412EC">
              <w:rPr>
                <w:rFonts w:ascii="Arial" w:hAnsi="Arial" w:cs="Arial"/>
                <w:b/>
                <w:bCs/>
              </w:rPr>
              <w:t>26</w:t>
            </w:r>
          </w:p>
        </w:tc>
      </w:tr>
    </w:tbl>
    <w:p w14:paraId="0DEE00BB" w14:textId="77777777" w:rsidR="002D0511" w:rsidRPr="00A412EC" w:rsidRDefault="002D0511" w:rsidP="002D0511">
      <w:pPr>
        <w:spacing w:after="0" w:line="240" w:lineRule="auto"/>
        <w:jc w:val="both"/>
        <w:rPr>
          <w:rFonts w:ascii="Arial" w:hAnsi="Arial" w:cs="Arial"/>
        </w:rPr>
      </w:pPr>
    </w:p>
    <w:p w14:paraId="23C66A3A" w14:textId="77777777" w:rsidR="00E0264C" w:rsidRDefault="002D0511" w:rsidP="002D0511">
      <w:pPr>
        <w:spacing w:after="0" w:line="240" w:lineRule="auto"/>
        <w:jc w:val="both"/>
        <w:rPr>
          <w:rFonts w:ascii="Arial" w:hAnsi="Arial" w:cs="Arial"/>
          <w:b/>
          <w:sz w:val="24"/>
          <w:szCs w:val="24"/>
        </w:rPr>
      </w:pPr>
      <w:r w:rsidRPr="00C34B81">
        <w:rPr>
          <w:rFonts w:ascii="Arial" w:hAnsi="Arial" w:cs="Arial"/>
          <w:b/>
          <w:sz w:val="24"/>
          <w:szCs w:val="24"/>
        </w:rPr>
        <w:t xml:space="preserve">               </w:t>
      </w:r>
    </w:p>
    <w:p w14:paraId="7E9EC458" w14:textId="1161A122" w:rsidR="002D0511" w:rsidRPr="00C34B81" w:rsidRDefault="00E0264C" w:rsidP="00E0264C">
      <w:pPr>
        <w:spacing w:after="0" w:line="240" w:lineRule="auto"/>
        <w:rPr>
          <w:rFonts w:ascii="Arial" w:hAnsi="Arial" w:cs="Arial"/>
          <w:b/>
          <w:sz w:val="24"/>
          <w:szCs w:val="24"/>
        </w:rPr>
      </w:pPr>
      <w:r>
        <w:rPr>
          <w:rFonts w:ascii="Arial" w:hAnsi="Arial" w:cs="Arial"/>
          <w:b/>
          <w:sz w:val="24"/>
          <w:szCs w:val="24"/>
        </w:rPr>
        <w:br w:type="page"/>
      </w:r>
      <w:r w:rsidR="002D0511" w:rsidRPr="00C34B81">
        <w:rPr>
          <w:rFonts w:ascii="Arial" w:hAnsi="Arial" w:cs="Arial"/>
          <w:b/>
          <w:sz w:val="24"/>
          <w:szCs w:val="24"/>
        </w:rPr>
        <w:lastRenderedPageBreak/>
        <w:t>Dobna struktura zaposlenih</w:t>
      </w:r>
    </w:p>
    <w:p w14:paraId="2BDF6FF0" w14:textId="77777777" w:rsidR="002D0511" w:rsidRPr="00A412EC" w:rsidRDefault="002D0511" w:rsidP="002D0511">
      <w:pPr>
        <w:spacing w:after="0" w:line="240" w:lineRule="auto"/>
        <w:jc w:val="both"/>
        <w:rPr>
          <w:rFonts w:ascii="Arial" w:hAnsi="Arial" w:cs="Arial"/>
        </w:rPr>
      </w:pPr>
    </w:p>
    <w:p w14:paraId="35D6095A" w14:textId="77777777" w:rsidR="002D0511" w:rsidRPr="00A412EC" w:rsidRDefault="002D0511" w:rsidP="002D0511">
      <w:pPr>
        <w:spacing w:after="0" w:line="240" w:lineRule="auto"/>
        <w:jc w:val="both"/>
        <w:rPr>
          <w:rFonts w:ascii="Arial" w:hAnsi="Arial" w:cs="Arial"/>
        </w:rPr>
      </w:pPr>
      <w:r w:rsidRPr="00A412EC">
        <w:rPr>
          <w:rFonts w:ascii="Arial" w:hAnsi="Arial" w:cs="Arial"/>
          <w:noProof/>
          <w:lang w:eastAsia="hr-HR"/>
        </w:rPr>
        <w:drawing>
          <wp:inline distT="0" distB="0" distL="0" distR="0" wp14:anchorId="462CB155" wp14:editId="3B9BE777">
            <wp:extent cx="2838450" cy="1628775"/>
            <wp:effectExtent l="0" t="0" r="19050" b="9525"/>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A412EC">
        <w:rPr>
          <w:rFonts w:ascii="Arial" w:hAnsi="Arial" w:cs="Arial"/>
        </w:rPr>
        <w:t xml:space="preserve"> </w:t>
      </w:r>
    </w:p>
    <w:p w14:paraId="6F31A041" w14:textId="77777777" w:rsidR="002D0511" w:rsidRPr="00A412EC" w:rsidRDefault="002D0511" w:rsidP="002D0511">
      <w:pPr>
        <w:spacing w:after="0" w:line="240" w:lineRule="auto"/>
        <w:jc w:val="both"/>
        <w:rPr>
          <w:rFonts w:ascii="Arial" w:hAnsi="Arial" w:cs="Arial"/>
        </w:rPr>
      </w:pPr>
    </w:p>
    <w:p w14:paraId="5DDDC04B" w14:textId="77777777" w:rsidR="008747A9" w:rsidRPr="00C34B81" w:rsidRDefault="008747A9" w:rsidP="008747A9">
      <w:pPr>
        <w:spacing w:after="0" w:line="240" w:lineRule="auto"/>
        <w:jc w:val="both"/>
        <w:rPr>
          <w:rFonts w:ascii="Arial" w:hAnsi="Arial" w:cs="Arial"/>
          <w:sz w:val="24"/>
          <w:szCs w:val="24"/>
        </w:rPr>
      </w:pPr>
      <w:r w:rsidRPr="00C34B81">
        <w:rPr>
          <w:rFonts w:ascii="Arial" w:hAnsi="Arial" w:cs="Arial"/>
          <w:sz w:val="24"/>
          <w:szCs w:val="24"/>
        </w:rPr>
        <w:t>Prosječna dob zaposlenika Akademije je 44 godine i zaposleni imaju prosječno 16 godina radnog iskustva.</w:t>
      </w:r>
    </w:p>
    <w:p w14:paraId="1F26DFA1" w14:textId="77777777" w:rsidR="008747A9" w:rsidRDefault="008747A9" w:rsidP="002D0511">
      <w:pPr>
        <w:spacing w:after="0" w:line="240" w:lineRule="auto"/>
        <w:jc w:val="both"/>
        <w:rPr>
          <w:rFonts w:ascii="Arial" w:hAnsi="Arial" w:cs="Arial"/>
          <w:b/>
          <w:sz w:val="24"/>
          <w:szCs w:val="24"/>
        </w:rPr>
      </w:pPr>
    </w:p>
    <w:p w14:paraId="315DE9EC" w14:textId="77777777" w:rsidR="008747A9" w:rsidRDefault="008747A9" w:rsidP="002D0511">
      <w:pPr>
        <w:spacing w:after="0" w:line="240" w:lineRule="auto"/>
        <w:jc w:val="both"/>
        <w:rPr>
          <w:rFonts w:ascii="Arial" w:hAnsi="Arial" w:cs="Arial"/>
          <w:b/>
          <w:sz w:val="24"/>
          <w:szCs w:val="24"/>
        </w:rPr>
      </w:pPr>
    </w:p>
    <w:p w14:paraId="7AE3D2AE" w14:textId="77777777" w:rsidR="002D0511" w:rsidRPr="00C34B81" w:rsidRDefault="002D0511" w:rsidP="002D0511">
      <w:pPr>
        <w:spacing w:after="0" w:line="240" w:lineRule="auto"/>
        <w:jc w:val="both"/>
        <w:rPr>
          <w:rFonts w:ascii="Arial" w:hAnsi="Arial" w:cs="Arial"/>
          <w:b/>
          <w:sz w:val="24"/>
          <w:szCs w:val="24"/>
        </w:rPr>
      </w:pPr>
      <w:r w:rsidRPr="00C34B81">
        <w:rPr>
          <w:rFonts w:ascii="Arial" w:hAnsi="Arial" w:cs="Arial"/>
          <w:b/>
          <w:sz w:val="24"/>
          <w:szCs w:val="24"/>
        </w:rPr>
        <w:t>Zaposleni prema godinama radnog iskustva</w:t>
      </w:r>
    </w:p>
    <w:p w14:paraId="11165626" w14:textId="77777777" w:rsidR="002D0511" w:rsidRPr="00A412EC" w:rsidRDefault="002D0511" w:rsidP="002D0511">
      <w:pPr>
        <w:spacing w:after="0" w:line="240" w:lineRule="auto"/>
        <w:jc w:val="both"/>
        <w:rPr>
          <w:rFonts w:ascii="Arial" w:hAnsi="Arial" w:cs="Arial"/>
          <w:b/>
        </w:rPr>
      </w:pPr>
    </w:p>
    <w:p w14:paraId="20F3A9E0" w14:textId="77777777" w:rsidR="002D0511" w:rsidRPr="00A412EC" w:rsidRDefault="007F613A" w:rsidP="002D0511">
      <w:pPr>
        <w:spacing w:after="0" w:line="240" w:lineRule="auto"/>
        <w:jc w:val="both"/>
        <w:rPr>
          <w:rFonts w:ascii="Arial" w:hAnsi="Arial" w:cs="Arial"/>
        </w:rPr>
      </w:pPr>
      <w:r w:rsidRPr="00A412EC">
        <w:rPr>
          <w:rFonts w:ascii="Arial" w:hAnsi="Arial" w:cs="Arial"/>
          <w:noProof/>
          <w:lang w:eastAsia="hr-HR"/>
        </w:rPr>
        <w:drawing>
          <wp:inline distT="0" distB="0" distL="0" distR="0" wp14:anchorId="670B950C" wp14:editId="4261DEE0">
            <wp:extent cx="2733675" cy="3609975"/>
            <wp:effectExtent l="0" t="0" r="9525" b="9525"/>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C8C773" w14:textId="77777777" w:rsidR="00CD4D95" w:rsidRDefault="00CD4D95" w:rsidP="002D0511">
      <w:pPr>
        <w:spacing w:after="0" w:line="240" w:lineRule="auto"/>
        <w:jc w:val="both"/>
        <w:rPr>
          <w:rFonts w:ascii="Arial" w:hAnsi="Arial" w:cs="Arial"/>
          <w:sz w:val="24"/>
          <w:szCs w:val="24"/>
        </w:rPr>
      </w:pPr>
    </w:p>
    <w:p w14:paraId="37984EC9" w14:textId="77777777" w:rsidR="002D0511" w:rsidRPr="00C34B81" w:rsidRDefault="002D0511" w:rsidP="002D0511">
      <w:pPr>
        <w:spacing w:after="0" w:line="240" w:lineRule="auto"/>
        <w:jc w:val="both"/>
        <w:rPr>
          <w:rFonts w:ascii="Arial" w:hAnsi="Arial" w:cs="Arial"/>
          <w:sz w:val="24"/>
          <w:szCs w:val="24"/>
        </w:rPr>
      </w:pPr>
    </w:p>
    <w:p w14:paraId="69133DD9" w14:textId="77777777" w:rsidR="002D0511" w:rsidRDefault="002D0511" w:rsidP="002D0511">
      <w:pPr>
        <w:spacing w:after="0" w:line="240" w:lineRule="auto"/>
        <w:jc w:val="both"/>
        <w:rPr>
          <w:rFonts w:ascii="Arial" w:hAnsi="Arial" w:cs="Arial"/>
          <w:sz w:val="24"/>
          <w:szCs w:val="24"/>
        </w:rPr>
      </w:pPr>
      <w:r w:rsidRPr="00C34B81">
        <w:rPr>
          <w:rFonts w:ascii="Arial" w:hAnsi="Arial" w:cs="Arial"/>
          <w:sz w:val="24"/>
          <w:szCs w:val="24"/>
        </w:rPr>
        <w:t>Tijeko</w:t>
      </w:r>
      <w:r w:rsidR="008747A9">
        <w:rPr>
          <w:rFonts w:ascii="Arial" w:hAnsi="Arial" w:cs="Arial"/>
          <w:sz w:val="24"/>
          <w:szCs w:val="24"/>
        </w:rPr>
        <w:t>m 2017. godine, 22.</w:t>
      </w:r>
      <w:r w:rsidRPr="00C34B81">
        <w:rPr>
          <w:rFonts w:ascii="Arial" w:hAnsi="Arial" w:cs="Arial"/>
          <w:sz w:val="24"/>
          <w:szCs w:val="24"/>
        </w:rPr>
        <w:t xml:space="preserve"> radnika Pravosudne akademije sudjelovalo je u programima stručnog usavršavanja iz različitih područja:</w:t>
      </w:r>
    </w:p>
    <w:p w14:paraId="22389CF4" w14:textId="77777777" w:rsidR="00CD4D95" w:rsidRPr="00C34B81" w:rsidRDefault="00CD4D95" w:rsidP="002D0511">
      <w:pPr>
        <w:spacing w:after="0" w:line="240" w:lineRule="auto"/>
        <w:jc w:val="both"/>
        <w:rPr>
          <w:rFonts w:ascii="Arial" w:hAnsi="Arial" w:cs="Arial"/>
          <w:sz w:val="24"/>
          <w:szCs w:val="24"/>
        </w:rPr>
      </w:pPr>
    </w:p>
    <w:p w14:paraId="70E9FE6D"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 xml:space="preserve">rad u </w:t>
      </w:r>
      <w:proofErr w:type="spellStart"/>
      <w:r w:rsidRPr="00C34B81">
        <w:rPr>
          <w:rFonts w:ascii="Arial" w:hAnsi="Arial" w:cs="Arial"/>
          <w:sz w:val="24"/>
          <w:szCs w:val="24"/>
        </w:rPr>
        <w:t>moodle</w:t>
      </w:r>
      <w:proofErr w:type="spellEnd"/>
      <w:r w:rsidRPr="00C34B81">
        <w:rPr>
          <w:rFonts w:ascii="Arial" w:hAnsi="Arial" w:cs="Arial"/>
          <w:sz w:val="24"/>
          <w:szCs w:val="24"/>
        </w:rPr>
        <w:t xml:space="preserve"> LMS-u </w:t>
      </w:r>
      <w:proofErr w:type="spellStart"/>
      <w:r w:rsidRPr="00C34B81">
        <w:rPr>
          <w:rFonts w:ascii="Arial" w:hAnsi="Arial" w:cs="Arial"/>
          <w:sz w:val="24"/>
          <w:szCs w:val="24"/>
        </w:rPr>
        <w:t>u</w:t>
      </w:r>
      <w:proofErr w:type="spellEnd"/>
      <w:r w:rsidRPr="00C34B81">
        <w:rPr>
          <w:rFonts w:ascii="Arial" w:hAnsi="Arial" w:cs="Arial"/>
          <w:sz w:val="24"/>
          <w:szCs w:val="24"/>
        </w:rPr>
        <w:t xml:space="preserve"> svrhu organizacije e-učenja,</w:t>
      </w:r>
    </w:p>
    <w:p w14:paraId="5BD287DE"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prijava za EU financiranje,</w:t>
      </w:r>
    </w:p>
    <w:p w14:paraId="36B33B9F"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financijsko izvještavanje, računovodstveno evidentiranje i porezni aspekti EU projekata,</w:t>
      </w:r>
    </w:p>
    <w:p w14:paraId="150312CA"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javna nabava: ekonomski najpovoljnija cijena, jednostavna nabava,</w:t>
      </w:r>
    </w:p>
    <w:p w14:paraId="31F4828F"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aktualnosti u radnim odnosima,</w:t>
      </w:r>
    </w:p>
    <w:p w14:paraId="0C41841D"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menadžment u javnoj upravi,</w:t>
      </w:r>
    </w:p>
    <w:p w14:paraId="4876100C"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lastRenderedPageBreak/>
        <w:t>primjena Europske Opće uredbe o zaštiti osobnih podataka,</w:t>
      </w:r>
    </w:p>
    <w:p w14:paraId="74526915" w14:textId="77777777" w:rsidR="002D0511" w:rsidRPr="00C34B81" w:rsidRDefault="002D0511" w:rsidP="002D0511">
      <w:pPr>
        <w:numPr>
          <w:ilvl w:val="0"/>
          <w:numId w:val="33"/>
        </w:numPr>
        <w:spacing w:after="0" w:line="240" w:lineRule="auto"/>
        <w:jc w:val="both"/>
        <w:rPr>
          <w:rFonts w:ascii="Arial" w:hAnsi="Arial" w:cs="Arial"/>
          <w:sz w:val="24"/>
          <w:szCs w:val="24"/>
        </w:rPr>
      </w:pPr>
      <w:r w:rsidRPr="00C34B81">
        <w:rPr>
          <w:rFonts w:ascii="Arial" w:hAnsi="Arial" w:cs="Arial"/>
          <w:sz w:val="24"/>
          <w:szCs w:val="24"/>
        </w:rPr>
        <w:t>korištenje računala u uredu.</w:t>
      </w:r>
    </w:p>
    <w:p w14:paraId="18964AD5" w14:textId="77777777" w:rsidR="002D0511" w:rsidRPr="00C34B81" w:rsidRDefault="002D0511" w:rsidP="002D0511">
      <w:pPr>
        <w:spacing w:after="0" w:line="240" w:lineRule="auto"/>
        <w:jc w:val="both"/>
        <w:rPr>
          <w:rFonts w:ascii="Arial" w:hAnsi="Arial" w:cs="Arial"/>
          <w:sz w:val="24"/>
          <w:szCs w:val="24"/>
        </w:rPr>
      </w:pPr>
    </w:p>
    <w:p w14:paraId="58C19F20" w14:textId="77777777" w:rsidR="002D0511" w:rsidRPr="00C34B81" w:rsidRDefault="002D0511" w:rsidP="00E670F0">
      <w:pPr>
        <w:spacing w:after="0" w:line="240" w:lineRule="auto"/>
        <w:jc w:val="both"/>
        <w:rPr>
          <w:rFonts w:ascii="Arial" w:hAnsi="Arial" w:cs="Arial"/>
          <w:sz w:val="24"/>
          <w:szCs w:val="24"/>
        </w:rPr>
      </w:pPr>
      <w:r w:rsidRPr="00C34B81">
        <w:rPr>
          <w:rFonts w:ascii="Arial" w:hAnsi="Arial" w:cs="Arial"/>
          <w:sz w:val="24"/>
          <w:szCs w:val="24"/>
        </w:rPr>
        <w:t xml:space="preserve">Sukladno propisima iz područja zaštite na radu i zaštite od požara, a s obzirom da nema zaposlenog odgovarajućeg stručnjaka, Akademija je ove poslove povjerila Brodarskom institutu. </w:t>
      </w:r>
    </w:p>
    <w:p w14:paraId="17026EFC" w14:textId="77777777" w:rsidR="00E670F0" w:rsidRPr="00C34B81" w:rsidRDefault="00E670F0" w:rsidP="00E670F0">
      <w:pPr>
        <w:spacing w:after="0" w:line="240" w:lineRule="auto"/>
        <w:jc w:val="both"/>
        <w:rPr>
          <w:rFonts w:ascii="Arial" w:hAnsi="Arial" w:cs="Arial"/>
          <w:sz w:val="24"/>
          <w:szCs w:val="24"/>
        </w:rPr>
      </w:pPr>
    </w:p>
    <w:p w14:paraId="536883A6" w14:textId="77777777" w:rsidR="002D0511" w:rsidRPr="00C34B81" w:rsidRDefault="002D0511" w:rsidP="002D0511">
      <w:pPr>
        <w:spacing w:after="0" w:line="240" w:lineRule="auto"/>
        <w:jc w:val="both"/>
        <w:rPr>
          <w:rFonts w:ascii="Arial" w:hAnsi="Arial" w:cs="Arial"/>
          <w:sz w:val="24"/>
          <w:szCs w:val="24"/>
        </w:rPr>
      </w:pPr>
      <w:r w:rsidRPr="00C34B81">
        <w:rPr>
          <w:rFonts w:ascii="Arial" w:hAnsi="Arial" w:cs="Arial"/>
          <w:sz w:val="24"/>
          <w:szCs w:val="24"/>
        </w:rPr>
        <w:t>U okviru poslova javne nabave provedeni su postupci nabave u skladu s Planom nabave za 2017. godinu, te je provedeno 11 postupaka za predmete nabave čija je vrijednost manja od 20.00</w:t>
      </w:r>
      <w:r w:rsidR="0058367C">
        <w:rPr>
          <w:rFonts w:ascii="Arial" w:hAnsi="Arial" w:cs="Arial"/>
          <w:sz w:val="24"/>
          <w:szCs w:val="24"/>
        </w:rPr>
        <w:t>0 kuna i devet</w:t>
      </w:r>
      <w:r w:rsidRPr="00C34B81">
        <w:rPr>
          <w:rFonts w:ascii="Arial" w:hAnsi="Arial" w:cs="Arial"/>
          <w:sz w:val="24"/>
          <w:szCs w:val="24"/>
        </w:rPr>
        <w:t xml:space="preserve"> postupaka pojedinačne nabavne vrijednosti veće od 20.000 kn. Svi postupci nabave u 2017. godini bili su postupci jednostavne nabave, nabavne vrijednosti manje od 200.000</w:t>
      </w:r>
      <w:r w:rsidR="0058367C">
        <w:rPr>
          <w:rFonts w:ascii="Arial" w:hAnsi="Arial" w:cs="Arial"/>
          <w:sz w:val="24"/>
          <w:szCs w:val="24"/>
        </w:rPr>
        <w:t>,00 kuna</w:t>
      </w:r>
      <w:r w:rsidRPr="00C34B81">
        <w:rPr>
          <w:rFonts w:ascii="Arial" w:hAnsi="Arial" w:cs="Arial"/>
          <w:sz w:val="24"/>
          <w:szCs w:val="24"/>
        </w:rPr>
        <w:t xml:space="preserve">. U skladu s Odlukama Vlade Republike Hrvatske, za potrebe Akademije odgovarajuće postupke nabave, kao što su nabava goriva i mobilne telefonije, provodi Središnji državni ured za središnju javnu nabavu. </w:t>
      </w:r>
    </w:p>
    <w:p w14:paraId="6B8F69CB" w14:textId="77777777" w:rsidR="002D0511" w:rsidRPr="00C34B81" w:rsidRDefault="002D0511" w:rsidP="002D0511">
      <w:pPr>
        <w:spacing w:after="0" w:line="240" w:lineRule="auto"/>
        <w:jc w:val="both"/>
        <w:rPr>
          <w:rFonts w:ascii="Arial" w:hAnsi="Arial" w:cs="Arial"/>
          <w:sz w:val="24"/>
          <w:szCs w:val="24"/>
        </w:rPr>
      </w:pPr>
    </w:p>
    <w:p w14:paraId="77DA7F90" w14:textId="77777777" w:rsidR="002D0511" w:rsidRPr="00C34B81" w:rsidRDefault="002D0511" w:rsidP="002D0511">
      <w:pPr>
        <w:spacing w:after="0" w:line="240" w:lineRule="auto"/>
        <w:jc w:val="both"/>
        <w:rPr>
          <w:rFonts w:ascii="Arial" w:hAnsi="Arial" w:cs="Arial"/>
          <w:sz w:val="24"/>
          <w:szCs w:val="24"/>
        </w:rPr>
      </w:pPr>
    </w:p>
    <w:p w14:paraId="145CAA08" w14:textId="77777777" w:rsidR="002D0511" w:rsidRPr="00C34B81" w:rsidRDefault="00E670F0" w:rsidP="002D0511">
      <w:pPr>
        <w:spacing w:after="0" w:line="240" w:lineRule="auto"/>
        <w:jc w:val="both"/>
        <w:rPr>
          <w:rFonts w:ascii="Arial" w:hAnsi="Arial" w:cs="Arial"/>
          <w:sz w:val="24"/>
          <w:szCs w:val="24"/>
        </w:rPr>
      </w:pPr>
      <w:r w:rsidRPr="00C34B81">
        <w:rPr>
          <w:rFonts w:ascii="Arial" w:hAnsi="Arial" w:cs="Arial"/>
          <w:sz w:val="24"/>
          <w:szCs w:val="24"/>
        </w:rPr>
        <w:t>U o</w:t>
      </w:r>
      <w:r w:rsidR="004F1C39" w:rsidRPr="00C34B81">
        <w:rPr>
          <w:rFonts w:ascii="Arial" w:hAnsi="Arial" w:cs="Arial"/>
          <w:sz w:val="24"/>
          <w:szCs w:val="24"/>
        </w:rPr>
        <w:t>k</w:t>
      </w:r>
      <w:r w:rsidRPr="00C34B81">
        <w:rPr>
          <w:rFonts w:ascii="Arial" w:hAnsi="Arial" w:cs="Arial"/>
          <w:sz w:val="24"/>
          <w:szCs w:val="24"/>
        </w:rPr>
        <w:t>viru općih poslova,</w:t>
      </w:r>
      <w:r w:rsidR="002D0511" w:rsidRPr="00C34B81">
        <w:rPr>
          <w:rFonts w:ascii="Arial" w:hAnsi="Arial" w:cs="Arial"/>
          <w:sz w:val="24"/>
          <w:szCs w:val="24"/>
        </w:rPr>
        <w:t xml:space="preserve"> </w:t>
      </w:r>
      <w:r w:rsidR="008747A9">
        <w:rPr>
          <w:rFonts w:ascii="Arial" w:hAnsi="Arial" w:cs="Arial"/>
          <w:sz w:val="24"/>
          <w:szCs w:val="24"/>
        </w:rPr>
        <w:t>u Akademiji se obavljaju</w:t>
      </w:r>
      <w:r w:rsidR="002D0511" w:rsidRPr="00C34B81">
        <w:rPr>
          <w:rFonts w:ascii="Arial" w:hAnsi="Arial" w:cs="Arial"/>
          <w:sz w:val="24"/>
          <w:szCs w:val="24"/>
        </w:rPr>
        <w:t xml:space="preserve"> poslovi vezani uz održavanje i ažuriranje mrežne stranice Pravosudne akademije, održavanje cjelokupne opreme i sredstava za rad Akademije</w:t>
      </w:r>
      <w:r w:rsidRPr="00C34B81">
        <w:rPr>
          <w:rFonts w:ascii="Arial" w:hAnsi="Arial" w:cs="Arial"/>
          <w:sz w:val="24"/>
          <w:szCs w:val="24"/>
        </w:rPr>
        <w:t>,</w:t>
      </w:r>
      <w:r w:rsidR="002D0511" w:rsidRPr="00C34B81">
        <w:rPr>
          <w:rFonts w:ascii="Arial" w:hAnsi="Arial" w:cs="Arial"/>
          <w:sz w:val="24"/>
          <w:szCs w:val="24"/>
        </w:rPr>
        <w:t xml:space="preserve"> a posebno informatičke i komunikacijske opreme, pripadajući poslovi vezani uz Bazu podataka voditelja, autora i polaznika obrazovnih aktivnosti Pravosudne akademije, te informatička potpora svim organizacijskim jedinicama i radnicima Akademije uključujući i Regionalne centre, umnožavanje obrazovnih materijala, prijevoz radnika i dostava opreme službenim vozilom Pravosudne akademije. </w:t>
      </w:r>
    </w:p>
    <w:p w14:paraId="41F3ABFB" w14:textId="77777777" w:rsidR="002D0511" w:rsidRPr="00A412EC" w:rsidRDefault="002D0511" w:rsidP="002D0511">
      <w:pPr>
        <w:spacing w:after="0" w:line="240" w:lineRule="auto"/>
        <w:jc w:val="both"/>
        <w:rPr>
          <w:rFonts w:ascii="Arial" w:hAnsi="Arial" w:cs="Arial"/>
        </w:rPr>
      </w:pPr>
    </w:p>
    <w:p w14:paraId="3C198311" w14:textId="77777777" w:rsidR="00CB2315" w:rsidRDefault="00CB2315">
      <w:pPr>
        <w:spacing w:after="0" w:line="240" w:lineRule="auto"/>
        <w:rPr>
          <w:rFonts w:ascii="Arial" w:hAnsi="Arial" w:cs="Arial"/>
          <w:b/>
          <w:sz w:val="24"/>
          <w:szCs w:val="24"/>
        </w:rPr>
      </w:pPr>
      <w:r>
        <w:rPr>
          <w:rFonts w:ascii="Arial" w:hAnsi="Arial" w:cs="Arial"/>
          <w:b/>
          <w:sz w:val="24"/>
          <w:szCs w:val="24"/>
        </w:rPr>
        <w:br w:type="page"/>
      </w:r>
    </w:p>
    <w:p w14:paraId="39C5F692" w14:textId="77777777" w:rsidR="00C25757" w:rsidRDefault="008E64FA" w:rsidP="004E4233">
      <w:pPr>
        <w:pStyle w:val="Naslov1"/>
        <w:jc w:val="center"/>
      </w:pPr>
      <w:bookmarkStart w:id="7" w:name="_Toc509351348"/>
      <w:r w:rsidRPr="008E64FA">
        <w:lastRenderedPageBreak/>
        <w:t>PRORAČUN I IZVRŠENJE PRORAČUNA ZA 2017. GODINU</w:t>
      </w:r>
      <w:bookmarkEnd w:id="7"/>
    </w:p>
    <w:p w14:paraId="2C68966B" w14:textId="77777777" w:rsidR="00CB2315" w:rsidRDefault="00CB2315" w:rsidP="001C37EF">
      <w:pPr>
        <w:spacing w:after="0" w:line="240" w:lineRule="auto"/>
        <w:jc w:val="both"/>
        <w:rPr>
          <w:rFonts w:ascii="Arial" w:hAnsi="Arial" w:cs="Arial"/>
          <w:b/>
          <w:sz w:val="24"/>
          <w:szCs w:val="24"/>
        </w:rPr>
      </w:pPr>
    </w:p>
    <w:tbl>
      <w:tblPr>
        <w:tblW w:w="5000" w:type="pct"/>
        <w:tblLook w:val="04A0" w:firstRow="1" w:lastRow="0" w:firstColumn="1" w:lastColumn="0" w:noHBand="0" w:noVBand="1"/>
      </w:tblPr>
      <w:tblGrid>
        <w:gridCol w:w="572"/>
        <w:gridCol w:w="661"/>
        <w:gridCol w:w="901"/>
        <w:gridCol w:w="679"/>
        <w:gridCol w:w="1400"/>
        <w:gridCol w:w="590"/>
        <w:gridCol w:w="1152"/>
        <w:gridCol w:w="1256"/>
        <w:gridCol w:w="1256"/>
        <w:gridCol w:w="821"/>
      </w:tblGrid>
      <w:tr w:rsidR="00CB2315" w:rsidRPr="00570BBA" w14:paraId="4F93F1F3" w14:textId="77777777" w:rsidTr="004E4233">
        <w:trPr>
          <w:trHeight w:val="780"/>
        </w:trPr>
        <w:tc>
          <w:tcPr>
            <w:tcW w:w="308" w:type="pct"/>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435F5B5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proofErr w:type="spellStart"/>
            <w:r w:rsidRPr="00570BBA">
              <w:rPr>
                <w:rFonts w:ascii="Arial" w:eastAsia="Times New Roman" w:hAnsi="Arial" w:cs="Arial"/>
                <w:b/>
                <w:bCs/>
                <w:sz w:val="16"/>
                <w:szCs w:val="16"/>
                <w:lang w:eastAsia="hr-HR"/>
              </w:rPr>
              <w:t>Fp</w:t>
            </w:r>
            <w:proofErr w:type="spellEnd"/>
          </w:p>
        </w:tc>
        <w:tc>
          <w:tcPr>
            <w:tcW w:w="356" w:type="pct"/>
            <w:tcBorders>
              <w:top w:val="single" w:sz="8" w:space="0" w:color="auto"/>
              <w:left w:val="nil"/>
              <w:bottom w:val="single" w:sz="8" w:space="0" w:color="auto"/>
              <w:right w:val="single" w:sz="8" w:space="0" w:color="auto"/>
            </w:tcBorders>
            <w:shd w:val="clear" w:color="000000" w:fill="FFC000"/>
            <w:noWrap/>
            <w:vAlign w:val="center"/>
            <w:hideMark/>
          </w:tcPr>
          <w:p w14:paraId="3C3F011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Glava</w:t>
            </w:r>
          </w:p>
        </w:tc>
        <w:tc>
          <w:tcPr>
            <w:tcW w:w="485" w:type="pct"/>
            <w:tcBorders>
              <w:top w:val="single" w:sz="8" w:space="0" w:color="auto"/>
              <w:left w:val="nil"/>
              <w:bottom w:val="single" w:sz="8" w:space="0" w:color="auto"/>
              <w:right w:val="single" w:sz="8" w:space="0" w:color="auto"/>
            </w:tcBorders>
            <w:shd w:val="clear" w:color="000000" w:fill="FFC000"/>
            <w:noWrap/>
            <w:vAlign w:val="center"/>
            <w:hideMark/>
          </w:tcPr>
          <w:p w14:paraId="581A11A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proofErr w:type="spellStart"/>
            <w:r w:rsidRPr="00570BBA">
              <w:rPr>
                <w:rFonts w:ascii="Arial" w:eastAsia="Times New Roman" w:hAnsi="Arial" w:cs="Arial"/>
                <w:b/>
                <w:bCs/>
                <w:sz w:val="16"/>
                <w:szCs w:val="16"/>
                <w:lang w:eastAsia="hr-HR"/>
              </w:rPr>
              <w:t>Kor.pror</w:t>
            </w:r>
            <w:proofErr w:type="spellEnd"/>
            <w:r w:rsidRPr="00570BBA">
              <w:rPr>
                <w:rFonts w:ascii="Arial" w:eastAsia="Times New Roman" w:hAnsi="Arial" w:cs="Arial"/>
                <w:b/>
                <w:bCs/>
                <w:sz w:val="16"/>
                <w:szCs w:val="16"/>
                <w:lang w:eastAsia="hr-HR"/>
              </w:rPr>
              <w:t>.</w:t>
            </w:r>
          </w:p>
        </w:tc>
        <w:tc>
          <w:tcPr>
            <w:tcW w:w="366" w:type="pct"/>
            <w:tcBorders>
              <w:top w:val="single" w:sz="8" w:space="0" w:color="auto"/>
              <w:left w:val="nil"/>
              <w:bottom w:val="single" w:sz="8" w:space="0" w:color="auto"/>
              <w:right w:val="single" w:sz="8" w:space="0" w:color="auto"/>
            </w:tcBorders>
            <w:shd w:val="clear" w:color="000000" w:fill="FFC000"/>
            <w:noWrap/>
            <w:vAlign w:val="center"/>
            <w:hideMark/>
          </w:tcPr>
          <w:p w14:paraId="7B23C08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Konto</w:t>
            </w:r>
          </w:p>
        </w:tc>
        <w:tc>
          <w:tcPr>
            <w:tcW w:w="754" w:type="pct"/>
            <w:tcBorders>
              <w:top w:val="single" w:sz="8" w:space="0" w:color="auto"/>
              <w:left w:val="nil"/>
              <w:bottom w:val="single" w:sz="8" w:space="0" w:color="auto"/>
              <w:right w:val="single" w:sz="8" w:space="0" w:color="auto"/>
            </w:tcBorders>
            <w:shd w:val="clear" w:color="000000" w:fill="FFC000"/>
            <w:noWrap/>
            <w:vAlign w:val="center"/>
            <w:hideMark/>
          </w:tcPr>
          <w:p w14:paraId="259EEAB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Naziv konta</w:t>
            </w:r>
          </w:p>
        </w:tc>
        <w:tc>
          <w:tcPr>
            <w:tcW w:w="318" w:type="pct"/>
            <w:tcBorders>
              <w:top w:val="single" w:sz="8" w:space="0" w:color="auto"/>
              <w:left w:val="nil"/>
              <w:bottom w:val="single" w:sz="8" w:space="0" w:color="auto"/>
              <w:right w:val="single" w:sz="8" w:space="0" w:color="auto"/>
            </w:tcBorders>
            <w:shd w:val="clear" w:color="000000" w:fill="FFC000"/>
            <w:noWrap/>
            <w:vAlign w:val="center"/>
            <w:hideMark/>
          </w:tcPr>
          <w:p w14:paraId="5C9F544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w:t>
            </w:r>
          </w:p>
        </w:tc>
        <w:tc>
          <w:tcPr>
            <w:tcW w:w="620" w:type="pct"/>
            <w:tcBorders>
              <w:top w:val="single" w:sz="8" w:space="0" w:color="auto"/>
              <w:left w:val="nil"/>
              <w:bottom w:val="single" w:sz="8" w:space="0" w:color="auto"/>
              <w:right w:val="single" w:sz="8" w:space="0" w:color="auto"/>
            </w:tcBorders>
            <w:shd w:val="clear" w:color="000000" w:fill="FFC000"/>
            <w:vAlign w:val="center"/>
            <w:hideMark/>
          </w:tcPr>
          <w:p w14:paraId="67722EC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PRORAČUN 2017.</w:t>
            </w:r>
          </w:p>
        </w:tc>
        <w:tc>
          <w:tcPr>
            <w:tcW w:w="676" w:type="pct"/>
            <w:tcBorders>
              <w:top w:val="single" w:sz="8" w:space="0" w:color="auto"/>
              <w:left w:val="nil"/>
              <w:bottom w:val="single" w:sz="8" w:space="0" w:color="auto"/>
              <w:right w:val="single" w:sz="8" w:space="0" w:color="auto"/>
            </w:tcBorders>
            <w:shd w:val="clear" w:color="000000" w:fill="FFC000"/>
            <w:vAlign w:val="center"/>
            <w:hideMark/>
          </w:tcPr>
          <w:p w14:paraId="22790DC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REBALANS PRORAČUNA 2017.</w:t>
            </w:r>
          </w:p>
        </w:tc>
        <w:tc>
          <w:tcPr>
            <w:tcW w:w="676" w:type="pct"/>
            <w:tcBorders>
              <w:top w:val="single" w:sz="8" w:space="0" w:color="auto"/>
              <w:left w:val="nil"/>
              <w:bottom w:val="single" w:sz="8" w:space="0" w:color="auto"/>
              <w:right w:val="single" w:sz="8" w:space="0" w:color="auto"/>
            </w:tcBorders>
            <w:shd w:val="clear" w:color="000000" w:fill="FFC000"/>
            <w:vAlign w:val="center"/>
            <w:hideMark/>
          </w:tcPr>
          <w:p w14:paraId="1911D5A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IZVRŠENJE PRORAČUNA   2017.</w:t>
            </w:r>
          </w:p>
        </w:tc>
        <w:tc>
          <w:tcPr>
            <w:tcW w:w="442" w:type="pct"/>
            <w:tcBorders>
              <w:top w:val="single" w:sz="8" w:space="0" w:color="auto"/>
              <w:left w:val="nil"/>
              <w:bottom w:val="single" w:sz="8" w:space="0" w:color="auto"/>
              <w:right w:val="single" w:sz="8" w:space="0" w:color="auto"/>
            </w:tcBorders>
            <w:shd w:val="clear" w:color="000000" w:fill="FFC000"/>
            <w:noWrap/>
            <w:vAlign w:val="center"/>
            <w:hideMark/>
          </w:tcPr>
          <w:p w14:paraId="5C3DF2A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INDEKS</w:t>
            </w:r>
          </w:p>
        </w:tc>
      </w:tr>
      <w:tr w:rsidR="00CB2315" w:rsidRPr="00570BBA" w14:paraId="73851B08" w14:textId="77777777" w:rsidTr="004E4233">
        <w:trPr>
          <w:trHeight w:val="270"/>
        </w:trPr>
        <w:tc>
          <w:tcPr>
            <w:tcW w:w="308" w:type="pct"/>
            <w:tcBorders>
              <w:top w:val="nil"/>
              <w:left w:val="single" w:sz="8" w:space="0" w:color="auto"/>
              <w:bottom w:val="single" w:sz="8" w:space="0" w:color="auto"/>
              <w:right w:val="single" w:sz="8" w:space="0" w:color="auto"/>
            </w:tcBorders>
            <w:shd w:val="clear" w:color="auto" w:fill="auto"/>
            <w:vAlign w:val="center"/>
            <w:hideMark/>
          </w:tcPr>
          <w:p w14:paraId="79B5D0F7"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1</w:t>
            </w:r>
          </w:p>
        </w:tc>
        <w:tc>
          <w:tcPr>
            <w:tcW w:w="356" w:type="pct"/>
            <w:tcBorders>
              <w:top w:val="nil"/>
              <w:left w:val="nil"/>
              <w:bottom w:val="single" w:sz="8" w:space="0" w:color="auto"/>
              <w:right w:val="single" w:sz="8" w:space="0" w:color="auto"/>
            </w:tcBorders>
            <w:shd w:val="clear" w:color="auto" w:fill="auto"/>
            <w:vAlign w:val="center"/>
            <w:hideMark/>
          </w:tcPr>
          <w:p w14:paraId="4F1E7DD4"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2</w:t>
            </w:r>
          </w:p>
        </w:tc>
        <w:tc>
          <w:tcPr>
            <w:tcW w:w="485" w:type="pct"/>
            <w:tcBorders>
              <w:top w:val="nil"/>
              <w:left w:val="nil"/>
              <w:bottom w:val="single" w:sz="8" w:space="0" w:color="auto"/>
              <w:right w:val="single" w:sz="8" w:space="0" w:color="auto"/>
            </w:tcBorders>
            <w:shd w:val="clear" w:color="auto" w:fill="auto"/>
            <w:vAlign w:val="center"/>
            <w:hideMark/>
          </w:tcPr>
          <w:p w14:paraId="5FCE0FA5"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3</w:t>
            </w:r>
          </w:p>
        </w:tc>
        <w:tc>
          <w:tcPr>
            <w:tcW w:w="366" w:type="pct"/>
            <w:tcBorders>
              <w:top w:val="nil"/>
              <w:left w:val="nil"/>
              <w:bottom w:val="single" w:sz="8" w:space="0" w:color="auto"/>
              <w:right w:val="single" w:sz="8" w:space="0" w:color="auto"/>
            </w:tcBorders>
            <w:shd w:val="clear" w:color="auto" w:fill="auto"/>
            <w:vAlign w:val="center"/>
            <w:hideMark/>
          </w:tcPr>
          <w:p w14:paraId="7F3B20C7"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4</w:t>
            </w:r>
          </w:p>
        </w:tc>
        <w:tc>
          <w:tcPr>
            <w:tcW w:w="754" w:type="pct"/>
            <w:tcBorders>
              <w:top w:val="nil"/>
              <w:left w:val="nil"/>
              <w:bottom w:val="single" w:sz="8" w:space="0" w:color="auto"/>
              <w:right w:val="single" w:sz="8" w:space="0" w:color="auto"/>
            </w:tcBorders>
            <w:shd w:val="clear" w:color="auto" w:fill="auto"/>
            <w:vAlign w:val="center"/>
            <w:hideMark/>
          </w:tcPr>
          <w:p w14:paraId="1A656B74"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5</w:t>
            </w:r>
          </w:p>
        </w:tc>
        <w:tc>
          <w:tcPr>
            <w:tcW w:w="318" w:type="pct"/>
            <w:tcBorders>
              <w:top w:val="nil"/>
              <w:left w:val="nil"/>
              <w:bottom w:val="single" w:sz="8" w:space="0" w:color="auto"/>
              <w:right w:val="single" w:sz="8" w:space="0" w:color="auto"/>
            </w:tcBorders>
            <w:shd w:val="clear" w:color="auto" w:fill="auto"/>
            <w:vAlign w:val="center"/>
            <w:hideMark/>
          </w:tcPr>
          <w:p w14:paraId="3FD8100A"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6</w:t>
            </w:r>
          </w:p>
        </w:tc>
        <w:tc>
          <w:tcPr>
            <w:tcW w:w="620" w:type="pct"/>
            <w:tcBorders>
              <w:top w:val="nil"/>
              <w:left w:val="nil"/>
              <w:bottom w:val="single" w:sz="8" w:space="0" w:color="auto"/>
              <w:right w:val="single" w:sz="8" w:space="0" w:color="auto"/>
            </w:tcBorders>
            <w:shd w:val="clear" w:color="auto" w:fill="auto"/>
            <w:vAlign w:val="center"/>
            <w:hideMark/>
          </w:tcPr>
          <w:p w14:paraId="5EEC33BC" w14:textId="77777777" w:rsidR="00CB2315" w:rsidRPr="00570BBA" w:rsidRDefault="00CB2315" w:rsidP="00CB2315">
            <w:pPr>
              <w:spacing w:after="0" w:line="240" w:lineRule="auto"/>
              <w:jc w:val="center"/>
              <w:rPr>
                <w:rFonts w:ascii="Arial" w:eastAsia="Times New Roman" w:hAnsi="Arial" w:cs="Arial"/>
                <w:i/>
                <w:iCs/>
                <w:sz w:val="16"/>
                <w:szCs w:val="16"/>
                <w:lang w:eastAsia="hr-HR"/>
              </w:rPr>
            </w:pPr>
            <w:r w:rsidRPr="00570BBA">
              <w:rPr>
                <w:rFonts w:ascii="Arial" w:eastAsia="Times New Roman" w:hAnsi="Arial" w:cs="Arial"/>
                <w:i/>
                <w:iCs/>
                <w:sz w:val="16"/>
                <w:szCs w:val="16"/>
                <w:lang w:eastAsia="hr-HR"/>
              </w:rPr>
              <w:t>7</w:t>
            </w:r>
          </w:p>
        </w:tc>
        <w:tc>
          <w:tcPr>
            <w:tcW w:w="676" w:type="pct"/>
            <w:tcBorders>
              <w:top w:val="nil"/>
              <w:left w:val="nil"/>
              <w:bottom w:val="single" w:sz="8" w:space="0" w:color="auto"/>
              <w:right w:val="single" w:sz="8" w:space="0" w:color="auto"/>
            </w:tcBorders>
            <w:shd w:val="clear" w:color="auto" w:fill="auto"/>
            <w:noWrap/>
            <w:vAlign w:val="center"/>
            <w:hideMark/>
          </w:tcPr>
          <w:p w14:paraId="2689A6E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w:t>
            </w:r>
          </w:p>
        </w:tc>
        <w:tc>
          <w:tcPr>
            <w:tcW w:w="676" w:type="pct"/>
            <w:tcBorders>
              <w:top w:val="nil"/>
              <w:left w:val="nil"/>
              <w:bottom w:val="single" w:sz="8" w:space="0" w:color="auto"/>
              <w:right w:val="single" w:sz="8" w:space="0" w:color="auto"/>
            </w:tcBorders>
            <w:shd w:val="clear" w:color="auto" w:fill="auto"/>
            <w:noWrap/>
            <w:vAlign w:val="center"/>
            <w:hideMark/>
          </w:tcPr>
          <w:p w14:paraId="09D51CE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w:t>
            </w:r>
          </w:p>
        </w:tc>
        <w:tc>
          <w:tcPr>
            <w:tcW w:w="442" w:type="pct"/>
            <w:tcBorders>
              <w:top w:val="nil"/>
              <w:left w:val="nil"/>
              <w:bottom w:val="single" w:sz="8" w:space="0" w:color="auto"/>
              <w:right w:val="single" w:sz="8" w:space="0" w:color="auto"/>
            </w:tcBorders>
            <w:shd w:val="clear" w:color="auto" w:fill="auto"/>
            <w:noWrap/>
            <w:vAlign w:val="center"/>
            <w:hideMark/>
          </w:tcPr>
          <w:p w14:paraId="4FC27EB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10(9/8)</w:t>
            </w:r>
          </w:p>
        </w:tc>
      </w:tr>
      <w:tr w:rsidR="00CB2315" w:rsidRPr="00570BBA" w14:paraId="03344437" w14:textId="77777777" w:rsidTr="004E4233">
        <w:trPr>
          <w:trHeight w:val="330"/>
        </w:trPr>
        <w:tc>
          <w:tcPr>
            <w:tcW w:w="2269" w:type="pct"/>
            <w:gridSpan w:val="5"/>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546B043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18" w:type="pct"/>
            <w:tcBorders>
              <w:top w:val="nil"/>
              <w:left w:val="nil"/>
              <w:bottom w:val="single" w:sz="8" w:space="0" w:color="auto"/>
              <w:right w:val="single" w:sz="8" w:space="0" w:color="auto"/>
            </w:tcBorders>
            <w:shd w:val="clear" w:color="000000" w:fill="FFC000"/>
            <w:noWrap/>
            <w:vAlign w:val="center"/>
            <w:hideMark/>
          </w:tcPr>
          <w:p w14:paraId="288D3A4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nil"/>
              <w:bottom w:val="single" w:sz="8" w:space="0" w:color="auto"/>
              <w:right w:val="single" w:sz="8" w:space="0" w:color="auto"/>
            </w:tcBorders>
            <w:shd w:val="clear" w:color="000000" w:fill="FFC000"/>
            <w:noWrap/>
            <w:vAlign w:val="bottom"/>
            <w:hideMark/>
          </w:tcPr>
          <w:p w14:paraId="4D0255A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7.055.121,00</w:t>
            </w:r>
          </w:p>
        </w:tc>
        <w:tc>
          <w:tcPr>
            <w:tcW w:w="676" w:type="pct"/>
            <w:tcBorders>
              <w:top w:val="nil"/>
              <w:left w:val="nil"/>
              <w:bottom w:val="single" w:sz="8" w:space="0" w:color="auto"/>
              <w:right w:val="single" w:sz="8" w:space="0" w:color="auto"/>
            </w:tcBorders>
            <w:shd w:val="clear" w:color="000000" w:fill="FFC000"/>
            <w:noWrap/>
            <w:vAlign w:val="bottom"/>
            <w:hideMark/>
          </w:tcPr>
          <w:p w14:paraId="6D9D55B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7.069.886,00</w:t>
            </w:r>
          </w:p>
        </w:tc>
        <w:tc>
          <w:tcPr>
            <w:tcW w:w="676" w:type="pct"/>
            <w:tcBorders>
              <w:top w:val="nil"/>
              <w:left w:val="nil"/>
              <w:bottom w:val="single" w:sz="8" w:space="0" w:color="auto"/>
              <w:right w:val="single" w:sz="8" w:space="0" w:color="auto"/>
            </w:tcBorders>
            <w:shd w:val="clear" w:color="000000" w:fill="FFC000"/>
            <w:noWrap/>
            <w:vAlign w:val="bottom"/>
            <w:hideMark/>
          </w:tcPr>
          <w:p w14:paraId="47EE2A1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5.157.485,00</w:t>
            </w:r>
          </w:p>
        </w:tc>
        <w:tc>
          <w:tcPr>
            <w:tcW w:w="442" w:type="pct"/>
            <w:tcBorders>
              <w:top w:val="nil"/>
              <w:left w:val="single" w:sz="4" w:space="0" w:color="auto"/>
              <w:bottom w:val="single" w:sz="4" w:space="0" w:color="auto"/>
              <w:right w:val="single" w:sz="8" w:space="0" w:color="auto"/>
            </w:tcBorders>
            <w:shd w:val="clear" w:color="000000" w:fill="FFC000"/>
            <w:noWrap/>
            <w:vAlign w:val="bottom"/>
            <w:hideMark/>
          </w:tcPr>
          <w:p w14:paraId="16D1A1A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73</w:t>
            </w:r>
          </w:p>
        </w:tc>
      </w:tr>
      <w:tr w:rsidR="00CB2315" w:rsidRPr="00570BBA" w14:paraId="14D941DA" w14:textId="77777777" w:rsidTr="004E4233">
        <w:trPr>
          <w:trHeight w:val="570"/>
        </w:trPr>
        <w:tc>
          <w:tcPr>
            <w:tcW w:w="1149" w:type="pct"/>
            <w:gridSpan w:val="3"/>
            <w:tcBorders>
              <w:top w:val="single" w:sz="8" w:space="0" w:color="auto"/>
              <w:left w:val="single" w:sz="8" w:space="0" w:color="auto"/>
              <w:bottom w:val="single" w:sz="4" w:space="0" w:color="auto"/>
              <w:right w:val="single" w:sz="4" w:space="0" w:color="auto"/>
            </w:tcBorders>
            <w:shd w:val="clear" w:color="000000" w:fill="FFC000"/>
            <w:noWrap/>
            <w:vAlign w:val="bottom"/>
            <w:hideMark/>
          </w:tcPr>
          <w:p w14:paraId="0729A7B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UKUPNO A844001</w:t>
            </w:r>
          </w:p>
        </w:tc>
        <w:tc>
          <w:tcPr>
            <w:tcW w:w="1120" w:type="pct"/>
            <w:gridSpan w:val="2"/>
            <w:tcBorders>
              <w:top w:val="single" w:sz="8" w:space="0" w:color="auto"/>
              <w:left w:val="nil"/>
              <w:bottom w:val="single" w:sz="4" w:space="0" w:color="auto"/>
              <w:right w:val="single" w:sz="4" w:space="0" w:color="auto"/>
            </w:tcBorders>
            <w:shd w:val="clear" w:color="000000" w:fill="FFC000"/>
            <w:vAlign w:val="bottom"/>
            <w:hideMark/>
          </w:tcPr>
          <w:p w14:paraId="6413874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ADMINISTRACIJA I UPRAVLJANJE PRAVOSUDNE AKADEMIJE</w:t>
            </w:r>
          </w:p>
        </w:tc>
        <w:tc>
          <w:tcPr>
            <w:tcW w:w="318" w:type="pct"/>
            <w:tcBorders>
              <w:top w:val="nil"/>
              <w:left w:val="nil"/>
              <w:bottom w:val="single" w:sz="4" w:space="0" w:color="auto"/>
              <w:right w:val="single" w:sz="4" w:space="0" w:color="auto"/>
            </w:tcBorders>
            <w:shd w:val="clear" w:color="000000" w:fill="FFC000"/>
            <w:vAlign w:val="bottom"/>
            <w:hideMark/>
          </w:tcPr>
          <w:p w14:paraId="5C3A567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nil"/>
              <w:bottom w:val="single" w:sz="4" w:space="0" w:color="auto"/>
              <w:right w:val="single" w:sz="4" w:space="0" w:color="auto"/>
            </w:tcBorders>
            <w:shd w:val="clear" w:color="000000" w:fill="FFC000"/>
            <w:noWrap/>
            <w:vAlign w:val="bottom"/>
            <w:hideMark/>
          </w:tcPr>
          <w:p w14:paraId="4513614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3.548.615,00</w:t>
            </w:r>
          </w:p>
        </w:tc>
        <w:tc>
          <w:tcPr>
            <w:tcW w:w="676" w:type="pct"/>
            <w:tcBorders>
              <w:top w:val="nil"/>
              <w:left w:val="nil"/>
              <w:bottom w:val="single" w:sz="4" w:space="0" w:color="auto"/>
              <w:right w:val="single" w:sz="4" w:space="0" w:color="auto"/>
            </w:tcBorders>
            <w:shd w:val="clear" w:color="000000" w:fill="FFC000"/>
            <w:noWrap/>
            <w:vAlign w:val="bottom"/>
            <w:hideMark/>
          </w:tcPr>
          <w:p w14:paraId="1386CE8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3.534.800,00</w:t>
            </w:r>
          </w:p>
        </w:tc>
        <w:tc>
          <w:tcPr>
            <w:tcW w:w="676" w:type="pct"/>
            <w:tcBorders>
              <w:top w:val="nil"/>
              <w:left w:val="nil"/>
              <w:bottom w:val="single" w:sz="4" w:space="0" w:color="auto"/>
              <w:right w:val="single" w:sz="4" w:space="0" w:color="auto"/>
            </w:tcBorders>
            <w:shd w:val="clear" w:color="000000" w:fill="FFC000"/>
            <w:noWrap/>
            <w:vAlign w:val="bottom"/>
            <w:hideMark/>
          </w:tcPr>
          <w:p w14:paraId="35AE220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3.449.095,00</w:t>
            </w:r>
          </w:p>
        </w:tc>
        <w:tc>
          <w:tcPr>
            <w:tcW w:w="442" w:type="pct"/>
            <w:tcBorders>
              <w:top w:val="single" w:sz="8" w:space="0" w:color="auto"/>
              <w:left w:val="nil"/>
              <w:bottom w:val="single" w:sz="4" w:space="0" w:color="auto"/>
              <w:right w:val="single" w:sz="8" w:space="0" w:color="auto"/>
            </w:tcBorders>
            <w:shd w:val="clear" w:color="000000" w:fill="FFC000"/>
            <w:noWrap/>
            <w:vAlign w:val="bottom"/>
            <w:hideMark/>
          </w:tcPr>
          <w:p w14:paraId="745C529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98</w:t>
            </w:r>
          </w:p>
        </w:tc>
      </w:tr>
      <w:tr w:rsidR="00CB2315" w:rsidRPr="00570BBA" w14:paraId="67D35672"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6DBFF75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78800EA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63BF254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37055A4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311</w:t>
            </w:r>
          </w:p>
        </w:tc>
        <w:tc>
          <w:tcPr>
            <w:tcW w:w="754" w:type="pct"/>
            <w:tcBorders>
              <w:top w:val="nil"/>
              <w:left w:val="nil"/>
              <w:bottom w:val="single" w:sz="4" w:space="0" w:color="auto"/>
              <w:right w:val="single" w:sz="4" w:space="0" w:color="auto"/>
            </w:tcBorders>
            <w:shd w:val="clear" w:color="auto" w:fill="auto"/>
            <w:vAlign w:val="center"/>
            <w:hideMark/>
          </w:tcPr>
          <w:p w14:paraId="63650E9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Plaće za redovan rad</w:t>
            </w:r>
          </w:p>
        </w:tc>
        <w:tc>
          <w:tcPr>
            <w:tcW w:w="318" w:type="pct"/>
            <w:tcBorders>
              <w:top w:val="nil"/>
              <w:left w:val="nil"/>
              <w:bottom w:val="single" w:sz="4" w:space="0" w:color="auto"/>
              <w:right w:val="single" w:sz="4" w:space="0" w:color="auto"/>
            </w:tcBorders>
            <w:shd w:val="clear" w:color="auto" w:fill="auto"/>
            <w:vAlign w:val="bottom"/>
            <w:hideMark/>
          </w:tcPr>
          <w:p w14:paraId="36ED848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nil"/>
              <w:bottom w:val="single" w:sz="4" w:space="0" w:color="auto"/>
              <w:right w:val="single" w:sz="4" w:space="0" w:color="auto"/>
            </w:tcBorders>
            <w:shd w:val="clear" w:color="auto" w:fill="auto"/>
            <w:noWrap/>
            <w:vAlign w:val="bottom"/>
            <w:hideMark/>
          </w:tcPr>
          <w:p w14:paraId="5103234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2.483.815,00</w:t>
            </w:r>
          </w:p>
        </w:tc>
        <w:tc>
          <w:tcPr>
            <w:tcW w:w="676" w:type="pct"/>
            <w:tcBorders>
              <w:top w:val="nil"/>
              <w:left w:val="nil"/>
              <w:bottom w:val="single" w:sz="4" w:space="0" w:color="auto"/>
              <w:right w:val="single" w:sz="4" w:space="0" w:color="auto"/>
            </w:tcBorders>
            <w:shd w:val="clear" w:color="auto" w:fill="auto"/>
            <w:noWrap/>
            <w:vAlign w:val="bottom"/>
            <w:hideMark/>
          </w:tcPr>
          <w:p w14:paraId="006D905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2.458.000,00</w:t>
            </w:r>
          </w:p>
        </w:tc>
        <w:tc>
          <w:tcPr>
            <w:tcW w:w="676" w:type="pct"/>
            <w:tcBorders>
              <w:top w:val="nil"/>
              <w:left w:val="nil"/>
              <w:bottom w:val="single" w:sz="4" w:space="0" w:color="auto"/>
              <w:right w:val="single" w:sz="4" w:space="0" w:color="auto"/>
            </w:tcBorders>
            <w:shd w:val="clear" w:color="auto" w:fill="auto"/>
            <w:noWrap/>
            <w:vAlign w:val="bottom"/>
            <w:hideMark/>
          </w:tcPr>
          <w:p w14:paraId="06475E3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2.422.798,00</w:t>
            </w:r>
          </w:p>
        </w:tc>
        <w:tc>
          <w:tcPr>
            <w:tcW w:w="442" w:type="pct"/>
            <w:tcBorders>
              <w:top w:val="nil"/>
              <w:left w:val="nil"/>
              <w:bottom w:val="single" w:sz="4" w:space="0" w:color="auto"/>
              <w:right w:val="single" w:sz="4" w:space="0" w:color="auto"/>
            </w:tcBorders>
            <w:shd w:val="clear" w:color="auto" w:fill="auto"/>
            <w:noWrap/>
            <w:vAlign w:val="bottom"/>
            <w:hideMark/>
          </w:tcPr>
          <w:p w14:paraId="7AF6C43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99</w:t>
            </w:r>
          </w:p>
        </w:tc>
      </w:tr>
      <w:tr w:rsidR="00CB2315" w:rsidRPr="00570BBA" w14:paraId="64A99CA9"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1A83EC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1E7D8A0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124DC5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0E25355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3111</w:t>
            </w:r>
          </w:p>
        </w:tc>
        <w:tc>
          <w:tcPr>
            <w:tcW w:w="754" w:type="pct"/>
            <w:tcBorders>
              <w:top w:val="nil"/>
              <w:left w:val="nil"/>
              <w:bottom w:val="single" w:sz="4" w:space="0" w:color="auto"/>
              <w:right w:val="single" w:sz="4" w:space="0" w:color="auto"/>
            </w:tcBorders>
            <w:shd w:val="clear" w:color="auto" w:fill="auto"/>
            <w:vAlign w:val="bottom"/>
            <w:hideMark/>
          </w:tcPr>
          <w:p w14:paraId="447B441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Plaće za redovan rad</w:t>
            </w:r>
          </w:p>
        </w:tc>
        <w:tc>
          <w:tcPr>
            <w:tcW w:w="318" w:type="pct"/>
            <w:tcBorders>
              <w:top w:val="nil"/>
              <w:left w:val="nil"/>
              <w:bottom w:val="single" w:sz="4" w:space="0" w:color="auto"/>
              <w:right w:val="single" w:sz="4" w:space="0" w:color="auto"/>
            </w:tcBorders>
            <w:shd w:val="clear" w:color="auto" w:fill="auto"/>
            <w:vAlign w:val="bottom"/>
            <w:hideMark/>
          </w:tcPr>
          <w:p w14:paraId="47F0BE4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0E7B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2.433.815,00</w:t>
            </w:r>
          </w:p>
        </w:tc>
        <w:tc>
          <w:tcPr>
            <w:tcW w:w="676" w:type="pct"/>
            <w:tcBorders>
              <w:top w:val="single" w:sz="4" w:space="0" w:color="auto"/>
              <w:left w:val="nil"/>
              <w:bottom w:val="single" w:sz="4" w:space="0" w:color="auto"/>
              <w:right w:val="single" w:sz="4" w:space="0" w:color="auto"/>
            </w:tcBorders>
            <w:shd w:val="clear" w:color="auto" w:fill="auto"/>
            <w:noWrap/>
            <w:vAlign w:val="bottom"/>
            <w:hideMark/>
          </w:tcPr>
          <w:p w14:paraId="788702B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2.448.000,00</w:t>
            </w:r>
          </w:p>
        </w:tc>
        <w:tc>
          <w:tcPr>
            <w:tcW w:w="676" w:type="pct"/>
            <w:tcBorders>
              <w:top w:val="nil"/>
              <w:left w:val="single" w:sz="4" w:space="0" w:color="auto"/>
              <w:bottom w:val="single" w:sz="4" w:space="0" w:color="auto"/>
              <w:right w:val="nil"/>
            </w:tcBorders>
            <w:shd w:val="clear" w:color="auto" w:fill="auto"/>
            <w:noWrap/>
            <w:vAlign w:val="bottom"/>
            <w:hideMark/>
          </w:tcPr>
          <w:p w14:paraId="6E811F2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2.422.798,00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AC79"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99</w:t>
            </w:r>
          </w:p>
        </w:tc>
      </w:tr>
      <w:tr w:rsidR="00CB2315" w:rsidRPr="00570BBA" w14:paraId="160BCFEF"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9EBDF2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8DCBA4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6E2165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3A8019C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3113</w:t>
            </w:r>
          </w:p>
        </w:tc>
        <w:tc>
          <w:tcPr>
            <w:tcW w:w="754" w:type="pct"/>
            <w:tcBorders>
              <w:top w:val="nil"/>
              <w:left w:val="nil"/>
              <w:bottom w:val="single" w:sz="4" w:space="0" w:color="auto"/>
              <w:right w:val="single" w:sz="4" w:space="0" w:color="auto"/>
            </w:tcBorders>
            <w:shd w:val="clear" w:color="auto" w:fill="auto"/>
            <w:vAlign w:val="bottom"/>
            <w:hideMark/>
          </w:tcPr>
          <w:p w14:paraId="5F6A42D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Plaće za prekovremeni rad</w:t>
            </w:r>
          </w:p>
        </w:tc>
        <w:tc>
          <w:tcPr>
            <w:tcW w:w="318" w:type="pct"/>
            <w:tcBorders>
              <w:top w:val="nil"/>
              <w:left w:val="nil"/>
              <w:bottom w:val="single" w:sz="4" w:space="0" w:color="auto"/>
              <w:right w:val="single" w:sz="4" w:space="0" w:color="auto"/>
            </w:tcBorders>
            <w:shd w:val="clear" w:color="auto" w:fill="auto"/>
            <w:vAlign w:val="bottom"/>
            <w:hideMark/>
          </w:tcPr>
          <w:p w14:paraId="0A92C72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BEF4B4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50.000,00</w:t>
            </w:r>
          </w:p>
        </w:tc>
        <w:tc>
          <w:tcPr>
            <w:tcW w:w="676" w:type="pct"/>
            <w:tcBorders>
              <w:top w:val="nil"/>
              <w:left w:val="nil"/>
              <w:bottom w:val="single" w:sz="4" w:space="0" w:color="auto"/>
              <w:right w:val="single" w:sz="4" w:space="0" w:color="auto"/>
            </w:tcBorders>
            <w:shd w:val="clear" w:color="auto" w:fill="auto"/>
            <w:noWrap/>
            <w:vAlign w:val="bottom"/>
            <w:hideMark/>
          </w:tcPr>
          <w:p w14:paraId="6628E04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676" w:type="pct"/>
            <w:tcBorders>
              <w:top w:val="nil"/>
              <w:left w:val="single" w:sz="4" w:space="0" w:color="auto"/>
              <w:bottom w:val="single" w:sz="4" w:space="0" w:color="auto"/>
              <w:right w:val="nil"/>
            </w:tcBorders>
            <w:shd w:val="clear" w:color="auto" w:fill="auto"/>
            <w:noWrap/>
            <w:vAlign w:val="bottom"/>
            <w:hideMark/>
          </w:tcPr>
          <w:p w14:paraId="492FED3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EAB208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6DF6CDC"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E34C51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2979BED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3E9B6D3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6BB99D6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312</w:t>
            </w:r>
          </w:p>
        </w:tc>
        <w:tc>
          <w:tcPr>
            <w:tcW w:w="754" w:type="pct"/>
            <w:tcBorders>
              <w:top w:val="nil"/>
              <w:left w:val="nil"/>
              <w:bottom w:val="single" w:sz="4" w:space="0" w:color="auto"/>
              <w:right w:val="single" w:sz="4" w:space="0" w:color="auto"/>
            </w:tcBorders>
            <w:shd w:val="clear" w:color="auto" w:fill="auto"/>
            <w:vAlign w:val="center"/>
            <w:hideMark/>
          </w:tcPr>
          <w:p w14:paraId="4AD8BB7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rashodi za zaposlene</w:t>
            </w:r>
          </w:p>
        </w:tc>
        <w:tc>
          <w:tcPr>
            <w:tcW w:w="318" w:type="pct"/>
            <w:tcBorders>
              <w:top w:val="nil"/>
              <w:left w:val="nil"/>
              <w:bottom w:val="single" w:sz="4" w:space="0" w:color="auto"/>
              <w:right w:val="single" w:sz="4" w:space="0" w:color="auto"/>
            </w:tcBorders>
            <w:shd w:val="clear" w:color="auto" w:fill="auto"/>
            <w:vAlign w:val="bottom"/>
            <w:hideMark/>
          </w:tcPr>
          <w:p w14:paraId="779C4A2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1D57B0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81.800,00</w:t>
            </w:r>
          </w:p>
        </w:tc>
        <w:tc>
          <w:tcPr>
            <w:tcW w:w="676" w:type="pct"/>
            <w:tcBorders>
              <w:top w:val="nil"/>
              <w:left w:val="nil"/>
              <w:bottom w:val="single" w:sz="4" w:space="0" w:color="auto"/>
              <w:right w:val="single" w:sz="4" w:space="0" w:color="auto"/>
            </w:tcBorders>
            <w:shd w:val="clear" w:color="auto" w:fill="auto"/>
            <w:noWrap/>
            <w:vAlign w:val="bottom"/>
            <w:hideMark/>
          </w:tcPr>
          <w:p w14:paraId="35DEAD9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86.700,00</w:t>
            </w:r>
          </w:p>
        </w:tc>
        <w:tc>
          <w:tcPr>
            <w:tcW w:w="676" w:type="pct"/>
            <w:tcBorders>
              <w:top w:val="nil"/>
              <w:left w:val="single" w:sz="4" w:space="0" w:color="auto"/>
              <w:bottom w:val="single" w:sz="4" w:space="0" w:color="auto"/>
              <w:right w:val="nil"/>
            </w:tcBorders>
            <w:shd w:val="clear" w:color="auto" w:fill="auto"/>
            <w:noWrap/>
            <w:vAlign w:val="bottom"/>
            <w:hideMark/>
          </w:tcPr>
          <w:p w14:paraId="3AB73E9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79.399,00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2E92FE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92</w:t>
            </w:r>
          </w:p>
        </w:tc>
      </w:tr>
      <w:tr w:rsidR="00CB2315" w:rsidRPr="00570BBA" w14:paraId="133A66E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46019C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15C8AED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EE780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2238F8D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3121</w:t>
            </w:r>
          </w:p>
        </w:tc>
        <w:tc>
          <w:tcPr>
            <w:tcW w:w="754" w:type="pct"/>
            <w:tcBorders>
              <w:top w:val="nil"/>
              <w:left w:val="nil"/>
              <w:bottom w:val="single" w:sz="4" w:space="0" w:color="auto"/>
              <w:right w:val="single" w:sz="4" w:space="0" w:color="auto"/>
            </w:tcBorders>
            <w:shd w:val="clear" w:color="auto" w:fill="auto"/>
            <w:vAlign w:val="bottom"/>
            <w:hideMark/>
          </w:tcPr>
          <w:p w14:paraId="7EAF9AE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Ostali rashodi za zaposlene</w:t>
            </w:r>
          </w:p>
        </w:tc>
        <w:tc>
          <w:tcPr>
            <w:tcW w:w="318" w:type="pct"/>
            <w:tcBorders>
              <w:top w:val="nil"/>
              <w:left w:val="nil"/>
              <w:bottom w:val="single" w:sz="4" w:space="0" w:color="auto"/>
              <w:right w:val="single" w:sz="4" w:space="0" w:color="auto"/>
            </w:tcBorders>
            <w:shd w:val="clear" w:color="auto" w:fill="auto"/>
            <w:vAlign w:val="bottom"/>
            <w:hideMark/>
          </w:tcPr>
          <w:p w14:paraId="31D7B79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BA9E92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81.800,00</w:t>
            </w:r>
          </w:p>
        </w:tc>
        <w:tc>
          <w:tcPr>
            <w:tcW w:w="676" w:type="pct"/>
            <w:tcBorders>
              <w:top w:val="nil"/>
              <w:left w:val="nil"/>
              <w:bottom w:val="single" w:sz="4" w:space="0" w:color="auto"/>
              <w:right w:val="single" w:sz="4" w:space="0" w:color="auto"/>
            </w:tcBorders>
            <w:shd w:val="clear" w:color="auto" w:fill="auto"/>
            <w:noWrap/>
            <w:vAlign w:val="bottom"/>
            <w:hideMark/>
          </w:tcPr>
          <w:p w14:paraId="00624ED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86.700,00</w:t>
            </w:r>
          </w:p>
        </w:tc>
        <w:tc>
          <w:tcPr>
            <w:tcW w:w="676" w:type="pct"/>
            <w:tcBorders>
              <w:top w:val="nil"/>
              <w:left w:val="single" w:sz="4" w:space="0" w:color="auto"/>
              <w:bottom w:val="single" w:sz="4" w:space="0" w:color="auto"/>
              <w:right w:val="nil"/>
            </w:tcBorders>
            <w:shd w:val="clear" w:color="auto" w:fill="auto"/>
            <w:noWrap/>
            <w:vAlign w:val="bottom"/>
            <w:hideMark/>
          </w:tcPr>
          <w:p w14:paraId="5677677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79.399,00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415D"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92</w:t>
            </w:r>
          </w:p>
        </w:tc>
      </w:tr>
      <w:tr w:rsidR="00CB2315" w:rsidRPr="00570BBA" w14:paraId="7FEA8DE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28B594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6ECE80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798F7D8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0CFD4C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313</w:t>
            </w:r>
          </w:p>
        </w:tc>
        <w:tc>
          <w:tcPr>
            <w:tcW w:w="754" w:type="pct"/>
            <w:tcBorders>
              <w:top w:val="nil"/>
              <w:left w:val="nil"/>
              <w:bottom w:val="single" w:sz="4" w:space="0" w:color="auto"/>
              <w:right w:val="single" w:sz="4" w:space="0" w:color="auto"/>
            </w:tcBorders>
            <w:shd w:val="clear" w:color="auto" w:fill="auto"/>
            <w:vAlign w:val="center"/>
            <w:hideMark/>
          </w:tcPr>
          <w:p w14:paraId="102382D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Doprinosi na plaće</w:t>
            </w:r>
          </w:p>
        </w:tc>
        <w:tc>
          <w:tcPr>
            <w:tcW w:w="318" w:type="pct"/>
            <w:tcBorders>
              <w:top w:val="nil"/>
              <w:left w:val="nil"/>
              <w:bottom w:val="single" w:sz="4" w:space="0" w:color="auto"/>
              <w:right w:val="single" w:sz="4" w:space="0" w:color="auto"/>
            </w:tcBorders>
            <w:shd w:val="clear" w:color="auto" w:fill="auto"/>
            <w:vAlign w:val="bottom"/>
            <w:hideMark/>
          </w:tcPr>
          <w:p w14:paraId="3D5EEE5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DEB161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450.000,00</w:t>
            </w:r>
          </w:p>
        </w:tc>
        <w:tc>
          <w:tcPr>
            <w:tcW w:w="676" w:type="pct"/>
            <w:tcBorders>
              <w:top w:val="nil"/>
              <w:left w:val="nil"/>
              <w:bottom w:val="single" w:sz="4" w:space="0" w:color="auto"/>
              <w:right w:val="single" w:sz="4" w:space="0" w:color="auto"/>
            </w:tcBorders>
            <w:shd w:val="clear" w:color="auto" w:fill="auto"/>
            <w:noWrap/>
            <w:vAlign w:val="bottom"/>
            <w:hideMark/>
          </w:tcPr>
          <w:p w14:paraId="3EBC367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410.400,00</w:t>
            </w:r>
          </w:p>
        </w:tc>
        <w:tc>
          <w:tcPr>
            <w:tcW w:w="676" w:type="pct"/>
            <w:tcBorders>
              <w:top w:val="nil"/>
              <w:left w:val="single" w:sz="4" w:space="0" w:color="auto"/>
              <w:bottom w:val="single" w:sz="4" w:space="0" w:color="auto"/>
              <w:right w:val="nil"/>
            </w:tcBorders>
            <w:shd w:val="clear" w:color="auto" w:fill="auto"/>
            <w:noWrap/>
            <w:vAlign w:val="bottom"/>
            <w:hideMark/>
          </w:tcPr>
          <w:p w14:paraId="55817A1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399.732,00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334E96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97</w:t>
            </w:r>
          </w:p>
        </w:tc>
      </w:tr>
      <w:tr w:rsidR="00CB2315" w:rsidRPr="00570BBA" w14:paraId="205C74C7"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45291F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EB6694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6F28E2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62437C0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3132</w:t>
            </w:r>
          </w:p>
        </w:tc>
        <w:tc>
          <w:tcPr>
            <w:tcW w:w="754" w:type="pct"/>
            <w:tcBorders>
              <w:top w:val="nil"/>
              <w:left w:val="nil"/>
              <w:bottom w:val="single" w:sz="4" w:space="0" w:color="auto"/>
              <w:right w:val="single" w:sz="4" w:space="0" w:color="auto"/>
            </w:tcBorders>
            <w:shd w:val="clear" w:color="auto" w:fill="auto"/>
            <w:vAlign w:val="bottom"/>
            <w:hideMark/>
          </w:tcPr>
          <w:p w14:paraId="51FAE66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Doprinosi za obvezno zdravstveno osiguranje</w:t>
            </w:r>
          </w:p>
        </w:tc>
        <w:tc>
          <w:tcPr>
            <w:tcW w:w="318" w:type="pct"/>
            <w:tcBorders>
              <w:top w:val="nil"/>
              <w:left w:val="nil"/>
              <w:bottom w:val="single" w:sz="4" w:space="0" w:color="auto"/>
              <w:right w:val="single" w:sz="4" w:space="0" w:color="auto"/>
            </w:tcBorders>
            <w:shd w:val="clear" w:color="auto" w:fill="auto"/>
            <w:vAlign w:val="bottom"/>
            <w:hideMark/>
          </w:tcPr>
          <w:p w14:paraId="2166A61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9FD6BB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405.500,00</w:t>
            </w:r>
          </w:p>
        </w:tc>
        <w:tc>
          <w:tcPr>
            <w:tcW w:w="676" w:type="pct"/>
            <w:tcBorders>
              <w:top w:val="nil"/>
              <w:left w:val="nil"/>
              <w:bottom w:val="single" w:sz="4" w:space="0" w:color="auto"/>
              <w:right w:val="single" w:sz="4" w:space="0" w:color="auto"/>
            </w:tcBorders>
            <w:shd w:val="clear" w:color="auto" w:fill="auto"/>
            <w:noWrap/>
            <w:vAlign w:val="bottom"/>
            <w:hideMark/>
          </w:tcPr>
          <w:p w14:paraId="0A19EBE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370.000,00</w:t>
            </w:r>
          </w:p>
        </w:tc>
        <w:tc>
          <w:tcPr>
            <w:tcW w:w="676" w:type="pct"/>
            <w:tcBorders>
              <w:top w:val="nil"/>
              <w:left w:val="single" w:sz="4" w:space="0" w:color="auto"/>
              <w:bottom w:val="single" w:sz="4" w:space="0" w:color="auto"/>
              <w:right w:val="nil"/>
            </w:tcBorders>
            <w:shd w:val="clear" w:color="auto" w:fill="auto"/>
            <w:noWrap/>
            <w:vAlign w:val="bottom"/>
            <w:hideMark/>
          </w:tcPr>
          <w:p w14:paraId="1F7CAF9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360.224,00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96BE2"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97</w:t>
            </w:r>
          </w:p>
        </w:tc>
      </w:tr>
      <w:tr w:rsidR="00CB2315" w:rsidRPr="00570BBA" w14:paraId="509B8E36"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5F8A83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F595EF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29C99D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6CC6E03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3133</w:t>
            </w:r>
          </w:p>
        </w:tc>
        <w:tc>
          <w:tcPr>
            <w:tcW w:w="754" w:type="pct"/>
            <w:tcBorders>
              <w:top w:val="nil"/>
              <w:left w:val="nil"/>
              <w:bottom w:val="single" w:sz="4" w:space="0" w:color="auto"/>
              <w:right w:val="single" w:sz="4" w:space="0" w:color="auto"/>
            </w:tcBorders>
            <w:shd w:val="clear" w:color="auto" w:fill="auto"/>
            <w:vAlign w:val="bottom"/>
            <w:hideMark/>
          </w:tcPr>
          <w:p w14:paraId="249380C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Doprinosi za obvezno osiguranje u slučaju nezaposlenosti</w:t>
            </w:r>
          </w:p>
        </w:tc>
        <w:tc>
          <w:tcPr>
            <w:tcW w:w="318" w:type="pct"/>
            <w:tcBorders>
              <w:top w:val="nil"/>
              <w:left w:val="nil"/>
              <w:bottom w:val="single" w:sz="4" w:space="0" w:color="auto"/>
              <w:right w:val="single" w:sz="4" w:space="0" w:color="auto"/>
            </w:tcBorders>
            <w:shd w:val="clear" w:color="auto" w:fill="auto"/>
            <w:vAlign w:val="bottom"/>
            <w:hideMark/>
          </w:tcPr>
          <w:p w14:paraId="49C04F7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1B6A8F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44.500,00</w:t>
            </w:r>
          </w:p>
        </w:tc>
        <w:tc>
          <w:tcPr>
            <w:tcW w:w="676" w:type="pct"/>
            <w:tcBorders>
              <w:top w:val="nil"/>
              <w:left w:val="nil"/>
              <w:bottom w:val="single" w:sz="4" w:space="0" w:color="auto"/>
              <w:right w:val="single" w:sz="4" w:space="0" w:color="auto"/>
            </w:tcBorders>
            <w:shd w:val="clear" w:color="auto" w:fill="auto"/>
            <w:noWrap/>
            <w:vAlign w:val="bottom"/>
            <w:hideMark/>
          </w:tcPr>
          <w:p w14:paraId="077D89F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40.400,00</w:t>
            </w:r>
          </w:p>
        </w:tc>
        <w:tc>
          <w:tcPr>
            <w:tcW w:w="676" w:type="pct"/>
            <w:tcBorders>
              <w:top w:val="nil"/>
              <w:left w:val="single" w:sz="4" w:space="0" w:color="auto"/>
              <w:bottom w:val="single" w:sz="4" w:space="0" w:color="auto"/>
              <w:right w:val="nil"/>
            </w:tcBorders>
            <w:shd w:val="clear" w:color="auto" w:fill="auto"/>
            <w:noWrap/>
            <w:vAlign w:val="bottom"/>
            <w:hideMark/>
          </w:tcPr>
          <w:p w14:paraId="7622880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39.508,00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5C9FA7F"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98</w:t>
            </w:r>
          </w:p>
        </w:tc>
      </w:tr>
      <w:tr w:rsidR="00CB2315" w:rsidRPr="00570BBA" w14:paraId="4C1175B1"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AAB90A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22D9F54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EA3295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7476B1B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088BDC80"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7896BE1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A075CE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201.000,00</w:t>
            </w:r>
          </w:p>
        </w:tc>
        <w:tc>
          <w:tcPr>
            <w:tcW w:w="676" w:type="pct"/>
            <w:tcBorders>
              <w:top w:val="nil"/>
              <w:left w:val="nil"/>
              <w:bottom w:val="single" w:sz="4" w:space="0" w:color="auto"/>
              <w:right w:val="single" w:sz="4" w:space="0" w:color="auto"/>
            </w:tcBorders>
            <w:shd w:val="clear" w:color="auto" w:fill="auto"/>
            <w:noWrap/>
            <w:vAlign w:val="bottom"/>
            <w:hideMark/>
          </w:tcPr>
          <w:p w14:paraId="1784277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184.000,00</w:t>
            </w:r>
          </w:p>
        </w:tc>
        <w:tc>
          <w:tcPr>
            <w:tcW w:w="676" w:type="pct"/>
            <w:tcBorders>
              <w:top w:val="nil"/>
              <w:left w:val="single" w:sz="4" w:space="0" w:color="auto"/>
              <w:bottom w:val="single" w:sz="4" w:space="0" w:color="auto"/>
              <w:right w:val="nil"/>
            </w:tcBorders>
            <w:shd w:val="clear" w:color="auto" w:fill="auto"/>
            <w:noWrap/>
            <w:vAlign w:val="bottom"/>
            <w:hideMark/>
          </w:tcPr>
          <w:p w14:paraId="43EBE63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172.689,00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BEC875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94</w:t>
            </w:r>
          </w:p>
        </w:tc>
      </w:tr>
      <w:tr w:rsidR="00CB2315" w:rsidRPr="00570BBA" w14:paraId="769C7C66"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4DCD3A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6B08B0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DD271D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7D655CC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34A62AA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65BFC83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97208D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58.500,00</w:t>
            </w:r>
          </w:p>
        </w:tc>
        <w:tc>
          <w:tcPr>
            <w:tcW w:w="676" w:type="pct"/>
            <w:tcBorders>
              <w:top w:val="nil"/>
              <w:left w:val="nil"/>
              <w:bottom w:val="single" w:sz="4" w:space="0" w:color="auto"/>
              <w:right w:val="single" w:sz="4" w:space="0" w:color="auto"/>
            </w:tcBorders>
            <w:shd w:val="clear" w:color="auto" w:fill="auto"/>
            <w:noWrap/>
            <w:vAlign w:val="bottom"/>
            <w:hideMark/>
          </w:tcPr>
          <w:p w14:paraId="76C9951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55.000,00</w:t>
            </w:r>
          </w:p>
        </w:tc>
        <w:tc>
          <w:tcPr>
            <w:tcW w:w="676" w:type="pct"/>
            <w:tcBorders>
              <w:top w:val="nil"/>
              <w:left w:val="single" w:sz="4" w:space="0" w:color="auto"/>
              <w:bottom w:val="single" w:sz="4" w:space="0" w:color="auto"/>
              <w:right w:val="nil"/>
            </w:tcBorders>
            <w:shd w:val="clear" w:color="auto" w:fill="auto"/>
            <w:noWrap/>
            <w:vAlign w:val="bottom"/>
            <w:hideMark/>
          </w:tcPr>
          <w:p w14:paraId="2E6978A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54.734,00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6B50D"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3A4FF0B0"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C5D5C9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4B64A0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043A0E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6D81738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3212</w:t>
            </w:r>
          </w:p>
        </w:tc>
        <w:tc>
          <w:tcPr>
            <w:tcW w:w="754" w:type="pct"/>
            <w:tcBorders>
              <w:top w:val="nil"/>
              <w:left w:val="nil"/>
              <w:bottom w:val="single" w:sz="4" w:space="0" w:color="auto"/>
              <w:right w:val="single" w:sz="4" w:space="0" w:color="auto"/>
            </w:tcBorders>
            <w:shd w:val="clear" w:color="auto" w:fill="auto"/>
            <w:vAlign w:val="bottom"/>
            <w:hideMark/>
          </w:tcPr>
          <w:p w14:paraId="1A39A3D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za prijevoz, za rad na terenu i odvojeni život</w:t>
            </w:r>
          </w:p>
        </w:tc>
        <w:tc>
          <w:tcPr>
            <w:tcW w:w="318" w:type="pct"/>
            <w:tcBorders>
              <w:top w:val="nil"/>
              <w:left w:val="nil"/>
              <w:bottom w:val="single" w:sz="4" w:space="0" w:color="auto"/>
              <w:right w:val="single" w:sz="4" w:space="0" w:color="auto"/>
            </w:tcBorders>
            <w:shd w:val="clear" w:color="auto" w:fill="auto"/>
            <w:vAlign w:val="bottom"/>
            <w:hideMark/>
          </w:tcPr>
          <w:p w14:paraId="304F1F9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67B84F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132.000,00</w:t>
            </w:r>
          </w:p>
        </w:tc>
        <w:tc>
          <w:tcPr>
            <w:tcW w:w="676" w:type="pct"/>
            <w:tcBorders>
              <w:top w:val="nil"/>
              <w:left w:val="nil"/>
              <w:bottom w:val="single" w:sz="4" w:space="0" w:color="auto"/>
              <w:right w:val="single" w:sz="4" w:space="0" w:color="auto"/>
            </w:tcBorders>
            <w:shd w:val="clear" w:color="auto" w:fill="auto"/>
            <w:noWrap/>
            <w:vAlign w:val="bottom"/>
            <w:hideMark/>
          </w:tcPr>
          <w:p w14:paraId="2BA9293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121.000,00</w:t>
            </w:r>
          </w:p>
        </w:tc>
        <w:tc>
          <w:tcPr>
            <w:tcW w:w="676" w:type="pct"/>
            <w:tcBorders>
              <w:top w:val="nil"/>
              <w:left w:val="single" w:sz="4" w:space="0" w:color="auto"/>
              <w:bottom w:val="single" w:sz="4" w:space="0" w:color="auto"/>
              <w:right w:val="nil"/>
            </w:tcBorders>
            <w:shd w:val="clear" w:color="auto" w:fill="auto"/>
            <w:noWrap/>
            <w:vAlign w:val="bottom"/>
            <w:hideMark/>
          </w:tcPr>
          <w:p w14:paraId="139FC86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113.542,00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3D7D694"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94</w:t>
            </w:r>
          </w:p>
        </w:tc>
      </w:tr>
      <w:tr w:rsidR="00CB2315" w:rsidRPr="00570BBA" w14:paraId="68294B58"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7D172C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292CB97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3D3280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46B25CD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3213</w:t>
            </w:r>
          </w:p>
        </w:tc>
        <w:tc>
          <w:tcPr>
            <w:tcW w:w="754" w:type="pct"/>
            <w:tcBorders>
              <w:top w:val="nil"/>
              <w:left w:val="nil"/>
              <w:bottom w:val="single" w:sz="4" w:space="0" w:color="auto"/>
              <w:right w:val="single" w:sz="4" w:space="0" w:color="auto"/>
            </w:tcBorders>
            <w:shd w:val="clear" w:color="auto" w:fill="auto"/>
            <w:vAlign w:val="bottom"/>
            <w:hideMark/>
          </w:tcPr>
          <w:p w14:paraId="439FAF7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Stručno usavršavanje zaposlenika</w:t>
            </w:r>
          </w:p>
        </w:tc>
        <w:tc>
          <w:tcPr>
            <w:tcW w:w="318" w:type="pct"/>
            <w:tcBorders>
              <w:top w:val="nil"/>
              <w:left w:val="nil"/>
              <w:bottom w:val="single" w:sz="4" w:space="0" w:color="auto"/>
              <w:right w:val="single" w:sz="4" w:space="0" w:color="auto"/>
            </w:tcBorders>
            <w:shd w:val="clear" w:color="auto" w:fill="auto"/>
            <w:vAlign w:val="bottom"/>
            <w:hideMark/>
          </w:tcPr>
          <w:p w14:paraId="601A630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F551F3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7.500,00</w:t>
            </w:r>
          </w:p>
        </w:tc>
        <w:tc>
          <w:tcPr>
            <w:tcW w:w="676" w:type="pct"/>
            <w:tcBorders>
              <w:top w:val="nil"/>
              <w:left w:val="nil"/>
              <w:bottom w:val="single" w:sz="4" w:space="0" w:color="auto"/>
              <w:right w:val="single" w:sz="4" w:space="0" w:color="auto"/>
            </w:tcBorders>
            <w:shd w:val="clear" w:color="auto" w:fill="auto"/>
            <w:noWrap/>
            <w:vAlign w:val="bottom"/>
            <w:hideMark/>
          </w:tcPr>
          <w:p w14:paraId="2F9B528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5.000,00</w:t>
            </w:r>
          </w:p>
        </w:tc>
        <w:tc>
          <w:tcPr>
            <w:tcW w:w="676" w:type="pct"/>
            <w:tcBorders>
              <w:top w:val="nil"/>
              <w:left w:val="single" w:sz="4" w:space="0" w:color="auto"/>
              <w:bottom w:val="single" w:sz="4" w:space="0" w:color="auto"/>
              <w:right w:val="nil"/>
            </w:tcBorders>
            <w:shd w:val="clear" w:color="auto" w:fill="auto"/>
            <w:noWrap/>
            <w:vAlign w:val="bottom"/>
            <w:hideMark/>
          </w:tcPr>
          <w:p w14:paraId="74B8EA5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4.413,00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501FBE4"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88</w:t>
            </w:r>
          </w:p>
        </w:tc>
      </w:tr>
      <w:tr w:rsidR="00CB2315" w:rsidRPr="00570BBA" w14:paraId="4A7187D9"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33C500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0BD5F27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9C33FE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4277731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3214</w:t>
            </w:r>
          </w:p>
        </w:tc>
        <w:tc>
          <w:tcPr>
            <w:tcW w:w="754" w:type="pct"/>
            <w:tcBorders>
              <w:top w:val="nil"/>
              <w:left w:val="nil"/>
              <w:bottom w:val="single" w:sz="4" w:space="0" w:color="auto"/>
              <w:right w:val="single" w:sz="4" w:space="0" w:color="auto"/>
            </w:tcBorders>
            <w:shd w:val="clear" w:color="auto" w:fill="auto"/>
            <w:vAlign w:val="bottom"/>
            <w:hideMark/>
          </w:tcPr>
          <w:p w14:paraId="7B87CC1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Ostale 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23AE77A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731636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3.000,00</w:t>
            </w:r>
          </w:p>
        </w:tc>
        <w:tc>
          <w:tcPr>
            <w:tcW w:w="676" w:type="pct"/>
            <w:tcBorders>
              <w:top w:val="nil"/>
              <w:left w:val="nil"/>
              <w:bottom w:val="single" w:sz="4" w:space="0" w:color="auto"/>
              <w:right w:val="single" w:sz="4" w:space="0" w:color="auto"/>
            </w:tcBorders>
            <w:shd w:val="clear" w:color="auto" w:fill="auto"/>
            <w:noWrap/>
            <w:vAlign w:val="bottom"/>
            <w:hideMark/>
          </w:tcPr>
          <w:p w14:paraId="3CC09FB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3.000,00</w:t>
            </w:r>
          </w:p>
        </w:tc>
        <w:tc>
          <w:tcPr>
            <w:tcW w:w="676" w:type="pct"/>
            <w:tcBorders>
              <w:top w:val="nil"/>
              <w:left w:val="single" w:sz="4" w:space="0" w:color="auto"/>
              <w:bottom w:val="single" w:sz="4" w:space="0" w:color="auto"/>
              <w:right w:val="nil"/>
            </w:tcBorders>
            <w:shd w:val="clear" w:color="auto" w:fill="auto"/>
            <w:noWrap/>
            <w:vAlign w:val="bottom"/>
            <w:hideMark/>
          </w:tcPr>
          <w:p w14:paraId="44BD372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9F8D78A"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0</w:t>
            </w:r>
          </w:p>
        </w:tc>
      </w:tr>
      <w:tr w:rsidR="00CB2315" w:rsidRPr="00570BBA" w14:paraId="52ABFFAB"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0756AF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33949AF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6709891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73DC0AE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5B9B519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709578C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14828B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68.000,00</w:t>
            </w:r>
          </w:p>
        </w:tc>
        <w:tc>
          <w:tcPr>
            <w:tcW w:w="676" w:type="pct"/>
            <w:tcBorders>
              <w:top w:val="nil"/>
              <w:left w:val="nil"/>
              <w:bottom w:val="single" w:sz="4" w:space="0" w:color="auto"/>
              <w:right w:val="single" w:sz="4" w:space="0" w:color="auto"/>
            </w:tcBorders>
            <w:shd w:val="clear" w:color="auto" w:fill="auto"/>
            <w:noWrap/>
            <w:vAlign w:val="bottom"/>
            <w:hideMark/>
          </w:tcPr>
          <w:p w14:paraId="384FB39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103.000,00</w:t>
            </w:r>
          </w:p>
        </w:tc>
        <w:tc>
          <w:tcPr>
            <w:tcW w:w="676" w:type="pct"/>
            <w:tcBorders>
              <w:top w:val="nil"/>
              <w:left w:val="single" w:sz="4" w:space="0" w:color="auto"/>
              <w:bottom w:val="single" w:sz="4" w:space="0" w:color="auto"/>
              <w:right w:val="nil"/>
            </w:tcBorders>
            <w:shd w:val="clear" w:color="auto" w:fill="auto"/>
            <w:noWrap/>
            <w:vAlign w:val="bottom"/>
            <w:hideMark/>
          </w:tcPr>
          <w:p w14:paraId="64A9E5B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102.547,00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4DECEA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2C641EFF"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B7C12C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1E8ECA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FCAA6E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4C7160D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349C83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7367E17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341A74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60.000,00</w:t>
            </w:r>
          </w:p>
        </w:tc>
        <w:tc>
          <w:tcPr>
            <w:tcW w:w="676" w:type="pct"/>
            <w:tcBorders>
              <w:top w:val="nil"/>
              <w:left w:val="nil"/>
              <w:bottom w:val="single" w:sz="4" w:space="0" w:color="auto"/>
              <w:right w:val="single" w:sz="4" w:space="0" w:color="auto"/>
            </w:tcBorders>
            <w:shd w:val="clear" w:color="auto" w:fill="auto"/>
            <w:noWrap/>
            <w:vAlign w:val="bottom"/>
            <w:hideMark/>
          </w:tcPr>
          <w:p w14:paraId="38BA9A1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80.000,00</w:t>
            </w:r>
          </w:p>
        </w:tc>
        <w:tc>
          <w:tcPr>
            <w:tcW w:w="676" w:type="pct"/>
            <w:tcBorders>
              <w:top w:val="nil"/>
              <w:left w:val="single" w:sz="4" w:space="0" w:color="auto"/>
              <w:bottom w:val="single" w:sz="4" w:space="0" w:color="auto"/>
              <w:right w:val="nil"/>
            </w:tcBorders>
            <w:shd w:val="clear" w:color="auto" w:fill="auto"/>
            <w:noWrap/>
            <w:vAlign w:val="bottom"/>
            <w:hideMark/>
          </w:tcPr>
          <w:p w14:paraId="69B7569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131E6"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5D74F17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805D95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36F4A4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F823D3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52727D1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3223</w:t>
            </w:r>
          </w:p>
        </w:tc>
        <w:tc>
          <w:tcPr>
            <w:tcW w:w="754" w:type="pct"/>
            <w:tcBorders>
              <w:top w:val="nil"/>
              <w:left w:val="nil"/>
              <w:bottom w:val="single" w:sz="4" w:space="0" w:color="auto"/>
              <w:right w:val="single" w:sz="4" w:space="0" w:color="auto"/>
            </w:tcBorders>
            <w:shd w:val="clear" w:color="auto" w:fill="auto"/>
            <w:vAlign w:val="bottom"/>
            <w:hideMark/>
          </w:tcPr>
          <w:p w14:paraId="0D365BC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Energija</w:t>
            </w:r>
          </w:p>
        </w:tc>
        <w:tc>
          <w:tcPr>
            <w:tcW w:w="318" w:type="pct"/>
            <w:tcBorders>
              <w:top w:val="nil"/>
              <w:left w:val="nil"/>
              <w:bottom w:val="single" w:sz="4" w:space="0" w:color="auto"/>
              <w:right w:val="single" w:sz="4" w:space="0" w:color="auto"/>
            </w:tcBorders>
            <w:shd w:val="clear" w:color="auto" w:fill="auto"/>
            <w:vAlign w:val="bottom"/>
            <w:hideMark/>
          </w:tcPr>
          <w:p w14:paraId="796B115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B853E1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5.000,00</w:t>
            </w:r>
          </w:p>
        </w:tc>
        <w:tc>
          <w:tcPr>
            <w:tcW w:w="676" w:type="pct"/>
            <w:tcBorders>
              <w:top w:val="nil"/>
              <w:left w:val="nil"/>
              <w:bottom w:val="single" w:sz="4" w:space="0" w:color="auto"/>
              <w:right w:val="single" w:sz="4" w:space="0" w:color="auto"/>
            </w:tcBorders>
            <w:shd w:val="clear" w:color="auto" w:fill="auto"/>
            <w:noWrap/>
            <w:vAlign w:val="bottom"/>
            <w:hideMark/>
          </w:tcPr>
          <w:p w14:paraId="61AB485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5.000,00</w:t>
            </w:r>
          </w:p>
        </w:tc>
        <w:tc>
          <w:tcPr>
            <w:tcW w:w="676" w:type="pct"/>
            <w:tcBorders>
              <w:top w:val="nil"/>
              <w:left w:val="single" w:sz="4" w:space="0" w:color="auto"/>
              <w:bottom w:val="single" w:sz="4" w:space="0" w:color="auto"/>
              <w:right w:val="nil"/>
            </w:tcBorders>
            <w:shd w:val="clear" w:color="auto" w:fill="auto"/>
            <w:noWrap/>
            <w:vAlign w:val="bottom"/>
            <w:hideMark/>
          </w:tcPr>
          <w:p w14:paraId="030287C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4.547,00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3206951"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91</w:t>
            </w:r>
          </w:p>
        </w:tc>
      </w:tr>
      <w:tr w:rsidR="00CB2315" w:rsidRPr="00570BBA" w14:paraId="6AB5C99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A61279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2C37D9B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5A90F5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71BF253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3225</w:t>
            </w:r>
          </w:p>
        </w:tc>
        <w:tc>
          <w:tcPr>
            <w:tcW w:w="754" w:type="pct"/>
            <w:tcBorders>
              <w:top w:val="nil"/>
              <w:left w:val="nil"/>
              <w:bottom w:val="single" w:sz="4" w:space="0" w:color="auto"/>
              <w:right w:val="single" w:sz="4" w:space="0" w:color="auto"/>
            </w:tcBorders>
            <w:shd w:val="clear" w:color="auto" w:fill="auto"/>
            <w:vAlign w:val="bottom"/>
            <w:hideMark/>
          </w:tcPr>
          <w:p w14:paraId="4D04C03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Sitni inventar i auto gume</w:t>
            </w:r>
          </w:p>
        </w:tc>
        <w:tc>
          <w:tcPr>
            <w:tcW w:w="318" w:type="pct"/>
            <w:tcBorders>
              <w:top w:val="nil"/>
              <w:left w:val="nil"/>
              <w:bottom w:val="single" w:sz="4" w:space="0" w:color="auto"/>
              <w:right w:val="single" w:sz="4" w:space="0" w:color="auto"/>
            </w:tcBorders>
            <w:shd w:val="clear" w:color="auto" w:fill="auto"/>
            <w:vAlign w:val="bottom"/>
            <w:hideMark/>
          </w:tcPr>
          <w:p w14:paraId="4A4F188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76DF53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3.000,00</w:t>
            </w:r>
          </w:p>
        </w:tc>
        <w:tc>
          <w:tcPr>
            <w:tcW w:w="676" w:type="pct"/>
            <w:tcBorders>
              <w:top w:val="nil"/>
              <w:left w:val="nil"/>
              <w:bottom w:val="single" w:sz="4" w:space="0" w:color="auto"/>
              <w:right w:val="single" w:sz="4" w:space="0" w:color="auto"/>
            </w:tcBorders>
            <w:shd w:val="clear" w:color="auto" w:fill="auto"/>
            <w:noWrap/>
            <w:vAlign w:val="bottom"/>
            <w:hideMark/>
          </w:tcPr>
          <w:p w14:paraId="30656C4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18.000,00</w:t>
            </w:r>
          </w:p>
        </w:tc>
        <w:tc>
          <w:tcPr>
            <w:tcW w:w="676" w:type="pct"/>
            <w:tcBorders>
              <w:top w:val="nil"/>
              <w:left w:val="single" w:sz="4" w:space="0" w:color="auto"/>
              <w:bottom w:val="single" w:sz="4" w:space="0" w:color="auto"/>
              <w:right w:val="nil"/>
            </w:tcBorders>
            <w:shd w:val="clear" w:color="auto" w:fill="auto"/>
            <w:noWrap/>
            <w:vAlign w:val="bottom"/>
            <w:hideMark/>
          </w:tcPr>
          <w:p w14:paraId="3DF831E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18.000,00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59EDDF4"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2C175BBC"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B0341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26EF0CF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3BD0149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38B32160"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4B143A0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620272A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2F4A02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148.500,00</w:t>
            </w:r>
          </w:p>
        </w:tc>
        <w:tc>
          <w:tcPr>
            <w:tcW w:w="676" w:type="pct"/>
            <w:tcBorders>
              <w:top w:val="nil"/>
              <w:left w:val="nil"/>
              <w:bottom w:val="single" w:sz="4" w:space="0" w:color="auto"/>
              <w:right w:val="single" w:sz="4" w:space="0" w:color="auto"/>
            </w:tcBorders>
            <w:shd w:val="clear" w:color="auto" w:fill="auto"/>
            <w:noWrap/>
            <w:vAlign w:val="bottom"/>
            <w:hideMark/>
          </w:tcPr>
          <w:p w14:paraId="4DAF94F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115.000,00</w:t>
            </w:r>
          </w:p>
        </w:tc>
        <w:tc>
          <w:tcPr>
            <w:tcW w:w="676" w:type="pct"/>
            <w:tcBorders>
              <w:top w:val="nil"/>
              <w:left w:val="single" w:sz="4" w:space="0" w:color="auto"/>
              <w:bottom w:val="single" w:sz="4" w:space="0" w:color="auto"/>
              <w:right w:val="nil"/>
            </w:tcBorders>
            <w:shd w:val="clear" w:color="auto" w:fill="auto"/>
            <w:noWrap/>
            <w:vAlign w:val="bottom"/>
            <w:hideMark/>
          </w:tcPr>
          <w:p w14:paraId="63F36B9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101.120,00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C72D30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88</w:t>
            </w:r>
          </w:p>
        </w:tc>
      </w:tr>
      <w:tr w:rsidR="00CB2315" w:rsidRPr="00570BBA" w14:paraId="027FC4A2"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727161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1880FB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BCF5CE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0D2D0FE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3231</w:t>
            </w:r>
          </w:p>
        </w:tc>
        <w:tc>
          <w:tcPr>
            <w:tcW w:w="754" w:type="pct"/>
            <w:tcBorders>
              <w:top w:val="nil"/>
              <w:left w:val="nil"/>
              <w:bottom w:val="single" w:sz="4" w:space="0" w:color="auto"/>
              <w:right w:val="single" w:sz="4" w:space="0" w:color="auto"/>
            </w:tcBorders>
            <w:shd w:val="clear" w:color="auto" w:fill="auto"/>
            <w:vAlign w:val="bottom"/>
            <w:hideMark/>
          </w:tcPr>
          <w:p w14:paraId="14C8952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telefona, pošte i prijevoza</w:t>
            </w:r>
          </w:p>
        </w:tc>
        <w:tc>
          <w:tcPr>
            <w:tcW w:w="318" w:type="pct"/>
            <w:tcBorders>
              <w:top w:val="nil"/>
              <w:left w:val="nil"/>
              <w:bottom w:val="single" w:sz="4" w:space="0" w:color="auto"/>
              <w:right w:val="single" w:sz="4" w:space="0" w:color="auto"/>
            </w:tcBorders>
            <w:shd w:val="clear" w:color="auto" w:fill="auto"/>
            <w:vAlign w:val="bottom"/>
            <w:hideMark/>
          </w:tcPr>
          <w:p w14:paraId="6E0E800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D53B49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w:t>
            </w:r>
          </w:p>
        </w:tc>
        <w:tc>
          <w:tcPr>
            <w:tcW w:w="676" w:type="pct"/>
            <w:tcBorders>
              <w:top w:val="nil"/>
              <w:left w:val="nil"/>
              <w:bottom w:val="single" w:sz="4" w:space="0" w:color="auto"/>
              <w:right w:val="single" w:sz="4" w:space="0" w:color="auto"/>
            </w:tcBorders>
            <w:shd w:val="clear" w:color="auto" w:fill="auto"/>
            <w:noWrap/>
            <w:vAlign w:val="bottom"/>
            <w:hideMark/>
          </w:tcPr>
          <w:p w14:paraId="4F42CE8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28.000,00</w:t>
            </w:r>
          </w:p>
        </w:tc>
        <w:tc>
          <w:tcPr>
            <w:tcW w:w="676" w:type="pct"/>
            <w:tcBorders>
              <w:top w:val="nil"/>
              <w:left w:val="single" w:sz="4" w:space="0" w:color="auto"/>
              <w:bottom w:val="single" w:sz="4" w:space="0" w:color="auto"/>
              <w:right w:val="nil"/>
            </w:tcBorders>
            <w:shd w:val="clear" w:color="auto" w:fill="auto"/>
            <w:noWrap/>
            <w:vAlign w:val="bottom"/>
            <w:hideMark/>
          </w:tcPr>
          <w:p w14:paraId="50FAFA0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24.902,00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7DB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89</w:t>
            </w:r>
          </w:p>
        </w:tc>
      </w:tr>
      <w:tr w:rsidR="00CB2315" w:rsidRPr="00570BBA" w14:paraId="14E62212"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AA72FD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AE29B9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2784DB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3C4A5F8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3232</w:t>
            </w:r>
          </w:p>
        </w:tc>
        <w:tc>
          <w:tcPr>
            <w:tcW w:w="754" w:type="pct"/>
            <w:tcBorders>
              <w:top w:val="nil"/>
              <w:left w:val="nil"/>
              <w:bottom w:val="single" w:sz="4" w:space="0" w:color="auto"/>
              <w:right w:val="single" w:sz="4" w:space="0" w:color="auto"/>
            </w:tcBorders>
            <w:shd w:val="clear" w:color="auto" w:fill="auto"/>
            <w:vAlign w:val="bottom"/>
            <w:hideMark/>
          </w:tcPr>
          <w:p w14:paraId="0C4006D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tekućeg i investicijskog održavanja</w:t>
            </w:r>
          </w:p>
        </w:tc>
        <w:tc>
          <w:tcPr>
            <w:tcW w:w="318" w:type="pct"/>
            <w:tcBorders>
              <w:top w:val="nil"/>
              <w:left w:val="nil"/>
              <w:bottom w:val="single" w:sz="4" w:space="0" w:color="auto"/>
              <w:right w:val="single" w:sz="4" w:space="0" w:color="auto"/>
            </w:tcBorders>
            <w:shd w:val="clear" w:color="auto" w:fill="auto"/>
            <w:vAlign w:val="bottom"/>
            <w:hideMark/>
          </w:tcPr>
          <w:p w14:paraId="0F53AB3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7DD3F6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676" w:type="pct"/>
            <w:tcBorders>
              <w:top w:val="nil"/>
              <w:left w:val="nil"/>
              <w:bottom w:val="single" w:sz="4" w:space="0" w:color="auto"/>
              <w:right w:val="single" w:sz="4" w:space="0" w:color="auto"/>
            </w:tcBorders>
            <w:shd w:val="clear" w:color="auto" w:fill="auto"/>
            <w:noWrap/>
            <w:vAlign w:val="bottom"/>
            <w:hideMark/>
          </w:tcPr>
          <w:p w14:paraId="1DD5BF5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single" w:sz="4" w:space="0" w:color="auto"/>
              <w:bottom w:val="single" w:sz="4" w:space="0" w:color="auto"/>
              <w:right w:val="nil"/>
            </w:tcBorders>
            <w:shd w:val="clear" w:color="auto" w:fill="auto"/>
            <w:noWrap/>
            <w:vAlign w:val="bottom"/>
            <w:hideMark/>
          </w:tcPr>
          <w:p w14:paraId="2C192DB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CFA99AB"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67</w:t>
            </w:r>
          </w:p>
        </w:tc>
      </w:tr>
      <w:tr w:rsidR="00CB2315" w:rsidRPr="00570BBA" w14:paraId="22AA7EAE"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BB5C40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72F642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0219A1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442206A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3233</w:t>
            </w:r>
          </w:p>
        </w:tc>
        <w:tc>
          <w:tcPr>
            <w:tcW w:w="754" w:type="pct"/>
            <w:tcBorders>
              <w:top w:val="nil"/>
              <w:left w:val="nil"/>
              <w:bottom w:val="single" w:sz="4" w:space="0" w:color="auto"/>
              <w:right w:val="single" w:sz="4" w:space="0" w:color="auto"/>
            </w:tcBorders>
            <w:shd w:val="clear" w:color="auto" w:fill="auto"/>
            <w:vAlign w:val="bottom"/>
            <w:hideMark/>
          </w:tcPr>
          <w:p w14:paraId="68651BE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promidžbe i informiranja</w:t>
            </w:r>
          </w:p>
        </w:tc>
        <w:tc>
          <w:tcPr>
            <w:tcW w:w="318" w:type="pct"/>
            <w:tcBorders>
              <w:top w:val="nil"/>
              <w:left w:val="nil"/>
              <w:bottom w:val="single" w:sz="4" w:space="0" w:color="auto"/>
              <w:right w:val="single" w:sz="4" w:space="0" w:color="auto"/>
            </w:tcBorders>
            <w:shd w:val="clear" w:color="auto" w:fill="auto"/>
            <w:vAlign w:val="bottom"/>
            <w:hideMark/>
          </w:tcPr>
          <w:p w14:paraId="09EBC5A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50A90F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nil"/>
              <w:bottom w:val="single" w:sz="4" w:space="0" w:color="auto"/>
              <w:right w:val="single" w:sz="4" w:space="0" w:color="auto"/>
            </w:tcBorders>
            <w:shd w:val="clear" w:color="auto" w:fill="auto"/>
            <w:noWrap/>
            <w:vAlign w:val="bottom"/>
            <w:hideMark/>
          </w:tcPr>
          <w:p w14:paraId="7168A39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17.000,00</w:t>
            </w:r>
          </w:p>
        </w:tc>
        <w:tc>
          <w:tcPr>
            <w:tcW w:w="676" w:type="pct"/>
            <w:tcBorders>
              <w:top w:val="nil"/>
              <w:left w:val="single" w:sz="4" w:space="0" w:color="auto"/>
              <w:bottom w:val="single" w:sz="4" w:space="0" w:color="auto"/>
              <w:right w:val="nil"/>
            </w:tcBorders>
            <w:shd w:val="clear" w:color="auto" w:fill="auto"/>
            <w:noWrap/>
            <w:vAlign w:val="bottom"/>
            <w:hideMark/>
          </w:tcPr>
          <w:p w14:paraId="5658600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12.483,00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7689861"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73</w:t>
            </w:r>
          </w:p>
        </w:tc>
      </w:tr>
      <w:tr w:rsidR="00CB2315" w:rsidRPr="00570BBA" w14:paraId="55A2B563"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1CAB0F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7F34F0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C2B262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0E63342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3235</w:t>
            </w:r>
          </w:p>
        </w:tc>
        <w:tc>
          <w:tcPr>
            <w:tcW w:w="754" w:type="pct"/>
            <w:tcBorders>
              <w:top w:val="nil"/>
              <w:left w:val="nil"/>
              <w:bottom w:val="single" w:sz="4" w:space="0" w:color="auto"/>
              <w:right w:val="single" w:sz="4" w:space="0" w:color="auto"/>
            </w:tcBorders>
            <w:shd w:val="clear" w:color="auto" w:fill="auto"/>
            <w:vAlign w:val="bottom"/>
            <w:hideMark/>
          </w:tcPr>
          <w:p w14:paraId="0ED5A14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Zakupnine i najamnine</w:t>
            </w:r>
          </w:p>
        </w:tc>
        <w:tc>
          <w:tcPr>
            <w:tcW w:w="318" w:type="pct"/>
            <w:tcBorders>
              <w:top w:val="nil"/>
              <w:left w:val="nil"/>
              <w:bottom w:val="single" w:sz="4" w:space="0" w:color="auto"/>
              <w:right w:val="single" w:sz="4" w:space="0" w:color="auto"/>
            </w:tcBorders>
            <w:shd w:val="clear" w:color="auto" w:fill="auto"/>
            <w:vAlign w:val="bottom"/>
            <w:hideMark/>
          </w:tcPr>
          <w:p w14:paraId="3498EF1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A193E7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38.500,00</w:t>
            </w:r>
          </w:p>
        </w:tc>
        <w:tc>
          <w:tcPr>
            <w:tcW w:w="676" w:type="pct"/>
            <w:tcBorders>
              <w:top w:val="nil"/>
              <w:left w:val="nil"/>
              <w:bottom w:val="single" w:sz="4" w:space="0" w:color="auto"/>
              <w:right w:val="single" w:sz="4" w:space="0" w:color="auto"/>
            </w:tcBorders>
            <w:shd w:val="clear" w:color="auto" w:fill="auto"/>
            <w:noWrap/>
            <w:vAlign w:val="bottom"/>
            <w:hideMark/>
          </w:tcPr>
          <w:p w14:paraId="657D3CE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676" w:type="pct"/>
            <w:tcBorders>
              <w:top w:val="nil"/>
              <w:left w:val="single" w:sz="4" w:space="0" w:color="auto"/>
              <w:bottom w:val="single" w:sz="4" w:space="0" w:color="auto"/>
              <w:right w:val="nil"/>
            </w:tcBorders>
            <w:shd w:val="clear" w:color="auto" w:fill="auto"/>
            <w:noWrap/>
            <w:vAlign w:val="bottom"/>
            <w:hideMark/>
          </w:tcPr>
          <w:p w14:paraId="1096718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10.881,00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68E8C21"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109</w:t>
            </w:r>
          </w:p>
        </w:tc>
      </w:tr>
      <w:tr w:rsidR="00CB2315" w:rsidRPr="00570BBA" w14:paraId="6513FC6A"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E158A4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lastRenderedPageBreak/>
              <w:t>0330</w:t>
            </w:r>
          </w:p>
        </w:tc>
        <w:tc>
          <w:tcPr>
            <w:tcW w:w="356" w:type="pct"/>
            <w:tcBorders>
              <w:top w:val="nil"/>
              <w:left w:val="nil"/>
              <w:bottom w:val="single" w:sz="4" w:space="0" w:color="auto"/>
              <w:right w:val="single" w:sz="4" w:space="0" w:color="auto"/>
            </w:tcBorders>
            <w:shd w:val="clear" w:color="auto" w:fill="auto"/>
            <w:noWrap/>
            <w:vAlign w:val="bottom"/>
            <w:hideMark/>
          </w:tcPr>
          <w:p w14:paraId="7B66B48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E28D77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6FDDE4A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2E99323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4627F1C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573F11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676" w:type="pct"/>
            <w:tcBorders>
              <w:top w:val="nil"/>
              <w:left w:val="nil"/>
              <w:bottom w:val="single" w:sz="4" w:space="0" w:color="auto"/>
              <w:right w:val="single" w:sz="4" w:space="0" w:color="auto"/>
            </w:tcBorders>
            <w:shd w:val="clear" w:color="auto" w:fill="auto"/>
            <w:noWrap/>
            <w:vAlign w:val="bottom"/>
            <w:hideMark/>
          </w:tcPr>
          <w:p w14:paraId="4BF4818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22.000,00</w:t>
            </w:r>
          </w:p>
        </w:tc>
        <w:tc>
          <w:tcPr>
            <w:tcW w:w="676" w:type="pct"/>
            <w:tcBorders>
              <w:top w:val="nil"/>
              <w:left w:val="single" w:sz="4" w:space="0" w:color="auto"/>
              <w:bottom w:val="single" w:sz="4" w:space="0" w:color="auto"/>
              <w:right w:val="nil"/>
            </w:tcBorders>
            <w:shd w:val="clear" w:color="auto" w:fill="auto"/>
            <w:noWrap/>
            <w:vAlign w:val="bottom"/>
            <w:hideMark/>
          </w:tcPr>
          <w:p w14:paraId="7E19FC2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5EB0B0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91</w:t>
            </w:r>
          </w:p>
        </w:tc>
      </w:tr>
      <w:tr w:rsidR="00CB2315" w:rsidRPr="00570BBA" w14:paraId="452DC9C3"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AC750A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B6E61A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4A4F99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3808F3D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3238</w:t>
            </w:r>
          </w:p>
        </w:tc>
        <w:tc>
          <w:tcPr>
            <w:tcW w:w="754" w:type="pct"/>
            <w:tcBorders>
              <w:top w:val="nil"/>
              <w:left w:val="nil"/>
              <w:bottom w:val="single" w:sz="4" w:space="0" w:color="auto"/>
              <w:right w:val="single" w:sz="4" w:space="0" w:color="auto"/>
            </w:tcBorders>
            <w:shd w:val="clear" w:color="auto" w:fill="auto"/>
            <w:vAlign w:val="bottom"/>
            <w:hideMark/>
          </w:tcPr>
          <w:p w14:paraId="4A7F905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Računalne usluge</w:t>
            </w:r>
          </w:p>
        </w:tc>
        <w:tc>
          <w:tcPr>
            <w:tcW w:w="318" w:type="pct"/>
            <w:tcBorders>
              <w:top w:val="nil"/>
              <w:left w:val="nil"/>
              <w:bottom w:val="single" w:sz="4" w:space="0" w:color="auto"/>
              <w:right w:val="single" w:sz="4" w:space="0" w:color="auto"/>
            </w:tcBorders>
            <w:shd w:val="clear" w:color="auto" w:fill="auto"/>
            <w:vAlign w:val="bottom"/>
            <w:hideMark/>
          </w:tcPr>
          <w:p w14:paraId="1AD04E0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44DBA1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nil"/>
              <w:bottom w:val="single" w:sz="4" w:space="0" w:color="auto"/>
              <w:right w:val="single" w:sz="4" w:space="0" w:color="auto"/>
            </w:tcBorders>
            <w:shd w:val="clear" w:color="auto" w:fill="auto"/>
            <w:noWrap/>
            <w:vAlign w:val="bottom"/>
            <w:hideMark/>
          </w:tcPr>
          <w:p w14:paraId="74E88E2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w:t>
            </w:r>
          </w:p>
        </w:tc>
        <w:tc>
          <w:tcPr>
            <w:tcW w:w="676" w:type="pct"/>
            <w:tcBorders>
              <w:top w:val="nil"/>
              <w:left w:val="single" w:sz="4" w:space="0" w:color="auto"/>
              <w:bottom w:val="single" w:sz="4" w:space="0" w:color="auto"/>
              <w:right w:val="nil"/>
            </w:tcBorders>
            <w:shd w:val="clear" w:color="auto" w:fill="auto"/>
            <w:noWrap/>
            <w:vAlign w:val="bottom"/>
            <w:hideMark/>
          </w:tcPr>
          <w:p w14:paraId="18A2FFF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7.953,00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042290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99</w:t>
            </w:r>
          </w:p>
        </w:tc>
      </w:tr>
      <w:tr w:rsidR="00CB2315" w:rsidRPr="00570BBA" w14:paraId="09D886A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8A2293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013E19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5C364E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5402F17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3239</w:t>
            </w:r>
          </w:p>
        </w:tc>
        <w:tc>
          <w:tcPr>
            <w:tcW w:w="754" w:type="pct"/>
            <w:tcBorders>
              <w:top w:val="nil"/>
              <w:left w:val="nil"/>
              <w:bottom w:val="single" w:sz="4" w:space="0" w:color="auto"/>
              <w:right w:val="single" w:sz="4" w:space="0" w:color="auto"/>
            </w:tcBorders>
            <w:shd w:val="clear" w:color="auto" w:fill="auto"/>
            <w:vAlign w:val="bottom"/>
            <w:hideMark/>
          </w:tcPr>
          <w:p w14:paraId="0FF5821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Ostale usluge</w:t>
            </w:r>
          </w:p>
        </w:tc>
        <w:tc>
          <w:tcPr>
            <w:tcW w:w="318" w:type="pct"/>
            <w:tcBorders>
              <w:top w:val="nil"/>
              <w:left w:val="nil"/>
              <w:bottom w:val="single" w:sz="4" w:space="0" w:color="auto"/>
              <w:right w:val="single" w:sz="4" w:space="0" w:color="auto"/>
            </w:tcBorders>
            <w:shd w:val="clear" w:color="auto" w:fill="auto"/>
            <w:vAlign w:val="bottom"/>
            <w:hideMark/>
          </w:tcPr>
          <w:p w14:paraId="588CD13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D425C6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w:t>
            </w:r>
          </w:p>
        </w:tc>
        <w:tc>
          <w:tcPr>
            <w:tcW w:w="676" w:type="pct"/>
            <w:tcBorders>
              <w:top w:val="nil"/>
              <w:left w:val="nil"/>
              <w:bottom w:val="single" w:sz="4" w:space="0" w:color="auto"/>
              <w:right w:val="single" w:sz="4" w:space="0" w:color="auto"/>
            </w:tcBorders>
            <w:shd w:val="clear" w:color="auto" w:fill="auto"/>
            <w:noWrap/>
            <w:vAlign w:val="bottom"/>
            <w:hideMark/>
          </w:tcPr>
          <w:p w14:paraId="65DEE0A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single" w:sz="4" w:space="0" w:color="auto"/>
              <w:bottom w:val="single" w:sz="4" w:space="0" w:color="auto"/>
              <w:right w:val="nil"/>
            </w:tcBorders>
            <w:shd w:val="clear" w:color="auto" w:fill="auto"/>
            <w:noWrap/>
            <w:vAlign w:val="bottom"/>
            <w:hideMark/>
          </w:tcPr>
          <w:p w14:paraId="325E858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14.901,00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F361BE1"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99</w:t>
            </w:r>
          </w:p>
        </w:tc>
      </w:tr>
      <w:tr w:rsidR="00CB2315" w:rsidRPr="00570BBA" w14:paraId="02AA3AED"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2B21DD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162EA56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68C4F6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FCE632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324</w:t>
            </w:r>
          </w:p>
        </w:tc>
        <w:tc>
          <w:tcPr>
            <w:tcW w:w="754" w:type="pct"/>
            <w:tcBorders>
              <w:top w:val="nil"/>
              <w:left w:val="nil"/>
              <w:bottom w:val="single" w:sz="4" w:space="0" w:color="auto"/>
              <w:right w:val="single" w:sz="4" w:space="0" w:color="auto"/>
            </w:tcBorders>
            <w:shd w:val="clear" w:color="auto" w:fill="auto"/>
            <w:vAlign w:val="center"/>
            <w:hideMark/>
          </w:tcPr>
          <w:p w14:paraId="4BBFA9D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12E4481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AADAAA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7.000,00</w:t>
            </w:r>
          </w:p>
        </w:tc>
        <w:tc>
          <w:tcPr>
            <w:tcW w:w="676" w:type="pct"/>
            <w:tcBorders>
              <w:top w:val="nil"/>
              <w:left w:val="nil"/>
              <w:bottom w:val="single" w:sz="4" w:space="0" w:color="auto"/>
              <w:right w:val="single" w:sz="4" w:space="0" w:color="auto"/>
            </w:tcBorders>
            <w:shd w:val="clear" w:color="auto" w:fill="auto"/>
            <w:noWrap/>
            <w:vAlign w:val="bottom"/>
            <w:hideMark/>
          </w:tcPr>
          <w:p w14:paraId="53780FB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7.000,00</w:t>
            </w:r>
          </w:p>
        </w:tc>
        <w:tc>
          <w:tcPr>
            <w:tcW w:w="676" w:type="pct"/>
            <w:tcBorders>
              <w:top w:val="nil"/>
              <w:left w:val="single" w:sz="4" w:space="0" w:color="auto"/>
              <w:bottom w:val="single" w:sz="4" w:space="0" w:color="auto"/>
              <w:right w:val="nil"/>
            </w:tcBorders>
            <w:shd w:val="clear" w:color="auto" w:fill="auto"/>
            <w:noWrap/>
            <w:vAlign w:val="bottom"/>
            <w:hideMark/>
          </w:tcPr>
          <w:p w14:paraId="4000044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6.943,00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BAFCF2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99</w:t>
            </w:r>
          </w:p>
        </w:tc>
      </w:tr>
      <w:tr w:rsidR="00CB2315" w:rsidRPr="00570BBA" w14:paraId="006AEEEA"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7A334F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2B33E1A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00642F5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1E79D40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3241</w:t>
            </w:r>
          </w:p>
        </w:tc>
        <w:tc>
          <w:tcPr>
            <w:tcW w:w="754" w:type="pct"/>
            <w:tcBorders>
              <w:top w:val="nil"/>
              <w:left w:val="nil"/>
              <w:bottom w:val="single" w:sz="4" w:space="0" w:color="auto"/>
              <w:right w:val="single" w:sz="4" w:space="0" w:color="auto"/>
            </w:tcBorders>
            <w:shd w:val="clear" w:color="auto" w:fill="auto"/>
            <w:vAlign w:val="bottom"/>
            <w:hideMark/>
          </w:tcPr>
          <w:p w14:paraId="42C726A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xml:space="preserve">Naknade troškova osobama izvan </w:t>
            </w:r>
            <w:proofErr w:type="spellStart"/>
            <w:r w:rsidRPr="00570BBA">
              <w:rPr>
                <w:rFonts w:ascii="Arial" w:eastAsia="Times New Roman" w:hAnsi="Arial" w:cs="Arial"/>
                <w:sz w:val="16"/>
                <w:szCs w:val="16"/>
                <w:lang w:eastAsia="hr-HR"/>
              </w:rPr>
              <w:t>rad.odnosa</w:t>
            </w:r>
            <w:proofErr w:type="spellEnd"/>
          </w:p>
        </w:tc>
        <w:tc>
          <w:tcPr>
            <w:tcW w:w="318" w:type="pct"/>
            <w:tcBorders>
              <w:top w:val="nil"/>
              <w:left w:val="nil"/>
              <w:bottom w:val="single" w:sz="4" w:space="0" w:color="auto"/>
              <w:right w:val="single" w:sz="4" w:space="0" w:color="auto"/>
            </w:tcBorders>
            <w:shd w:val="clear" w:color="auto" w:fill="auto"/>
            <w:vAlign w:val="bottom"/>
            <w:hideMark/>
          </w:tcPr>
          <w:p w14:paraId="6D23637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1AB6A9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7.000,00</w:t>
            </w:r>
          </w:p>
        </w:tc>
        <w:tc>
          <w:tcPr>
            <w:tcW w:w="676" w:type="pct"/>
            <w:tcBorders>
              <w:top w:val="nil"/>
              <w:left w:val="nil"/>
              <w:bottom w:val="single" w:sz="4" w:space="0" w:color="auto"/>
              <w:right w:val="single" w:sz="4" w:space="0" w:color="auto"/>
            </w:tcBorders>
            <w:shd w:val="clear" w:color="auto" w:fill="auto"/>
            <w:noWrap/>
            <w:vAlign w:val="bottom"/>
            <w:hideMark/>
          </w:tcPr>
          <w:p w14:paraId="282478F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7.000,00</w:t>
            </w:r>
          </w:p>
        </w:tc>
        <w:tc>
          <w:tcPr>
            <w:tcW w:w="676" w:type="pct"/>
            <w:tcBorders>
              <w:top w:val="nil"/>
              <w:left w:val="single" w:sz="4" w:space="0" w:color="auto"/>
              <w:bottom w:val="single" w:sz="4" w:space="0" w:color="auto"/>
              <w:right w:val="nil"/>
            </w:tcBorders>
            <w:shd w:val="clear" w:color="auto" w:fill="auto"/>
            <w:noWrap/>
            <w:vAlign w:val="bottom"/>
            <w:hideMark/>
          </w:tcPr>
          <w:p w14:paraId="1A41ADB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6.943,00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49D9"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99</w:t>
            </w:r>
          </w:p>
        </w:tc>
      </w:tr>
      <w:tr w:rsidR="00CB2315" w:rsidRPr="00570BBA" w14:paraId="452FD84E"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15C3BC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6A6D568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7F9D17D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48A9CF9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358D4D7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08E27D6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3F13C0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103.000,00</w:t>
            </w:r>
          </w:p>
        </w:tc>
        <w:tc>
          <w:tcPr>
            <w:tcW w:w="676" w:type="pct"/>
            <w:tcBorders>
              <w:top w:val="nil"/>
              <w:left w:val="nil"/>
              <w:bottom w:val="single" w:sz="4" w:space="0" w:color="auto"/>
              <w:right w:val="single" w:sz="4" w:space="0" w:color="auto"/>
            </w:tcBorders>
            <w:shd w:val="clear" w:color="auto" w:fill="auto"/>
            <w:noWrap/>
            <w:vAlign w:val="bottom"/>
            <w:hideMark/>
          </w:tcPr>
          <w:p w14:paraId="08986BB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105.000,00</w:t>
            </w:r>
          </w:p>
        </w:tc>
        <w:tc>
          <w:tcPr>
            <w:tcW w:w="676" w:type="pct"/>
            <w:tcBorders>
              <w:top w:val="nil"/>
              <w:left w:val="single" w:sz="4" w:space="0" w:color="auto"/>
              <w:bottom w:val="single" w:sz="4" w:space="0" w:color="auto"/>
              <w:right w:val="nil"/>
            </w:tcBorders>
            <w:shd w:val="clear" w:color="auto" w:fill="auto"/>
            <w:noWrap/>
            <w:vAlign w:val="bottom"/>
            <w:hideMark/>
          </w:tcPr>
          <w:p w14:paraId="5A69853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101.079,00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D28E6E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96</w:t>
            </w:r>
          </w:p>
        </w:tc>
      </w:tr>
      <w:tr w:rsidR="00CB2315" w:rsidRPr="00570BBA" w14:paraId="2C5DC412"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78A09B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5A49CF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726422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11C512F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3292</w:t>
            </w:r>
          </w:p>
        </w:tc>
        <w:tc>
          <w:tcPr>
            <w:tcW w:w="754" w:type="pct"/>
            <w:tcBorders>
              <w:top w:val="nil"/>
              <w:left w:val="nil"/>
              <w:bottom w:val="single" w:sz="4" w:space="0" w:color="auto"/>
              <w:right w:val="single" w:sz="4" w:space="0" w:color="auto"/>
            </w:tcBorders>
            <w:shd w:val="clear" w:color="auto" w:fill="auto"/>
            <w:vAlign w:val="bottom"/>
            <w:hideMark/>
          </w:tcPr>
          <w:p w14:paraId="507528C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Premije osiguranja</w:t>
            </w:r>
          </w:p>
        </w:tc>
        <w:tc>
          <w:tcPr>
            <w:tcW w:w="318" w:type="pct"/>
            <w:tcBorders>
              <w:top w:val="nil"/>
              <w:left w:val="nil"/>
              <w:bottom w:val="single" w:sz="4" w:space="0" w:color="auto"/>
              <w:right w:val="single" w:sz="4" w:space="0" w:color="auto"/>
            </w:tcBorders>
            <w:shd w:val="clear" w:color="auto" w:fill="auto"/>
            <w:vAlign w:val="bottom"/>
            <w:hideMark/>
          </w:tcPr>
          <w:p w14:paraId="39AA4A1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4E9082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5.000,00</w:t>
            </w:r>
          </w:p>
        </w:tc>
        <w:tc>
          <w:tcPr>
            <w:tcW w:w="676" w:type="pct"/>
            <w:tcBorders>
              <w:top w:val="nil"/>
              <w:left w:val="nil"/>
              <w:bottom w:val="single" w:sz="4" w:space="0" w:color="auto"/>
              <w:right w:val="single" w:sz="4" w:space="0" w:color="auto"/>
            </w:tcBorders>
            <w:shd w:val="clear" w:color="auto" w:fill="auto"/>
            <w:noWrap/>
            <w:vAlign w:val="bottom"/>
            <w:hideMark/>
          </w:tcPr>
          <w:p w14:paraId="0AE9C78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7.000,00</w:t>
            </w:r>
          </w:p>
        </w:tc>
        <w:tc>
          <w:tcPr>
            <w:tcW w:w="676" w:type="pct"/>
            <w:tcBorders>
              <w:top w:val="nil"/>
              <w:left w:val="single" w:sz="4" w:space="0" w:color="auto"/>
              <w:bottom w:val="single" w:sz="4" w:space="0" w:color="auto"/>
              <w:right w:val="nil"/>
            </w:tcBorders>
            <w:shd w:val="clear" w:color="auto" w:fill="auto"/>
            <w:noWrap/>
            <w:vAlign w:val="bottom"/>
            <w:hideMark/>
          </w:tcPr>
          <w:p w14:paraId="45989BA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6.158,00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90B93"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88</w:t>
            </w:r>
          </w:p>
        </w:tc>
      </w:tr>
      <w:tr w:rsidR="00CB2315" w:rsidRPr="00570BBA" w14:paraId="3770472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437ACD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06EDDCA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E37409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58B5009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3293</w:t>
            </w:r>
          </w:p>
        </w:tc>
        <w:tc>
          <w:tcPr>
            <w:tcW w:w="754" w:type="pct"/>
            <w:tcBorders>
              <w:top w:val="nil"/>
              <w:left w:val="nil"/>
              <w:bottom w:val="single" w:sz="4" w:space="0" w:color="auto"/>
              <w:right w:val="single" w:sz="4" w:space="0" w:color="auto"/>
            </w:tcBorders>
            <w:shd w:val="clear" w:color="auto" w:fill="auto"/>
            <w:vAlign w:val="bottom"/>
            <w:hideMark/>
          </w:tcPr>
          <w:p w14:paraId="32E3D1A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Reprezentacija</w:t>
            </w:r>
          </w:p>
        </w:tc>
        <w:tc>
          <w:tcPr>
            <w:tcW w:w="318" w:type="pct"/>
            <w:tcBorders>
              <w:top w:val="nil"/>
              <w:left w:val="nil"/>
              <w:bottom w:val="single" w:sz="4" w:space="0" w:color="auto"/>
              <w:right w:val="single" w:sz="4" w:space="0" w:color="auto"/>
            </w:tcBorders>
            <w:shd w:val="clear" w:color="auto" w:fill="auto"/>
            <w:vAlign w:val="bottom"/>
            <w:hideMark/>
          </w:tcPr>
          <w:p w14:paraId="68EEF41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217234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22.000,00</w:t>
            </w:r>
          </w:p>
        </w:tc>
        <w:tc>
          <w:tcPr>
            <w:tcW w:w="676" w:type="pct"/>
            <w:tcBorders>
              <w:top w:val="nil"/>
              <w:left w:val="nil"/>
              <w:bottom w:val="single" w:sz="4" w:space="0" w:color="auto"/>
              <w:right w:val="single" w:sz="4" w:space="0" w:color="auto"/>
            </w:tcBorders>
            <w:shd w:val="clear" w:color="auto" w:fill="auto"/>
            <w:noWrap/>
            <w:vAlign w:val="bottom"/>
            <w:hideMark/>
          </w:tcPr>
          <w:p w14:paraId="3CB1E7A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22.000,00</w:t>
            </w:r>
          </w:p>
        </w:tc>
        <w:tc>
          <w:tcPr>
            <w:tcW w:w="676" w:type="pct"/>
            <w:tcBorders>
              <w:top w:val="nil"/>
              <w:left w:val="single" w:sz="4" w:space="0" w:color="auto"/>
              <w:bottom w:val="single" w:sz="4" w:space="0" w:color="auto"/>
              <w:right w:val="nil"/>
            </w:tcBorders>
            <w:shd w:val="clear" w:color="auto" w:fill="auto"/>
            <w:noWrap/>
            <w:vAlign w:val="bottom"/>
            <w:hideMark/>
          </w:tcPr>
          <w:p w14:paraId="1010279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20.110,00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6CAA6DD"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91</w:t>
            </w:r>
          </w:p>
        </w:tc>
      </w:tr>
      <w:tr w:rsidR="00CB2315" w:rsidRPr="00570BBA" w14:paraId="707DE8D2"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96749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A7B067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1CB3FD1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400035F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3294</w:t>
            </w:r>
          </w:p>
        </w:tc>
        <w:tc>
          <w:tcPr>
            <w:tcW w:w="754" w:type="pct"/>
            <w:tcBorders>
              <w:top w:val="nil"/>
              <w:left w:val="nil"/>
              <w:bottom w:val="single" w:sz="4" w:space="0" w:color="auto"/>
              <w:right w:val="single" w:sz="4" w:space="0" w:color="auto"/>
            </w:tcBorders>
            <w:shd w:val="clear" w:color="auto" w:fill="auto"/>
            <w:vAlign w:val="bottom"/>
            <w:hideMark/>
          </w:tcPr>
          <w:p w14:paraId="6324095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Članarine</w:t>
            </w:r>
          </w:p>
        </w:tc>
        <w:tc>
          <w:tcPr>
            <w:tcW w:w="318" w:type="pct"/>
            <w:tcBorders>
              <w:top w:val="nil"/>
              <w:left w:val="nil"/>
              <w:bottom w:val="single" w:sz="4" w:space="0" w:color="auto"/>
              <w:right w:val="single" w:sz="4" w:space="0" w:color="auto"/>
            </w:tcBorders>
            <w:shd w:val="clear" w:color="auto" w:fill="auto"/>
            <w:vAlign w:val="bottom"/>
            <w:hideMark/>
          </w:tcPr>
          <w:p w14:paraId="7886638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6A542F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64.000,00</w:t>
            </w:r>
          </w:p>
        </w:tc>
        <w:tc>
          <w:tcPr>
            <w:tcW w:w="676" w:type="pct"/>
            <w:tcBorders>
              <w:top w:val="nil"/>
              <w:left w:val="nil"/>
              <w:bottom w:val="single" w:sz="4" w:space="0" w:color="auto"/>
              <w:right w:val="single" w:sz="4" w:space="0" w:color="auto"/>
            </w:tcBorders>
            <w:shd w:val="clear" w:color="auto" w:fill="auto"/>
            <w:noWrap/>
            <w:vAlign w:val="bottom"/>
            <w:hideMark/>
          </w:tcPr>
          <w:p w14:paraId="1D066FD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64.000,00</w:t>
            </w:r>
          </w:p>
        </w:tc>
        <w:tc>
          <w:tcPr>
            <w:tcW w:w="676" w:type="pct"/>
            <w:tcBorders>
              <w:top w:val="nil"/>
              <w:left w:val="single" w:sz="4" w:space="0" w:color="auto"/>
              <w:bottom w:val="single" w:sz="4" w:space="0" w:color="auto"/>
              <w:right w:val="nil"/>
            </w:tcBorders>
            <w:shd w:val="clear" w:color="auto" w:fill="auto"/>
            <w:noWrap/>
            <w:vAlign w:val="bottom"/>
            <w:hideMark/>
          </w:tcPr>
          <w:p w14:paraId="1AFE80B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64.000,00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09C1FD5"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7925B9FB"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959B43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16308B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F52BF9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248D76D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3295</w:t>
            </w:r>
          </w:p>
        </w:tc>
        <w:tc>
          <w:tcPr>
            <w:tcW w:w="754" w:type="pct"/>
            <w:tcBorders>
              <w:top w:val="nil"/>
              <w:left w:val="nil"/>
              <w:bottom w:val="single" w:sz="4" w:space="0" w:color="auto"/>
              <w:right w:val="single" w:sz="4" w:space="0" w:color="auto"/>
            </w:tcBorders>
            <w:shd w:val="clear" w:color="auto" w:fill="auto"/>
            <w:vAlign w:val="bottom"/>
            <w:hideMark/>
          </w:tcPr>
          <w:p w14:paraId="62153F1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Pristojbe i naknade</w:t>
            </w:r>
          </w:p>
        </w:tc>
        <w:tc>
          <w:tcPr>
            <w:tcW w:w="318" w:type="pct"/>
            <w:tcBorders>
              <w:top w:val="nil"/>
              <w:left w:val="nil"/>
              <w:bottom w:val="single" w:sz="4" w:space="0" w:color="auto"/>
              <w:right w:val="single" w:sz="4" w:space="0" w:color="auto"/>
            </w:tcBorders>
            <w:shd w:val="clear" w:color="auto" w:fill="auto"/>
            <w:vAlign w:val="bottom"/>
            <w:hideMark/>
          </w:tcPr>
          <w:p w14:paraId="6421600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F6D686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12.000,00</w:t>
            </w:r>
          </w:p>
        </w:tc>
        <w:tc>
          <w:tcPr>
            <w:tcW w:w="676" w:type="pct"/>
            <w:tcBorders>
              <w:top w:val="nil"/>
              <w:left w:val="nil"/>
              <w:bottom w:val="single" w:sz="4" w:space="0" w:color="auto"/>
              <w:right w:val="single" w:sz="4" w:space="0" w:color="auto"/>
            </w:tcBorders>
            <w:shd w:val="clear" w:color="auto" w:fill="auto"/>
            <w:noWrap/>
            <w:vAlign w:val="bottom"/>
            <w:hideMark/>
          </w:tcPr>
          <w:p w14:paraId="534BD17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12.000,00</w:t>
            </w:r>
          </w:p>
        </w:tc>
        <w:tc>
          <w:tcPr>
            <w:tcW w:w="676" w:type="pct"/>
            <w:tcBorders>
              <w:top w:val="nil"/>
              <w:left w:val="single" w:sz="4" w:space="0" w:color="auto"/>
              <w:bottom w:val="single" w:sz="4" w:space="0" w:color="auto"/>
              <w:right w:val="nil"/>
            </w:tcBorders>
            <w:shd w:val="clear" w:color="auto" w:fill="auto"/>
            <w:noWrap/>
            <w:vAlign w:val="bottom"/>
            <w:hideMark/>
          </w:tcPr>
          <w:p w14:paraId="1EAEF6E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10.811,00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943CD3F"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90</w:t>
            </w:r>
          </w:p>
        </w:tc>
      </w:tr>
      <w:tr w:rsidR="00CB2315" w:rsidRPr="00570BBA" w14:paraId="15E2A60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75CD90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FFFC62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260A3E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207B91B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343</w:t>
            </w:r>
          </w:p>
        </w:tc>
        <w:tc>
          <w:tcPr>
            <w:tcW w:w="754" w:type="pct"/>
            <w:tcBorders>
              <w:top w:val="nil"/>
              <w:left w:val="nil"/>
              <w:bottom w:val="single" w:sz="4" w:space="0" w:color="auto"/>
              <w:right w:val="single" w:sz="4" w:space="0" w:color="auto"/>
            </w:tcBorders>
            <w:shd w:val="clear" w:color="auto" w:fill="auto"/>
            <w:vAlign w:val="center"/>
            <w:hideMark/>
          </w:tcPr>
          <w:p w14:paraId="3F92861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financijski rashodi</w:t>
            </w:r>
          </w:p>
        </w:tc>
        <w:tc>
          <w:tcPr>
            <w:tcW w:w="318" w:type="pct"/>
            <w:tcBorders>
              <w:top w:val="nil"/>
              <w:left w:val="nil"/>
              <w:bottom w:val="single" w:sz="4" w:space="0" w:color="auto"/>
              <w:right w:val="single" w:sz="4" w:space="0" w:color="auto"/>
            </w:tcBorders>
            <w:shd w:val="clear" w:color="auto" w:fill="auto"/>
            <w:vAlign w:val="bottom"/>
            <w:hideMark/>
          </w:tcPr>
          <w:p w14:paraId="732F851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112721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5.500,00</w:t>
            </w:r>
          </w:p>
        </w:tc>
        <w:tc>
          <w:tcPr>
            <w:tcW w:w="676" w:type="pct"/>
            <w:tcBorders>
              <w:top w:val="nil"/>
              <w:left w:val="nil"/>
              <w:bottom w:val="single" w:sz="4" w:space="0" w:color="auto"/>
              <w:right w:val="single" w:sz="4" w:space="0" w:color="auto"/>
            </w:tcBorders>
            <w:shd w:val="clear" w:color="auto" w:fill="auto"/>
            <w:noWrap/>
            <w:vAlign w:val="bottom"/>
            <w:hideMark/>
          </w:tcPr>
          <w:p w14:paraId="3BAEC96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10.700,00</w:t>
            </w:r>
          </w:p>
        </w:tc>
        <w:tc>
          <w:tcPr>
            <w:tcW w:w="676" w:type="pct"/>
            <w:tcBorders>
              <w:top w:val="nil"/>
              <w:left w:val="single" w:sz="4" w:space="0" w:color="auto"/>
              <w:bottom w:val="single" w:sz="4" w:space="0" w:color="auto"/>
              <w:right w:val="nil"/>
            </w:tcBorders>
            <w:shd w:val="clear" w:color="auto" w:fill="auto"/>
            <w:noWrap/>
            <w:vAlign w:val="bottom"/>
            <w:hideMark/>
          </w:tcPr>
          <w:p w14:paraId="3B72068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7.788,00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070791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73</w:t>
            </w:r>
          </w:p>
        </w:tc>
      </w:tr>
      <w:tr w:rsidR="00CB2315" w:rsidRPr="00570BBA" w14:paraId="74248B3A"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308FEC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B2267F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1FB427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4F33055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3431</w:t>
            </w:r>
          </w:p>
        </w:tc>
        <w:tc>
          <w:tcPr>
            <w:tcW w:w="754" w:type="pct"/>
            <w:tcBorders>
              <w:top w:val="nil"/>
              <w:left w:val="nil"/>
              <w:bottom w:val="single" w:sz="4" w:space="0" w:color="auto"/>
              <w:right w:val="single" w:sz="4" w:space="0" w:color="auto"/>
            </w:tcBorders>
            <w:shd w:val="clear" w:color="auto" w:fill="auto"/>
            <w:vAlign w:val="bottom"/>
            <w:hideMark/>
          </w:tcPr>
          <w:p w14:paraId="7360902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Bankarske usluge i usluge platnog prometa</w:t>
            </w:r>
          </w:p>
        </w:tc>
        <w:tc>
          <w:tcPr>
            <w:tcW w:w="318" w:type="pct"/>
            <w:tcBorders>
              <w:top w:val="nil"/>
              <w:left w:val="nil"/>
              <w:bottom w:val="single" w:sz="4" w:space="0" w:color="auto"/>
              <w:right w:val="single" w:sz="4" w:space="0" w:color="auto"/>
            </w:tcBorders>
            <w:shd w:val="clear" w:color="auto" w:fill="auto"/>
            <w:vAlign w:val="bottom"/>
            <w:hideMark/>
          </w:tcPr>
          <w:p w14:paraId="5A8809A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FE8317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5.500,00</w:t>
            </w:r>
          </w:p>
        </w:tc>
        <w:tc>
          <w:tcPr>
            <w:tcW w:w="676" w:type="pct"/>
            <w:tcBorders>
              <w:top w:val="nil"/>
              <w:left w:val="nil"/>
              <w:bottom w:val="single" w:sz="4" w:space="0" w:color="auto"/>
              <w:right w:val="single" w:sz="4" w:space="0" w:color="auto"/>
            </w:tcBorders>
            <w:shd w:val="clear" w:color="auto" w:fill="auto"/>
            <w:noWrap/>
            <w:vAlign w:val="bottom"/>
            <w:hideMark/>
          </w:tcPr>
          <w:p w14:paraId="79BDEF6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10.700,00</w:t>
            </w:r>
          </w:p>
        </w:tc>
        <w:tc>
          <w:tcPr>
            <w:tcW w:w="676" w:type="pct"/>
            <w:tcBorders>
              <w:top w:val="nil"/>
              <w:left w:val="single" w:sz="4" w:space="0" w:color="auto"/>
              <w:bottom w:val="single" w:sz="4" w:space="0" w:color="auto"/>
              <w:right w:val="nil"/>
            </w:tcBorders>
            <w:shd w:val="clear" w:color="auto" w:fill="auto"/>
            <w:noWrap/>
            <w:vAlign w:val="bottom"/>
            <w:hideMark/>
          </w:tcPr>
          <w:p w14:paraId="069722F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7.788,00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4DC4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73</w:t>
            </w:r>
          </w:p>
        </w:tc>
      </w:tr>
      <w:tr w:rsidR="00CB2315" w:rsidRPr="00570BBA" w14:paraId="627CBD8E"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8FE29A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991CA9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39149B5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6697B50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422</w:t>
            </w:r>
          </w:p>
        </w:tc>
        <w:tc>
          <w:tcPr>
            <w:tcW w:w="754" w:type="pct"/>
            <w:tcBorders>
              <w:top w:val="nil"/>
              <w:left w:val="nil"/>
              <w:bottom w:val="single" w:sz="4" w:space="0" w:color="auto"/>
              <w:right w:val="single" w:sz="4" w:space="0" w:color="auto"/>
            </w:tcBorders>
            <w:shd w:val="clear" w:color="auto" w:fill="auto"/>
            <w:vAlign w:val="center"/>
            <w:hideMark/>
          </w:tcPr>
          <w:p w14:paraId="6508299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Postrojenja i oprema</w:t>
            </w:r>
          </w:p>
        </w:tc>
        <w:tc>
          <w:tcPr>
            <w:tcW w:w="318" w:type="pct"/>
            <w:tcBorders>
              <w:top w:val="nil"/>
              <w:left w:val="nil"/>
              <w:bottom w:val="single" w:sz="4" w:space="0" w:color="auto"/>
              <w:right w:val="single" w:sz="4" w:space="0" w:color="auto"/>
            </w:tcBorders>
            <w:shd w:val="clear" w:color="auto" w:fill="auto"/>
            <w:vAlign w:val="bottom"/>
            <w:hideMark/>
          </w:tcPr>
          <w:p w14:paraId="052FE56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980D46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7E610C1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55.000,00</w:t>
            </w:r>
          </w:p>
        </w:tc>
        <w:tc>
          <w:tcPr>
            <w:tcW w:w="676" w:type="pct"/>
            <w:tcBorders>
              <w:top w:val="nil"/>
              <w:left w:val="single" w:sz="4" w:space="0" w:color="auto"/>
              <w:bottom w:val="single" w:sz="4" w:space="0" w:color="auto"/>
              <w:right w:val="nil"/>
            </w:tcBorders>
            <w:shd w:val="clear" w:color="auto" w:fill="auto"/>
            <w:noWrap/>
            <w:vAlign w:val="bottom"/>
            <w:hideMark/>
          </w:tcPr>
          <w:p w14:paraId="6C18DF2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55.000,00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13612D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65ED6DAC"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680E46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9C7FC6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082A7D8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A844001</w:t>
            </w:r>
          </w:p>
        </w:tc>
        <w:tc>
          <w:tcPr>
            <w:tcW w:w="366" w:type="pct"/>
            <w:tcBorders>
              <w:top w:val="nil"/>
              <w:left w:val="nil"/>
              <w:bottom w:val="single" w:sz="4" w:space="0" w:color="auto"/>
              <w:right w:val="single" w:sz="4" w:space="0" w:color="auto"/>
            </w:tcBorders>
            <w:shd w:val="clear" w:color="auto" w:fill="auto"/>
            <w:vAlign w:val="bottom"/>
            <w:hideMark/>
          </w:tcPr>
          <w:p w14:paraId="611E0E1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4221</w:t>
            </w:r>
          </w:p>
        </w:tc>
        <w:tc>
          <w:tcPr>
            <w:tcW w:w="754" w:type="pct"/>
            <w:tcBorders>
              <w:top w:val="nil"/>
              <w:left w:val="nil"/>
              <w:bottom w:val="single" w:sz="4" w:space="0" w:color="auto"/>
              <w:right w:val="single" w:sz="4" w:space="0" w:color="auto"/>
            </w:tcBorders>
            <w:shd w:val="clear" w:color="auto" w:fill="auto"/>
            <w:vAlign w:val="bottom"/>
            <w:hideMark/>
          </w:tcPr>
          <w:p w14:paraId="590F59B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Uredska oprema i namještaj</w:t>
            </w:r>
          </w:p>
        </w:tc>
        <w:tc>
          <w:tcPr>
            <w:tcW w:w="318" w:type="pct"/>
            <w:tcBorders>
              <w:top w:val="nil"/>
              <w:left w:val="nil"/>
              <w:bottom w:val="single" w:sz="4" w:space="0" w:color="auto"/>
              <w:right w:val="single" w:sz="4" w:space="0" w:color="auto"/>
            </w:tcBorders>
            <w:shd w:val="clear" w:color="auto" w:fill="auto"/>
            <w:vAlign w:val="bottom"/>
            <w:hideMark/>
          </w:tcPr>
          <w:p w14:paraId="3CF2187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EA0D27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6AB7CFA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55.000,00</w:t>
            </w:r>
          </w:p>
        </w:tc>
        <w:tc>
          <w:tcPr>
            <w:tcW w:w="676" w:type="pct"/>
            <w:tcBorders>
              <w:top w:val="nil"/>
              <w:left w:val="single" w:sz="4" w:space="0" w:color="auto"/>
              <w:bottom w:val="single" w:sz="4" w:space="0" w:color="auto"/>
              <w:right w:val="nil"/>
            </w:tcBorders>
            <w:shd w:val="clear" w:color="auto" w:fill="auto"/>
            <w:noWrap/>
            <w:vAlign w:val="bottom"/>
            <w:hideMark/>
          </w:tcPr>
          <w:p w14:paraId="28A686D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55.000,00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F0CD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5A25C59C" w14:textId="77777777" w:rsidTr="004E4233">
        <w:trPr>
          <w:trHeight w:val="780"/>
        </w:trPr>
        <w:tc>
          <w:tcPr>
            <w:tcW w:w="1149" w:type="pct"/>
            <w:gridSpan w:val="3"/>
            <w:tcBorders>
              <w:top w:val="single" w:sz="4" w:space="0" w:color="auto"/>
              <w:left w:val="single" w:sz="4" w:space="0" w:color="auto"/>
              <w:bottom w:val="single" w:sz="4" w:space="0" w:color="auto"/>
              <w:right w:val="single" w:sz="4" w:space="0" w:color="000000"/>
            </w:tcBorders>
            <w:shd w:val="clear" w:color="000000" w:fill="FFC000"/>
            <w:noWrap/>
            <w:vAlign w:val="bottom"/>
            <w:hideMark/>
          </w:tcPr>
          <w:p w14:paraId="6095553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UKUPNO A629024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5BF246B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PRAVOSUDNIH DUŽNOSNIKA I SAVJETNIKA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788FB55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3C2DBDA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1.282.000,00</w:t>
            </w:r>
          </w:p>
        </w:tc>
        <w:tc>
          <w:tcPr>
            <w:tcW w:w="676" w:type="pct"/>
            <w:tcBorders>
              <w:top w:val="nil"/>
              <w:left w:val="nil"/>
              <w:bottom w:val="single" w:sz="4" w:space="0" w:color="auto"/>
              <w:right w:val="single" w:sz="4" w:space="0" w:color="auto"/>
            </w:tcBorders>
            <w:shd w:val="clear" w:color="000000" w:fill="FFC000"/>
            <w:noWrap/>
            <w:vAlign w:val="bottom"/>
            <w:hideMark/>
          </w:tcPr>
          <w:p w14:paraId="41D175B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1.279.000,00</w:t>
            </w:r>
          </w:p>
        </w:tc>
        <w:tc>
          <w:tcPr>
            <w:tcW w:w="676" w:type="pct"/>
            <w:tcBorders>
              <w:top w:val="nil"/>
              <w:left w:val="single" w:sz="4" w:space="0" w:color="auto"/>
              <w:bottom w:val="single" w:sz="4" w:space="0" w:color="auto"/>
              <w:right w:val="nil"/>
            </w:tcBorders>
            <w:shd w:val="clear" w:color="000000" w:fill="FFC000"/>
            <w:noWrap/>
            <w:vAlign w:val="bottom"/>
            <w:hideMark/>
          </w:tcPr>
          <w:p w14:paraId="1B9E340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1.227.039,00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1F3F4AD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96</w:t>
            </w:r>
          </w:p>
        </w:tc>
      </w:tr>
      <w:tr w:rsidR="00CB2315" w:rsidRPr="00570BBA" w14:paraId="44D0B0D3"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61AC66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C3ABB0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7426ED50"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46AFF3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67CCA84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3160B5D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62BB65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36000AC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17.000,00</w:t>
            </w:r>
          </w:p>
        </w:tc>
        <w:tc>
          <w:tcPr>
            <w:tcW w:w="676" w:type="pct"/>
            <w:tcBorders>
              <w:top w:val="nil"/>
              <w:left w:val="single" w:sz="4" w:space="0" w:color="auto"/>
              <w:bottom w:val="single" w:sz="4" w:space="0" w:color="auto"/>
              <w:right w:val="nil"/>
            </w:tcBorders>
            <w:shd w:val="clear" w:color="auto" w:fill="auto"/>
            <w:noWrap/>
            <w:vAlign w:val="bottom"/>
            <w:hideMark/>
          </w:tcPr>
          <w:p w14:paraId="3AA9DA2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13.137,00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122883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77</w:t>
            </w:r>
          </w:p>
        </w:tc>
      </w:tr>
      <w:tr w:rsidR="00CB2315" w:rsidRPr="00570BBA" w14:paraId="43495A0B"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51C586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B77773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126AF5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34205A9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58412EF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57B3DC8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A20DBC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499B160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17.000,00</w:t>
            </w:r>
          </w:p>
        </w:tc>
        <w:tc>
          <w:tcPr>
            <w:tcW w:w="676" w:type="pct"/>
            <w:tcBorders>
              <w:top w:val="nil"/>
              <w:left w:val="single" w:sz="4" w:space="0" w:color="auto"/>
              <w:bottom w:val="single" w:sz="4" w:space="0" w:color="auto"/>
              <w:right w:val="nil"/>
            </w:tcBorders>
            <w:shd w:val="clear" w:color="auto" w:fill="auto"/>
            <w:noWrap/>
            <w:vAlign w:val="bottom"/>
            <w:hideMark/>
          </w:tcPr>
          <w:p w14:paraId="5DA852F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13.137,00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F04C"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77</w:t>
            </w:r>
          </w:p>
        </w:tc>
      </w:tr>
      <w:tr w:rsidR="00CB2315" w:rsidRPr="00570BBA" w14:paraId="3DE5C465"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01027F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36D941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7B2127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57BC9C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48F7DF7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684560E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8A2607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27.000,00</w:t>
            </w:r>
          </w:p>
        </w:tc>
        <w:tc>
          <w:tcPr>
            <w:tcW w:w="676" w:type="pct"/>
            <w:tcBorders>
              <w:top w:val="nil"/>
              <w:left w:val="nil"/>
              <w:bottom w:val="single" w:sz="4" w:space="0" w:color="auto"/>
              <w:right w:val="single" w:sz="4" w:space="0" w:color="auto"/>
            </w:tcBorders>
            <w:shd w:val="clear" w:color="auto" w:fill="auto"/>
            <w:noWrap/>
            <w:vAlign w:val="bottom"/>
            <w:hideMark/>
          </w:tcPr>
          <w:p w14:paraId="185CA9E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27.000,00</w:t>
            </w:r>
          </w:p>
        </w:tc>
        <w:tc>
          <w:tcPr>
            <w:tcW w:w="676" w:type="pct"/>
            <w:tcBorders>
              <w:top w:val="single" w:sz="4" w:space="0" w:color="auto"/>
              <w:left w:val="nil"/>
              <w:bottom w:val="single" w:sz="4" w:space="0" w:color="auto"/>
              <w:right w:val="single" w:sz="4" w:space="0" w:color="auto"/>
            </w:tcBorders>
            <w:shd w:val="clear" w:color="auto" w:fill="auto"/>
            <w:noWrap/>
            <w:vAlign w:val="bottom"/>
            <w:hideMark/>
          </w:tcPr>
          <w:p w14:paraId="35EFAF0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26.571,00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719A54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98</w:t>
            </w:r>
          </w:p>
        </w:tc>
      </w:tr>
      <w:tr w:rsidR="00CB2315" w:rsidRPr="00570BBA" w14:paraId="6F4F05EE"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2AC34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13613C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145A281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61C0689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2D798D8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2B38172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1DC8D6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27.000,00</w:t>
            </w:r>
          </w:p>
        </w:tc>
        <w:tc>
          <w:tcPr>
            <w:tcW w:w="676" w:type="pct"/>
            <w:tcBorders>
              <w:top w:val="nil"/>
              <w:left w:val="nil"/>
              <w:bottom w:val="single" w:sz="4" w:space="0" w:color="auto"/>
              <w:right w:val="single" w:sz="4" w:space="0" w:color="auto"/>
            </w:tcBorders>
            <w:shd w:val="clear" w:color="auto" w:fill="auto"/>
            <w:noWrap/>
            <w:vAlign w:val="bottom"/>
            <w:hideMark/>
          </w:tcPr>
          <w:p w14:paraId="252993A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27.000,00</w:t>
            </w:r>
          </w:p>
        </w:tc>
        <w:tc>
          <w:tcPr>
            <w:tcW w:w="676" w:type="pct"/>
            <w:tcBorders>
              <w:top w:val="single" w:sz="4" w:space="0" w:color="auto"/>
              <w:left w:val="single" w:sz="4" w:space="0" w:color="auto"/>
              <w:bottom w:val="single" w:sz="4" w:space="0" w:color="auto"/>
              <w:right w:val="nil"/>
            </w:tcBorders>
            <w:shd w:val="clear" w:color="auto" w:fill="auto"/>
            <w:noWrap/>
            <w:vAlign w:val="bottom"/>
            <w:hideMark/>
          </w:tcPr>
          <w:p w14:paraId="4711D1A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26.571,00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48355"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98</w:t>
            </w:r>
          </w:p>
        </w:tc>
      </w:tr>
      <w:tr w:rsidR="00CB2315" w:rsidRPr="00570BBA" w14:paraId="2845985C"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5A3623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27FAA67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5D1646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D055AD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317BF13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7AE2449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56D4A3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1.040.000,00</w:t>
            </w:r>
          </w:p>
        </w:tc>
        <w:tc>
          <w:tcPr>
            <w:tcW w:w="676" w:type="pct"/>
            <w:tcBorders>
              <w:top w:val="nil"/>
              <w:left w:val="nil"/>
              <w:bottom w:val="single" w:sz="4" w:space="0" w:color="auto"/>
              <w:right w:val="single" w:sz="4" w:space="0" w:color="auto"/>
            </w:tcBorders>
            <w:shd w:val="clear" w:color="auto" w:fill="auto"/>
            <w:noWrap/>
            <w:vAlign w:val="bottom"/>
            <w:hideMark/>
          </w:tcPr>
          <w:p w14:paraId="5CC5DEC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1.010.000,00</w:t>
            </w:r>
          </w:p>
        </w:tc>
        <w:tc>
          <w:tcPr>
            <w:tcW w:w="676" w:type="pct"/>
            <w:tcBorders>
              <w:top w:val="nil"/>
              <w:left w:val="single" w:sz="4" w:space="0" w:color="auto"/>
              <w:bottom w:val="single" w:sz="4" w:space="0" w:color="auto"/>
              <w:right w:val="nil"/>
            </w:tcBorders>
            <w:shd w:val="clear" w:color="auto" w:fill="auto"/>
            <w:noWrap/>
            <w:vAlign w:val="bottom"/>
            <w:hideMark/>
          </w:tcPr>
          <w:p w14:paraId="2E0133B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984.281,00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F2ACE9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97</w:t>
            </w:r>
          </w:p>
        </w:tc>
      </w:tr>
      <w:tr w:rsidR="00CB2315" w:rsidRPr="00570BBA" w14:paraId="7AE3E37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0F2B8C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AA8268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FD9E5C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5550BEA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3235</w:t>
            </w:r>
          </w:p>
        </w:tc>
        <w:tc>
          <w:tcPr>
            <w:tcW w:w="754" w:type="pct"/>
            <w:tcBorders>
              <w:top w:val="nil"/>
              <w:left w:val="nil"/>
              <w:bottom w:val="single" w:sz="4" w:space="0" w:color="auto"/>
              <w:right w:val="single" w:sz="4" w:space="0" w:color="auto"/>
            </w:tcBorders>
            <w:shd w:val="clear" w:color="auto" w:fill="auto"/>
            <w:vAlign w:val="bottom"/>
            <w:hideMark/>
          </w:tcPr>
          <w:p w14:paraId="15AE47A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Zakupnine i najamnine</w:t>
            </w:r>
          </w:p>
        </w:tc>
        <w:tc>
          <w:tcPr>
            <w:tcW w:w="318" w:type="pct"/>
            <w:tcBorders>
              <w:top w:val="nil"/>
              <w:left w:val="nil"/>
              <w:bottom w:val="single" w:sz="4" w:space="0" w:color="auto"/>
              <w:right w:val="single" w:sz="4" w:space="0" w:color="auto"/>
            </w:tcBorders>
            <w:shd w:val="clear" w:color="auto" w:fill="auto"/>
            <w:vAlign w:val="bottom"/>
            <w:hideMark/>
          </w:tcPr>
          <w:p w14:paraId="59FFED1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A369AB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40.000,00</w:t>
            </w:r>
          </w:p>
        </w:tc>
        <w:tc>
          <w:tcPr>
            <w:tcW w:w="676" w:type="pct"/>
            <w:tcBorders>
              <w:top w:val="nil"/>
              <w:left w:val="nil"/>
              <w:bottom w:val="single" w:sz="4" w:space="0" w:color="auto"/>
              <w:right w:val="single" w:sz="4" w:space="0" w:color="auto"/>
            </w:tcBorders>
            <w:shd w:val="clear" w:color="auto" w:fill="auto"/>
            <w:noWrap/>
            <w:vAlign w:val="bottom"/>
            <w:hideMark/>
          </w:tcPr>
          <w:p w14:paraId="2BDB1E4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40.000,00</w:t>
            </w:r>
          </w:p>
        </w:tc>
        <w:tc>
          <w:tcPr>
            <w:tcW w:w="676" w:type="pct"/>
            <w:tcBorders>
              <w:top w:val="nil"/>
              <w:left w:val="single" w:sz="4" w:space="0" w:color="auto"/>
              <w:bottom w:val="single" w:sz="4" w:space="0" w:color="auto"/>
              <w:right w:val="nil"/>
            </w:tcBorders>
            <w:shd w:val="clear" w:color="auto" w:fill="auto"/>
            <w:noWrap/>
            <w:vAlign w:val="bottom"/>
            <w:hideMark/>
          </w:tcPr>
          <w:p w14:paraId="1025469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38.798,00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0C1B5"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97</w:t>
            </w:r>
          </w:p>
        </w:tc>
      </w:tr>
      <w:tr w:rsidR="00CB2315" w:rsidRPr="00570BBA" w14:paraId="6059BE3B"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39B2F1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36A745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5FD6E5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467FDA4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31E680C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72E6629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B6081E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1.000.000,00</w:t>
            </w:r>
          </w:p>
        </w:tc>
        <w:tc>
          <w:tcPr>
            <w:tcW w:w="676" w:type="pct"/>
            <w:tcBorders>
              <w:top w:val="nil"/>
              <w:left w:val="nil"/>
              <w:bottom w:val="single" w:sz="4" w:space="0" w:color="auto"/>
              <w:right w:val="single" w:sz="4" w:space="0" w:color="auto"/>
            </w:tcBorders>
            <w:shd w:val="clear" w:color="auto" w:fill="auto"/>
            <w:noWrap/>
            <w:vAlign w:val="bottom"/>
            <w:hideMark/>
          </w:tcPr>
          <w:p w14:paraId="10649FB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970.000,00</w:t>
            </w:r>
          </w:p>
        </w:tc>
        <w:tc>
          <w:tcPr>
            <w:tcW w:w="676" w:type="pct"/>
            <w:tcBorders>
              <w:top w:val="nil"/>
              <w:left w:val="single" w:sz="4" w:space="0" w:color="auto"/>
              <w:bottom w:val="single" w:sz="4" w:space="0" w:color="auto"/>
              <w:right w:val="nil"/>
            </w:tcBorders>
            <w:shd w:val="clear" w:color="auto" w:fill="auto"/>
            <w:noWrap/>
            <w:vAlign w:val="bottom"/>
            <w:hideMark/>
          </w:tcPr>
          <w:p w14:paraId="7F4EE6D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945.483,00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0F9F5DC"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97</w:t>
            </w:r>
          </w:p>
        </w:tc>
      </w:tr>
      <w:tr w:rsidR="00CB2315" w:rsidRPr="00570BBA" w14:paraId="6ABBEF66"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DE3B7F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5414A8F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37A1D9E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73231A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3BA8150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3A3CB32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5B266D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15.000,00</w:t>
            </w:r>
          </w:p>
        </w:tc>
        <w:tc>
          <w:tcPr>
            <w:tcW w:w="676" w:type="pct"/>
            <w:tcBorders>
              <w:top w:val="nil"/>
              <w:left w:val="nil"/>
              <w:bottom w:val="single" w:sz="4" w:space="0" w:color="auto"/>
              <w:right w:val="single" w:sz="4" w:space="0" w:color="auto"/>
            </w:tcBorders>
            <w:shd w:val="clear" w:color="auto" w:fill="auto"/>
            <w:noWrap/>
            <w:vAlign w:val="bottom"/>
            <w:hideMark/>
          </w:tcPr>
          <w:p w14:paraId="6820275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25.000,00</w:t>
            </w:r>
          </w:p>
        </w:tc>
        <w:tc>
          <w:tcPr>
            <w:tcW w:w="676" w:type="pct"/>
            <w:tcBorders>
              <w:top w:val="single" w:sz="4" w:space="0" w:color="auto"/>
              <w:left w:val="nil"/>
              <w:bottom w:val="single" w:sz="4" w:space="0" w:color="auto"/>
              <w:right w:val="single" w:sz="4" w:space="0" w:color="auto"/>
            </w:tcBorders>
            <w:shd w:val="clear" w:color="auto" w:fill="auto"/>
            <w:noWrap/>
            <w:vAlign w:val="bottom"/>
            <w:hideMark/>
          </w:tcPr>
          <w:p w14:paraId="3492EBC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36C3F1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40</w:t>
            </w:r>
          </w:p>
        </w:tc>
      </w:tr>
      <w:tr w:rsidR="00CB2315" w:rsidRPr="00570BBA" w14:paraId="19A3A88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6DC0AC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02971FC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AAB162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107E59A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3293</w:t>
            </w:r>
          </w:p>
        </w:tc>
        <w:tc>
          <w:tcPr>
            <w:tcW w:w="754" w:type="pct"/>
            <w:tcBorders>
              <w:top w:val="nil"/>
              <w:left w:val="nil"/>
              <w:bottom w:val="single" w:sz="4" w:space="0" w:color="auto"/>
              <w:right w:val="single" w:sz="4" w:space="0" w:color="auto"/>
            </w:tcBorders>
            <w:shd w:val="clear" w:color="auto" w:fill="auto"/>
            <w:vAlign w:val="bottom"/>
            <w:hideMark/>
          </w:tcPr>
          <w:p w14:paraId="5A42009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Reprezentacija</w:t>
            </w:r>
          </w:p>
        </w:tc>
        <w:tc>
          <w:tcPr>
            <w:tcW w:w="318" w:type="pct"/>
            <w:tcBorders>
              <w:top w:val="nil"/>
              <w:left w:val="nil"/>
              <w:bottom w:val="single" w:sz="4" w:space="0" w:color="auto"/>
              <w:right w:val="single" w:sz="4" w:space="0" w:color="auto"/>
            </w:tcBorders>
            <w:shd w:val="clear" w:color="auto" w:fill="auto"/>
            <w:vAlign w:val="bottom"/>
            <w:hideMark/>
          </w:tcPr>
          <w:p w14:paraId="311E293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D1F832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nil"/>
              <w:bottom w:val="single" w:sz="4" w:space="0" w:color="auto"/>
              <w:right w:val="single" w:sz="4" w:space="0" w:color="auto"/>
            </w:tcBorders>
            <w:shd w:val="clear" w:color="auto" w:fill="auto"/>
            <w:noWrap/>
            <w:vAlign w:val="bottom"/>
            <w:hideMark/>
          </w:tcPr>
          <w:p w14:paraId="6CF6A7F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w:t>
            </w:r>
          </w:p>
        </w:tc>
        <w:tc>
          <w:tcPr>
            <w:tcW w:w="676" w:type="pct"/>
            <w:tcBorders>
              <w:top w:val="single" w:sz="4" w:space="0" w:color="auto"/>
              <w:left w:val="single" w:sz="4" w:space="0" w:color="auto"/>
              <w:bottom w:val="single" w:sz="4" w:space="0" w:color="auto"/>
              <w:right w:val="nil"/>
            </w:tcBorders>
            <w:shd w:val="clear" w:color="auto" w:fill="auto"/>
            <w:noWrap/>
            <w:vAlign w:val="bottom"/>
            <w:hideMark/>
          </w:tcPr>
          <w:p w14:paraId="4D97597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323A"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40</w:t>
            </w:r>
          </w:p>
        </w:tc>
      </w:tr>
      <w:tr w:rsidR="00CB2315" w:rsidRPr="00570BBA" w14:paraId="64760AAD" w14:textId="77777777" w:rsidTr="004E4233">
        <w:trPr>
          <w:trHeight w:val="510"/>
        </w:trPr>
        <w:tc>
          <w:tcPr>
            <w:tcW w:w="308" w:type="pct"/>
            <w:tcBorders>
              <w:top w:val="nil"/>
              <w:left w:val="nil"/>
              <w:bottom w:val="single" w:sz="4" w:space="0" w:color="auto"/>
              <w:right w:val="nil"/>
            </w:tcBorders>
            <w:shd w:val="clear" w:color="auto" w:fill="auto"/>
            <w:noWrap/>
            <w:vAlign w:val="bottom"/>
            <w:hideMark/>
          </w:tcPr>
          <w:p w14:paraId="3685D5A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nil"/>
            </w:tcBorders>
            <w:shd w:val="clear" w:color="auto" w:fill="auto"/>
            <w:noWrap/>
            <w:vAlign w:val="bottom"/>
            <w:hideMark/>
          </w:tcPr>
          <w:p w14:paraId="47625CD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23911AB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0B9F00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324</w:t>
            </w:r>
          </w:p>
        </w:tc>
        <w:tc>
          <w:tcPr>
            <w:tcW w:w="754" w:type="pct"/>
            <w:tcBorders>
              <w:top w:val="nil"/>
              <w:left w:val="nil"/>
              <w:bottom w:val="single" w:sz="4" w:space="0" w:color="auto"/>
              <w:right w:val="single" w:sz="4" w:space="0" w:color="auto"/>
            </w:tcBorders>
            <w:shd w:val="clear" w:color="auto" w:fill="auto"/>
            <w:vAlign w:val="center"/>
            <w:hideMark/>
          </w:tcPr>
          <w:p w14:paraId="483A6D2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047A298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D97773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200.000,00</w:t>
            </w:r>
          </w:p>
        </w:tc>
        <w:tc>
          <w:tcPr>
            <w:tcW w:w="676" w:type="pct"/>
            <w:tcBorders>
              <w:top w:val="nil"/>
              <w:left w:val="nil"/>
              <w:bottom w:val="single" w:sz="4" w:space="0" w:color="auto"/>
              <w:right w:val="single" w:sz="4" w:space="0" w:color="auto"/>
            </w:tcBorders>
            <w:shd w:val="clear" w:color="auto" w:fill="auto"/>
            <w:noWrap/>
            <w:vAlign w:val="bottom"/>
            <w:hideMark/>
          </w:tcPr>
          <w:p w14:paraId="16C5065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200.000,00</w:t>
            </w:r>
          </w:p>
        </w:tc>
        <w:tc>
          <w:tcPr>
            <w:tcW w:w="676" w:type="pct"/>
            <w:tcBorders>
              <w:top w:val="nil"/>
              <w:left w:val="single" w:sz="4" w:space="0" w:color="auto"/>
              <w:bottom w:val="single" w:sz="4" w:space="0" w:color="auto"/>
              <w:right w:val="nil"/>
            </w:tcBorders>
            <w:shd w:val="clear" w:color="auto" w:fill="auto"/>
            <w:noWrap/>
            <w:vAlign w:val="bottom"/>
            <w:hideMark/>
          </w:tcPr>
          <w:p w14:paraId="1F90380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193.050,00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AC14B6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97</w:t>
            </w:r>
          </w:p>
        </w:tc>
      </w:tr>
      <w:tr w:rsidR="00CB2315" w:rsidRPr="00570BBA" w14:paraId="1EB94428"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F84767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7C1E1D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400CAF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4D766C5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3241</w:t>
            </w:r>
          </w:p>
        </w:tc>
        <w:tc>
          <w:tcPr>
            <w:tcW w:w="754" w:type="pct"/>
            <w:tcBorders>
              <w:top w:val="nil"/>
              <w:left w:val="nil"/>
              <w:bottom w:val="single" w:sz="4" w:space="0" w:color="auto"/>
              <w:right w:val="single" w:sz="4" w:space="0" w:color="auto"/>
            </w:tcBorders>
            <w:shd w:val="clear" w:color="auto" w:fill="auto"/>
            <w:vAlign w:val="bottom"/>
            <w:hideMark/>
          </w:tcPr>
          <w:p w14:paraId="5327624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28F236B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F2A5DD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200.000,00</w:t>
            </w:r>
          </w:p>
        </w:tc>
        <w:tc>
          <w:tcPr>
            <w:tcW w:w="676" w:type="pct"/>
            <w:tcBorders>
              <w:top w:val="nil"/>
              <w:left w:val="nil"/>
              <w:bottom w:val="single" w:sz="4" w:space="0" w:color="auto"/>
              <w:right w:val="single" w:sz="4" w:space="0" w:color="auto"/>
            </w:tcBorders>
            <w:shd w:val="clear" w:color="auto" w:fill="auto"/>
            <w:noWrap/>
            <w:vAlign w:val="bottom"/>
            <w:hideMark/>
          </w:tcPr>
          <w:p w14:paraId="475F5DB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200.000,00</w:t>
            </w:r>
          </w:p>
        </w:tc>
        <w:tc>
          <w:tcPr>
            <w:tcW w:w="676" w:type="pct"/>
            <w:tcBorders>
              <w:top w:val="nil"/>
              <w:left w:val="single" w:sz="4" w:space="0" w:color="auto"/>
              <w:bottom w:val="single" w:sz="4" w:space="0" w:color="auto"/>
              <w:right w:val="nil"/>
            </w:tcBorders>
            <w:shd w:val="clear" w:color="auto" w:fill="auto"/>
            <w:noWrap/>
            <w:vAlign w:val="bottom"/>
            <w:hideMark/>
          </w:tcPr>
          <w:p w14:paraId="309A45E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193.050,00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8EA17"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97</w:t>
            </w:r>
          </w:p>
        </w:tc>
      </w:tr>
      <w:tr w:rsidR="00CB2315" w:rsidRPr="00570BBA" w14:paraId="1750D8F7" w14:textId="77777777" w:rsidTr="004E4233">
        <w:trPr>
          <w:trHeight w:val="60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4478772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lastRenderedPageBreak/>
              <w:t>A630051</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5C806EC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IZBOR I OBUKA VJEŽBENIKA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4626D76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5B22881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360.000,00</w:t>
            </w:r>
          </w:p>
        </w:tc>
        <w:tc>
          <w:tcPr>
            <w:tcW w:w="676" w:type="pct"/>
            <w:tcBorders>
              <w:top w:val="nil"/>
              <w:left w:val="nil"/>
              <w:bottom w:val="single" w:sz="4" w:space="0" w:color="auto"/>
              <w:right w:val="single" w:sz="4" w:space="0" w:color="auto"/>
            </w:tcBorders>
            <w:shd w:val="clear" w:color="000000" w:fill="FFC000"/>
            <w:noWrap/>
            <w:vAlign w:val="bottom"/>
            <w:hideMark/>
          </w:tcPr>
          <w:p w14:paraId="56CB0BD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360.000,00</w:t>
            </w:r>
          </w:p>
        </w:tc>
        <w:tc>
          <w:tcPr>
            <w:tcW w:w="676" w:type="pct"/>
            <w:tcBorders>
              <w:top w:val="single" w:sz="4" w:space="0" w:color="auto"/>
              <w:left w:val="nil"/>
              <w:bottom w:val="single" w:sz="4" w:space="0" w:color="auto"/>
              <w:right w:val="single" w:sz="4" w:space="0" w:color="auto"/>
            </w:tcBorders>
            <w:shd w:val="clear" w:color="000000" w:fill="FFC000"/>
            <w:noWrap/>
            <w:vAlign w:val="bottom"/>
            <w:hideMark/>
          </w:tcPr>
          <w:p w14:paraId="4691B66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nil"/>
              <w:bottom w:val="single" w:sz="4" w:space="0" w:color="auto"/>
              <w:right w:val="single" w:sz="4" w:space="0" w:color="auto"/>
            </w:tcBorders>
            <w:shd w:val="clear" w:color="000000" w:fill="FFC000"/>
            <w:noWrap/>
            <w:vAlign w:val="bottom"/>
            <w:hideMark/>
          </w:tcPr>
          <w:p w14:paraId="5F1081C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B488A8D"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3A02B6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2AD3C8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AF7A61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9AA954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402E5B2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4D6BB92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8AA68F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w:t>
            </w:r>
          </w:p>
        </w:tc>
        <w:tc>
          <w:tcPr>
            <w:tcW w:w="676" w:type="pct"/>
            <w:tcBorders>
              <w:top w:val="nil"/>
              <w:left w:val="nil"/>
              <w:bottom w:val="single" w:sz="4" w:space="0" w:color="auto"/>
              <w:right w:val="single" w:sz="4" w:space="0" w:color="auto"/>
            </w:tcBorders>
            <w:shd w:val="clear" w:color="auto" w:fill="auto"/>
            <w:noWrap/>
            <w:vAlign w:val="bottom"/>
            <w:hideMark/>
          </w:tcPr>
          <w:p w14:paraId="7C8A22E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w:t>
            </w:r>
          </w:p>
        </w:tc>
        <w:tc>
          <w:tcPr>
            <w:tcW w:w="676" w:type="pct"/>
            <w:tcBorders>
              <w:top w:val="single" w:sz="4" w:space="0" w:color="auto"/>
              <w:left w:val="single" w:sz="4" w:space="0" w:color="auto"/>
              <w:bottom w:val="single" w:sz="4" w:space="0" w:color="auto"/>
              <w:right w:val="nil"/>
            </w:tcBorders>
            <w:shd w:val="clear" w:color="auto" w:fill="auto"/>
            <w:noWrap/>
            <w:vAlign w:val="bottom"/>
            <w:hideMark/>
          </w:tcPr>
          <w:p w14:paraId="5A6AAB5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93C59A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1F39DC3"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8F81B1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013503D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9E16D4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A630051</w:t>
            </w:r>
          </w:p>
        </w:tc>
        <w:tc>
          <w:tcPr>
            <w:tcW w:w="366" w:type="pct"/>
            <w:tcBorders>
              <w:top w:val="nil"/>
              <w:left w:val="nil"/>
              <w:bottom w:val="single" w:sz="4" w:space="0" w:color="auto"/>
              <w:right w:val="single" w:sz="4" w:space="0" w:color="auto"/>
            </w:tcBorders>
            <w:shd w:val="clear" w:color="auto" w:fill="auto"/>
            <w:vAlign w:val="bottom"/>
            <w:hideMark/>
          </w:tcPr>
          <w:p w14:paraId="082A27A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543FA4A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289B9D7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4F4A41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676" w:type="pct"/>
            <w:tcBorders>
              <w:top w:val="nil"/>
              <w:left w:val="nil"/>
              <w:bottom w:val="single" w:sz="4" w:space="0" w:color="auto"/>
              <w:right w:val="single" w:sz="4" w:space="0" w:color="auto"/>
            </w:tcBorders>
            <w:shd w:val="clear" w:color="auto" w:fill="auto"/>
            <w:noWrap/>
            <w:vAlign w:val="bottom"/>
            <w:hideMark/>
          </w:tcPr>
          <w:p w14:paraId="6846DEB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676" w:type="pct"/>
            <w:tcBorders>
              <w:top w:val="nil"/>
              <w:left w:val="single" w:sz="4" w:space="0" w:color="auto"/>
              <w:bottom w:val="single" w:sz="4" w:space="0" w:color="auto"/>
              <w:right w:val="nil"/>
            </w:tcBorders>
            <w:shd w:val="clear" w:color="auto" w:fill="auto"/>
            <w:noWrap/>
            <w:vAlign w:val="bottom"/>
            <w:hideMark/>
          </w:tcPr>
          <w:p w14:paraId="01DBEC4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D041DA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A648123"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9F834D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1210886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F4EB9C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2A38FA2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66E095B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50DD2DA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02D502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190.000,00</w:t>
            </w:r>
          </w:p>
        </w:tc>
        <w:tc>
          <w:tcPr>
            <w:tcW w:w="676" w:type="pct"/>
            <w:tcBorders>
              <w:top w:val="nil"/>
              <w:left w:val="nil"/>
              <w:bottom w:val="single" w:sz="4" w:space="0" w:color="auto"/>
              <w:right w:val="single" w:sz="4" w:space="0" w:color="auto"/>
            </w:tcBorders>
            <w:shd w:val="clear" w:color="auto" w:fill="auto"/>
            <w:noWrap/>
            <w:vAlign w:val="bottom"/>
            <w:hideMark/>
          </w:tcPr>
          <w:p w14:paraId="75681AD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190.000,00</w:t>
            </w:r>
          </w:p>
        </w:tc>
        <w:tc>
          <w:tcPr>
            <w:tcW w:w="676" w:type="pct"/>
            <w:tcBorders>
              <w:top w:val="nil"/>
              <w:left w:val="single" w:sz="4" w:space="0" w:color="auto"/>
              <w:bottom w:val="single" w:sz="4" w:space="0" w:color="auto"/>
              <w:right w:val="nil"/>
            </w:tcBorders>
            <w:shd w:val="clear" w:color="auto" w:fill="auto"/>
            <w:noWrap/>
            <w:vAlign w:val="bottom"/>
            <w:hideMark/>
          </w:tcPr>
          <w:p w14:paraId="35DA98E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E29887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5975E46"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CBB01F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D4844C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0883D93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A630051</w:t>
            </w:r>
          </w:p>
        </w:tc>
        <w:tc>
          <w:tcPr>
            <w:tcW w:w="366" w:type="pct"/>
            <w:tcBorders>
              <w:top w:val="nil"/>
              <w:left w:val="nil"/>
              <w:bottom w:val="single" w:sz="4" w:space="0" w:color="auto"/>
              <w:right w:val="single" w:sz="4" w:space="0" w:color="auto"/>
            </w:tcBorders>
            <w:shd w:val="clear" w:color="auto" w:fill="auto"/>
            <w:vAlign w:val="bottom"/>
            <w:hideMark/>
          </w:tcPr>
          <w:p w14:paraId="4530F91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02D170C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37DF5DD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F1F4CF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150.000,00</w:t>
            </w:r>
          </w:p>
        </w:tc>
        <w:tc>
          <w:tcPr>
            <w:tcW w:w="676" w:type="pct"/>
            <w:tcBorders>
              <w:top w:val="nil"/>
              <w:left w:val="nil"/>
              <w:bottom w:val="single" w:sz="4" w:space="0" w:color="auto"/>
              <w:right w:val="single" w:sz="4" w:space="0" w:color="auto"/>
            </w:tcBorders>
            <w:shd w:val="clear" w:color="auto" w:fill="auto"/>
            <w:noWrap/>
            <w:vAlign w:val="bottom"/>
            <w:hideMark/>
          </w:tcPr>
          <w:p w14:paraId="3ED833A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150.000,00</w:t>
            </w:r>
          </w:p>
        </w:tc>
        <w:tc>
          <w:tcPr>
            <w:tcW w:w="676" w:type="pct"/>
            <w:tcBorders>
              <w:top w:val="nil"/>
              <w:left w:val="single" w:sz="4" w:space="0" w:color="auto"/>
              <w:bottom w:val="single" w:sz="4" w:space="0" w:color="auto"/>
              <w:right w:val="nil"/>
            </w:tcBorders>
            <w:shd w:val="clear" w:color="auto" w:fill="auto"/>
            <w:noWrap/>
            <w:vAlign w:val="bottom"/>
            <w:hideMark/>
          </w:tcPr>
          <w:p w14:paraId="0742C06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6DADE8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4FBDFDF"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B0861A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B95E17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1FF7376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A630051</w:t>
            </w:r>
          </w:p>
        </w:tc>
        <w:tc>
          <w:tcPr>
            <w:tcW w:w="366" w:type="pct"/>
            <w:tcBorders>
              <w:top w:val="nil"/>
              <w:left w:val="nil"/>
              <w:bottom w:val="single" w:sz="4" w:space="0" w:color="auto"/>
              <w:right w:val="single" w:sz="4" w:space="0" w:color="auto"/>
            </w:tcBorders>
            <w:shd w:val="clear" w:color="auto" w:fill="auto"/>
            <w:vAlign w:val="bottom"/>
            <w:hideMark/>
          </w:tcPr>
          <w:p w14:paraId="6A14FB2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3239</w:t>
            </w:r>
          </w:p>
        </w:tc>
        <w:tc>
          <w:tcPr>
            <w:tcW w:w="754" w:type="pct"/>
            <w:tcBorders>
              <w:top w:val="nil"/>
              <w:left w:val="nil"/>
              <w:bottom w:val="single" w:sz="4" w:space="0" w:color="auto"/>
              <w:right w:val="single" w:sz="4" w:space="0" w:color="auto"/>
            </w:tcBorders>
            <w:shd w:val="clear" w:color="auto" w:fill="auto"/>
            <w:vAlign w:val="bottom"/>
            <w:hideMark/>
          </w:tcPr>
          <w:p w14:paraId="41F2E7D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Ostale usluge</w:t>
            </w:r>
          </w:p>
        </w:tc>
        <w:tc>
          <w:tcPr>
            <w:tcW w:w="318" w:type="pct"/>
            <w:tcBorders>
              <w:top w:val="nil"/>
              <w:left w:val="nil"/>
              <w:bottom w:val="single" w:sz="4" w:space="0" w:color="auto"/>
              <w:right w:val="single" w:sz="4" w:space="0" w:color="auto"/>
            </w:tcBorders>
            <w:shd w:val="clear" w:color="auto" w:fill="auto"/>
            <w:vAlign w:val="bottom"/>
            <w:hideMark/>
          </w:tcPr>
          <w:p w14:paraId="1EB6296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D5F5AF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40.000,00</w:t>
            </w:r>
          </w:p>
        </w:tc>
        <w:tc>
          <w:tcPr>
            <w:tcW w:w="676" w:type="pct"/>
            <w:tcBorders>
              <w:top w:val="nil"/>
              <w:left w:val="nil"/>
              <w:bottom w:val="single" w:sz="4" w:space="0" w:color="auto"/>
              <w:right w:val="single" w:sz="4" w:space="0" w:color="auto"/>
            </w:tcBorders>
            <w:shd w:val="clear" w:color="auto" w:fill="auto"/>
            <w:noWrap/>
            <w:vAlign w:val="bottom"/>
            <w:hideMark/>
          </w:tcPr>
          <w:p w14:paraId="5E327E7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40.000,00</w:t>
            </w:r>
          </w:p>
        </w:tc>
        <w:tc>
          <w:tcPr>
            <w:tcW w:w="676" w:type="pct"/>
            <w:tcBorders>
              <w:top w:val="nil"/>
              <w:left w:val="single" w:sz="4" w:space="0" w:color="auto"/>
              <w:bottom w:val="single" w:sz="4" w:space="0" w:color="auto"/>
              <w:right w:val="nil"/>
            </w:tcBorders>
            <w:shd w:val="clear" w:color="auto" w:fill="auto"/>
            <w:noWrap/>
            <w:vAlign w:val="bottom"/>
            <w:hideMark/>
          </w:tcPr>
          <w:p w14:paraId="5229896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E89BBF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68BB4CB"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DC8474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376248E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0939A1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498A30F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324</w:t>
            </w:r>
          </w:p>
        </w:tc>
        <w:tc>
          <w:tcPr>
            <w:tcW w:w="754" w:type="pct"/>
            <w:tcBorders>
              <w:top w:val="nil"/>
              <w:left w:val="nil"/>
              <w:bottom w:val="single" w:sz="4" w:space="0" w:color="auto"/>
              <w:right w:val="single" w:sz="4" w:space="0" w:color="auto"/>
            </w:tcBorders>
            <w:shd w:val="clear" w:color="auto" w:fill="auto"/>
            <w:vAlign w:val="center"/>
            <w:hideMark/>
          </w:tcPr>
          <w:p w14:paraId="5585C68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081D1AF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FA0DA0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150.000,00</w:t>
            </w:r>
          </w:p>
        </w:tc>
        <w:tc>
          <w:tcPr>
            <w:tcW w:w="676" w:type="pct"/>
            <w:tcBorders>
              <w:top w:val="nil"/>
              <w:left w:val="nil"/>
              <w:bottom w:val="single" w:sz="4" w:space="0" w:color="auto"/>
              <w:right w:val="single" w:sz="4" w:space="0" w:color="auto"/>
            </w:tcBorders>
            <w:shd w:val="clear" w:color="auto" w:fill="auto"/>
            <w:noWrap/>
            <w:vAlign w:val="bottom"/>
            <w:hideMark/>
          </w:tcPr>
          <w:p w14:paraId="38D976B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150.000,00</w:t>
            </w:r>
          </w:p>
        </w:tc>
        <w:tc>
          <w:tcPr>
            <w:tcW w:w="676" w:type="pct"/>
            <w:tcBorders>
              <w:top w:val="nil"/>
              <w:left w:val="single" w:sz="4" w:space="0" w:color="auto"/>
              <w:bottom w:val="single" w:sz="4" w:space="0" w:color="auto"/>
              <w:right w:val="nil"/>
            </w:tcBorders>
            <w:shd w:val="clear" w:color="auto" w:fill="auto"/>
            <w:noWrap/>
            <w:vAlign w:val="bottom"/>
            <w:hideMark/>
          </w:tcPr>
          <w:p w14:paraId="09AC367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EB1D02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1093B83D"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8A3D24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FC68B1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ED2CC0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A630051</w:t>
            </w:r>
          </w:p>
        </w:tc>
        <w:tc>
          <w:tcPr>
            <w:tcW w:w="366" w:type="pct"/>
            <w:tcBorders>
              <w:top w:val="nil"/>
              <w:left w:val="nil"/>
              <w:bottom w:val="single" w:sz="4" w:space="0" w:color="auto"/>
              <w:right w:val="single" w:sz="4" w:space="0" w:color="auto"/>
            </w:tcBorders>
            <w:shd w:val="clear" w:color="auto" w:fill="auto"/>
            <w:vAlign w:val="bottom"/>
            <w:hideMark/>
          </w:tcPr>
          <w:p w14:paraId="67E9AD9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3241</w:t>
            </w:r>
          </w:p>
        </w:tc>
        <w:tc>
          <w:tcPr>
            <w:tcW w:w="754" w:type="pct"/>
            <w:tcBorders>
              <w:top w:val="nil"/>
              <w:left w:val="nil"/>
              <w:bottom w:val="single" w:sz="4" w:space="0" w:color="auto"/>
              <w:right w:val="single" w:sz="4" w:space="0" w:color="auto"/>
            </w:tcBorders>
            <w:shd w:val="clear" w:color="auto" w:fill="auto"/>
            <w:vAlign w:val="bottom"/>
            <w:hideMark/>
          </w:tcPr>
          <w:p w14:paraId="0AB44DA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4214899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8EF31F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150.000,00</w:t>
            </w:r>
          </w:p>
        </w:tc>
        <w:tc>
          <w:tcPr>
            <w:tcW w:w="676" w:type="pct"/>
            <w:tcBorders>
              <w:top w:val="nil"/>
              <w:left w:val="nil"/>
              <w:bottom w:val="single" w:sz="4" w:space="0" w:color="auto"/>
              <w:right w:val="single" w:sz="4" w:space="0" w:color="auto"/>
            </w:tcBorders>
            <w:shd w:val="clear" w:color="auto" w:fill="auto"/>
            <w:noWrap/>
            <w:vAlign w:val="bottom"/>
            <w:hideMark/>
          </w:tcPr>
          <w:p w14:paraId="7B5D590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150.000,00</w:t>
            </w:r>
          </w:p>
        </w:tc>
        <w:tc>
          <w:tcPr>
            <w:tcW w:w="676" w:type="pct"/>
            <w:tcBorders>
              <w:top w:val="nil"/>
              <w:left w:val="single" w:sz="4" w:space="0" w:color="auto"/>
              <w:bottom w:val="single" w:sz="4" w:space="0" w:color="auto"/>
              <w:right w:val="nil"/>
            </w:tcBorders>
            <w:shd w:val="clear" w:color="auto" w:fill="auto"/>
            <w:noWrap/>
            <w:vAlign w:val="bottom"/>
            <w:hideMark/>
          </w:tcPr>
          <w:p w14:paraId="472C47A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8C5352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5FC4400" w14:textId="77777777" w:rsidTr="004E4233">
        <w:trPr>
          <w:trHeight w:val="735"/>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0E0FA4B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A844002</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092E24C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DRŽAVNA ŠKOLA ZA PRAVOSUDNE DUŽNOSNIKE</w:t>
            </w:r>
          </w:p>
        </w:tc>
        <w:tc>
          <w:tcPr>
            <w:tcW w:w="318" w:type="pct"/>
            <w:tcBorders>
              <w:top w:val="nil"/>
              <w:left w:val="nil"/>
              <w:bottom w:val="single" w:sz="4" w:space="0" w:color="auto"/>
              <w:right w:val="single" w:sz="4" w:space="0" w:color="auto"/>
            </w:tcBorders>
            <w:shd w:val="clear" w:color="000000" w:fill="FFC000"/>
            <w:vAlign w:val="bottom"/>
            <w:hideMark/>
          </w:tcPr>
          <w:p w14:paraId="4A4566D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6386442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540.000,00</w:t>
            </w:r>
          </w:p>
        </w:tc>
        <w:tc>
          <w:tcPr>
            <w:tcW w:w="676" w:type="pct"/>
            <w:tcBorders>
              <w:top w:val="nil"/>
              <w:left w:val="nil"/>
              <w:bottom w:val="single" w:sz="4" w:space="0" w:color="auto"/>
              <w:right w:val="single" w:sz="4" w:space="0" w:color="auto"/>
            </w:tcBorders>
            <w:shd w:val="clear" w:color="000000" w:fill="FFC000"/>
            <w:noWrap/>
            <w:vAlign w:val="bottom"/>
            <w:hideMark/>
          </w:tcPr>
          <w:p w14:paraId="30F273E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540.000,00</w:t>
            </w:r>
          </w:p>
        </w:tc>
        <w:tc>
          <w:tcPr>
            <w:tcW w:w="676" w:type="pct"/>
            <w:tcBorders>
              <w:top w:val="single" w:sz="4" w:space="0" w:color="auto"/>
              <w:left w:val="nil"/>
              <w:bottom w:val="single" w:sz="4" w:space="0" w:color="auto"/>
              <w:right w:val="single" w:sz="4" w:space="0" w:color="auto"/>
            </w:tcBorders>
            <w:shd w:val="clear" w:color="000000" w:fill="FFC000"/>
            <w:noWrap/>
            <w:vAlign w:val="bottom"/>
            <w:hideMark/>
          </w:tcPr>
          <w:p w14:paraId="60551A9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nil"/>
              <w:bottom w:val="single" w:sz="4" w:space="0" w:color="auto"/>
              <w:right w:val="single" w:sz="4" w:space="0" w:color="auto"/>
            </w:tcBorders>
            <w:shd w:val="clear" w:color="000000" w:fill="FFC000"/>
            <w:noWrap/>
            <w:vAlign w:val="bottom"/>
            <w:hideMark/>
          </w:tcPr>
          <w:p w14:paraId="3BE9089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83AA2E1"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9C9B37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9F641E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774C2AA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400DA87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67053FB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4F6B135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9D10C9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10.000,00</w:t>
            </w:r>
          </w:p>
        </w:tc>
        <w:tc>
          <w:tcPr>
            <w:tcW w:w="676" w:type="pct"/>
            <w:tcBorders>
              <w:top w:val="nil"/>
              <w:left w:val="nil"/>
              <w:bottom w:val="single" w:sz="4" w:space="0" w:color="auto"/>
              <w:right w:val="single" w:sz="4" w:space="0" w:color="auto"/>
            </w:tcBorders>
            <w:shd w:val="clear" w:color="auto" w:fill="auto"/>
            <w:noWrap/>
            <w:vAlign w:val="bottom"/>
            <w:hideMark/>
          </w:tcPr>
          <w:p w14:paraId="43DC50C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10.000,00</w:t>
            </w:r>
          </w:p>
        </w:tc>
        <w:tc>
          <w:tcPr>
            <w:tcW w:w="676" w:type="pct"/>
            <w:tcBorders>
              <w:top w:val="nil"/>
              <w:left w:val="nil"/>
              <w:bottom w:val="single" w:sz="4" w:space="0" w:color="auto"/>
              <w:right w:val="single" w:sz="4" w:space="0" w:color="auto"/>
            </w:tcBorders>
            <w:shd w:val="clear" w:color="auto" w:fill="auto"/>
            <w:noWrap/>
            <w:vAlign w:val="bottom"/>
            <w:hideMark/>
          </w:tcPr>
          <w:p w14:paraId="7614837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nil"/>
              <w:bottom w:val="single" w:sz="4" w:space="0" w:color="auto"/>
              <w:right w:val="single" w:sz="4" w:space="0" w:color="auto"/>
            </w:tcBorders>
            <w:shd w:val="clear" w:color="auto" w:fill="auto"/>
            <w:noWrap/>
            <w:vAlign w:val="bottom"/>
            <w:hideMark/>
          </w:tcPr>
          <w:p w14:paraId="0C035E0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032C0D5"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C87935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82D39E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A13ABD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5FB404E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182C51B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77474D0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56372F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676" w:type="pct"/>
            <w:tcBorders>
              <w:top w:val="nil"/>
              <w:left w:val="nil"/>
              <w:bottom w:val="single" w:sz="4" w:space="0" w:color="auto"/>
              <w:right w:val="single" w:sz="4" w:space="0" w:color="auto"/>
            </w:tcBorders>
            <w:shd w:val="clear" w:color="auto" w:fill="auto"/>
            <w:noWrap/>
            <w:vAlign w:val="bottom"/>
            <w:hideMark/>
          </w:tcPr>
          <w:p w14:paraId="533F459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w:t>
            </w:r>
          </w:p>
        </w:tc>
        <w:tc>
          <w:tcPr>
            <w:tcW w:w="676" w:type="pct"/>
            <w:tcBorders>
              <w:top w:val="single" w:sz="4" w:space="0" w:color="auto"/>
              <w:left w:val="single" w:sz="4" w:space="0" w:color="auto"/>
              <w:bottom w:val="single" w:sz="4" w:space="0" w:color="auto"/>
              <w:right w:val="nil"/>
            </w:tcBorders>
            <w:shd w:val="clear" w:color="auto" w:fill="auto"/>
            <w:noWrap/>
            <w:vAlign w:val="bottom"/>
            <w:hideMark/>
          </w:tcPr>
          <w:p w14:paraId="3D5D074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4EDC1D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0B30D54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61C6FC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1BF96C0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AB1311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0AB5FBB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0285FDE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6969AA9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5C2DE8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280.000,00</w:t>
            </w:r>
          </w:p>
        </w:tc>
        <w:tc>
          <w:tcPr>
            <w:tcW w:w="676" w:type="pct"/>
            <w:tcBorders>
              <w:top w:val="nil"/>
              <w:left w:val="nil"/>
              <w:bottom w:val="single" w:sz="4" w:space="0" w:color="auto"/>
              <w:right w:val="single" w:sz="4" w:space="0" w:color="auto"/>
            </w:tcBorders>
            <w:shd w:val="clear" w:color="auto" w:fill="auto"/>
            <w:noWrap/>
            <w:vAlign w:val="bottom"/>
            <w:hideMark/>
          </w:tcPr>
          <w:p w14:paraId="6FE049F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280.000,00</w:t>
            </w:r>
          </w:p>
        </w:tc>
        <w:tc>
          <w:tcPr>
            <w:tcW w:w="676" w:type="pct"/>
            <w:tcBorders>
              <w:top w:val="nil"/>
              <w:left w:val="single" w:sz="4" w:space="0" w:color="auto"/>
              <w:bottom w:val="single" w:sz="4" w:space="0" w:color="auto"/>
              <w:right w:val="nil"/>
            </w:tcBorders>
            <w:shd w:val="clear" w:color="auto" w:fill="auto"/>
            <w:noWrap/>
            <w:vAlign w:val="bottom"/>
            <w:hideMark/>
          </w:tcPr>
          <w:p w14:paraId="0A838AC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36F2D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0BC27990"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B73AA2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F52DF4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94C634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4288CB3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14E900E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49D57F4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E80B85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250.000,00</w:t>
            </w:r>
          </w:p>
        </w:tc>
        <w:tc>
          <w:tcPr>
            <w:tcW w:w="676" w:type="pct"/>
            <w:tcBorders>
              <w:top w:val="nil"/>
              <w:left w:val="nil"/>
              <w:bottom w:val="single" w:sz="4" w:space="0" w:color="auto"/>
              <w:right w:val="single" w:sz="4" w:space="0" w:color="auto"/>
            </w:tcBorders>
            <w:shd w:val="clear" w:color="auto" w:fill="auto"/>
            <w:noWrap/>
            <w:vAlign w:val="bottom"/>
            <w:hideMark/>
          </w:tcPr>
          <w:p w14:paraId="4B2B8FA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250.000,00</w:t>
            </w:r>
          </w:p>
        </w:tc>
        <w:tc>
          <w:tcPr>
            <w:tcW w:w="676" w:type="pct"/>
            <w:tcBorders>
              <w:top w:val="nil"/>
              <w:left w:val="single" w:sz="4" w:space="0" w:color="auto"/>
              <w:bottom w:val="single" w:sz="4" w:space="0" w:color="auto"/>
              <w:right w:val="nil"/>
            </w:tcBorders>
            <w:shd w:val="clear" w:color="auto" w:fill="auto"/>
            <w:noWrap/>
            <w:vAlign w:val="bottom"/>
            <w:hideMark/>
          </w:tcPr>
          <w:p w14:paraId="6132FB8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BE7EED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D7AAB6A"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EBE397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22B068B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4AF364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30C272A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3239</w:t>
            </w:r>
          </w:p>
        </w:tc>
        <w:tc>
          <w:tcPr>
            <w:tcW w:w="754" w:type="pct"/>
            <w:tcBorders>
              <w:top w:val="nil"/>
              <w:left w:val="nil"/>
              <w:bottom w:val="single" w:sz="4" w:space="0" w:color="auto"/>
              <w:right w:val="single" w:sz="4" w:space="0" w:color="auto"/>
            </w:tcBorders>
            <w:shd w:val="clear" w:color="auto" w:fill="auto"/>
            <w:vAlign w:val="bottom"/>
            <w:hideMark/>
          </w:tcPr>
          <w:p w14:paraId="2EB4316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Ostale usluge</w:t>
            </w:r>
          </w:p>
        </w:tc>
        <w:tc>
          <w:tcPr>
            <w:tcW w:w="318" w:type="pct"/>
            <w:tcBorders>
              <w:top w:val="nil"/>
              <w:left w:val="nil"/>
              <w:bottom w:val="single" w:sz="4" w:space="0" w:color="auto"/>
              <w:right w:val="single" w:sz="4" w:space="0" w:color="auto"/>
            </w:tcBorders>
            <w:shd w:val="clear" w:color="auto" w:fill="auto"/>
            <w:vAlign w:val="bottom"/>
            <w:hideMark/>
          </w:tcPr>
          <w:p w14:paraId="51D7142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32C112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30.000,00</w:t>
            </w:r>
          </w:p>
        </w:tc>
        <w:tc>
          <w:tcPr>
            <w:tcW w:w="676" w:type="pct"/>
            <w:tcBorders>
              <w:top w:val="nil"/>
              <w:left w:val="nil"/>
              <w:bottom w:val="single" w:sz="4" w:space="0" w:color="auto"/>
              <w:right w:val="single" w:sz="4" w:space="0" w:color="auto"/>
            </w:tcBorders>
            <w:shd w:val="clear" w:color="auto" w:fill="auto"/>
            <w:noWrap/>
            <w:vAlign w:val="bottom"/>
            <w:hideMark/>
          </w:tcPr>
          <w:p w14:paraId="0C9BC75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30.000,00</w:t>
            </w:r>
          </w:p>
        </w:tc>
        <w:tc>
          <w:tcPr>
            <w:tcW w:w="676" w:type="pct"/>
            <w:tcBorders>
              <w:top w:val="nil"/>
              <w:left w:val="single" w:sz="4" w:space="0" w:color="auto"/>
              <w:bottom w:val="single" w:sz="4" w:space="0" w:color="auto"/>
              <w:right w:val="nil"/>
            </w:tcBorders>
            <w:shd w:val="clear" w:color="auto" w:fill="auto"/>
            <w:noWrap/>
            <w:vAlign w:val="bottom"/>
            <w:hideMark/>
          </w:tcPr>
          <w:p w14:paraId="4F3BF05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980CE6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001129CD"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60F009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589656B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A8A0E6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3D57C11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324</w:t>
            </w:r>
          </w:p>
        </w:tc>
        <w:tc>
          <w:tcPr>
            <w:tcW w:w="754" w:type="pct"/>
            <w:tcBorders>
              <w:top w:val="nil"/>
              <w:left w:val="nil"/>
              <w:bottom w:val="single" w:sz="4" w:space="0" w:color="auto"/>
              <w:right w:val="single" w:sz="4" w:space="0" w:color="auto"/>
            </w:tcBorders>
            <w:shd w:val="clear" w:color="auto" w:fill="auto"/>
            <w:vAlign w:val="center"/>
            <w:hideMark/>
          </w:tcPr>
          <w:p w14:paraId="6A984FB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703846E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A04D0B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250.000,00</w:t>
            </w:r>
          </w:p>
        </w:tc>
        <w:tc>
          <w:tcPr>
            <w:tcW w:w="676" w:type="pct"/>
            <w:tcBorders>
              <w:top w:val="nil"/>
              <w:left w:val="nil"/>
              <w:bottom w:val="single" w:sz="4" w:space="0" w:color="auto"/>
              <w:right w:val="single" w:sz="4" w:space="0" w:color="auto"/>
            </w:tcBorders>
            <w:shd w:val="clear" w:color="auto" w:fill="auto"/>
            <w:noWrap/>
            <w:vAlign w:val="bottom"/>
            <w:hideMark/>
          </w:tcPr>
          <w:p w14:paraId="65C759A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250.000,00</w:t>
            </w:r>
          </w:p>
        </w:tc>
        <w:tc>
          <w:tcPr>
            <w:tcW w:w="676" w:type="pct"/>
            <w:tcBorders>
              <w:top w:val="nil"/>
              <w:left w:val="single" w:sz="4" w:space="0" w:color="auto"/>
              <w:bottom w:val="single" w:sz="4" w:space="0" w:color="auto"/>
              <w:right w:val="nil"/>
            </w:tcBorders>
            <w:shd w:val="clear" w:color="auto" w:fill="auto"/>
            <w:noWrap/>
            <w:vAlign w:val="bottom"/>
            <w:hideMark/>
          </w:tcPr>
          <w:p w14:paraId="2BC6B0A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074133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269B259"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D7D5FA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DCABE1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5EBBC8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5FAD724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3241</w:t>
            </w:r>
          </w:p>
        </w:tc>
        <w:tc>
          <w:tcPr>
            <w:tcW w:w="754" w:type="pct"/>
            <w:tcBorders>
              <w:top w:val="nil"/>
              <w:left w:val="nil"/>
              <w:bottom w:val="single" w:sz="4" w:space="0" w:color="auto"/>
              <w:right w:val="single" w:sz="4" w:space="0" w:color="auto"/>
            </w:tcBorders>
            <w:shd w:val="clear" w:color="auto" w:fill="auto"/>
            <w:vAlign w:val="bottom"/>
            <w:hideMark/>
          </w:tcPr>
          <w:p w14:paraId="1C0697D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43FCD35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544E3E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250.000,00</w:t>
            </w:r>
          </w:p>
        </w:tc>
        <w:tc>
          <w:tcPr>
            <w:tcW w:w="676" w:type="pct"/>
            <w:tcBorders>
              <w:top w:val="nil"/>
              <w:left w:val="nil"/>
              <w:bottom w:val="single" w:sz="4" w:space="0" w:color="auto"/>
              <w:right w:val="single" w:sz="4" w:space="0" w:color="auto"/>
            </w:tcBorders>
            <w:shd w:val="clear" w:color="auto" w:fill="auto"/>
            <w:noWrap/>
            <w:vAlign w:val="bottom"/>
            <w:hideMark/>
          </w:tcPr>
          <w:p w14:paraId="4EE82EA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250.000,00</w:t>
            </w:r>
          </w:p>
        </w:tc>
        <w:tc>
          <w:tcPr>
            <w:tcW w:w="676" w:type="pct"/>
            <w:tcBorders>
              <w:top w:val="nil"/>
              <w:left w:val="single" w:sz="4" w:space="0" w:color="auto"/>
              <w:bottom w:val="single" w:sz="4" w:space="0" w:color="auto"/>
              <w:right w:val="nil"/>
            </w:tcBorders>
            <w:shd w:val="clear" w:color="auto" w:fill="auto"/>
            <w:noWrap/>
            <w:vAlign w:val="bottom"/>
            <w:hideMark/>
          </w:tcPr>
          <w:p w14:paraId="3C534BD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29111E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BF8AEF7" w14:textId="77777777" w:rsidTr="004E4233">
        <w:trPr>
          <w:trHeight w:val="87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5BEBE6D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A844003</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040365C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SLUŽBENIKA IZ PODRUČJA PRAVOSUĐA</w:t>
            </w:r>
          </w:p>
        </w:tc>
        <w:tc>
          <w:tcPr>
            <w:tcW w:w="318" w:type="pct"/>
            <w:tcBorders>
              <w:top w:val="nil"/>
              <w:left w:val="nil"/>
              <w:bottom w:val="single" w:sz="4" w:space="0" w:color="auto"/>
              <w:right w:val="single" w:sz="4" w:space="0" w:color="auto"/>
            </w:tcBorders>
            <w:shd w:val="clear" w:color="000000" w:fill="FFC000"/>
            <w:vAlign w:val="bottom"/>
            <w:hideMark/>
          </w:tcPr>
          <w:p w14:paraId="11653CF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73DFD0B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115.000,00</w:t>
            </w:r>
          </w:p>
        </w:tc>
        <w:tc>
          <w:tcPr>
            <w:tcW w:w="676" w:type="pct"/>
            <w:tcBorders>
              <w:top w:val="nil"/>
              <w:left w:val="nil"/>
              <w:bottom w:val="single" w:sz="4" w:space="0" w:color="auto"/>
              <w:right w:val="single" w:sz="4" w:space="0" w:color="auto"/>
            </w:tcBorders>
            <w:shd w:val="clear" w:color="000000" w:fill="FFC000"/>
            <w:noWrap/>
            <w:vAlign w:val="bottom"/>
            <w:hideMark/>
          </w:tcPr>
          <w:p w14:paraId="6C574DF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115.000,00</w:t>
            </w:r>
          </w:p>
        </w:tc>
        <w:tc>
          <w:tcPr>
            <w:tcW w:w="676" w:type="pct"/>
            <w:tcBorders>
              <w:top w:val="nil"/>
              <w:left w:val="single" w:sz="4" w:space="0" w:color="auto"/>
              <w:bottom w:val="single" w:sz="4" w:space="0" w:color="auto"/>
              <w:right w:val="nil"/>
            </w:tcBorders>
            <w:shd w:val="clear" w:color="000000" w:fill="FFC000"/>
            <w:noWrap/>
            <w:vAlign w:val="bottom"/>
            <w:hideMark/>
          </w:tcPr>
          <w:p w14:paraId="6C576AE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114.913,00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70ADF0B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3B092BA9"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E5D17C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465927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7B0DE8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6755F88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682CF75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20198E5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F7648E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47D72FE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15.000,00</w:t>
            </w:r>
          </w:p>
        </w:tc>
        <w:tc>
          <w:tcPr>
            <w:tcW w:w="676" w:type="pct"/>
            <w:tcBorders>
              <w:top w:val="nil"/>
              <w:left w:val="single" w:sz="4" w:space="0" w:color="auto"/>
              <w:bottom w:val="single" w:sz="4" w:space="0" w:color="auto"/>
              <w:right w:val="nil"/>
            </w:tcBorders>
            <w:shd w:val="clear" w:color="auto" w:fill="auto"/>
            <w:noWrap/>
            <w:vAlign w:val="bottom"/>
            <w:hideMark/>
          </w:tcPr>
          <w:p w14:paraId="2555083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A29A76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525F3A6B"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9DCC02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54C5204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9749B9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A844003</w:t>
            </w:r>
          </w:p>
        </w:tc>
        <w:tc>
          <w:tcPr>
            <w:tcW w:w="366" w:type="pct"/>
            <w:tcBorders>
              <w:top w:val="nil"/>
              <w:left w:val="nil"/>
              <w:bottom w:val="single" w:sz="4" w:space="0" w:color="auto"/>
              <w:right w:val="single" w:sz="4" w:space="0" w:color="auto"/>
            </w:tcBorders>
            <w:shd w:val="clear" w:color="auto" w:fill="auto"/>
            <w:vAlign w:val="bottom"/>
            <w:hideMark/>
          </w:tcPr>
          <w:p w14:paraId="7981A82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7E1BBD4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093904C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B78A10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0DC7655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single" w:sz="4" w:space="0" w:color="auto"/>
              <w:bottom w:val="single" w:sz="4" w:space="0" w:color="auto"/>
              <w:right w:val="nil"/>
            </w:tcBorders>
            <w:shd w:val="clear" w:color="auto" w:fill="auto"/>
            <w:noWrap/>
            <w:vAlign w:val="bottom"/>
            <w:hideMark/>
          </w:tcPr>
          <w:p w14:paraId="35885B2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D41D"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443FE5E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A510B9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235745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7BD366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0DDC10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2641FFD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4D00584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146B99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100.000,00</w:t>
            </w:r>
          </w:p>
        </w:tc>
        <w:tc>
          <w:tcPr>
            <w:tcW w:w="676" w:type="pct"/>
            <w:tcBorders>
              <w:top w:val="nil"/>
              <w:left w:val="nil"/>
              <w:bottom w:val="single" w:sz="4" w:space="0" w:color="auto"/>
              <w:right w:val="single" w:sz="4" w:space="0" w:color="auto"/>
            </w:tcBorders>
            <w:shd w:val="clear" w:color="auto" w:fill="auto"/>
            <w:noWrap/>
            <w:vAlign w:val="bottom"/>
            <w:hideMark/>
          </w:tcPr>
          <w:p w14:paraId="31499E2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80.000,00</w:t>
            </w:r>
          </w:p>
        </w:tc>
        <w:tc>
          <w:tcPr>
            <w:tcW w:w="676" w:type="pct"/>
            <w:tcBorders>
              <w:top w:val="nil"/>
              <w:left w:val="single" w:sz="4" w:space="0" w:color="auto"/>
              <w:bottom w:val="single" w:sz="4" w:space="0" w:color="auto"/>
              <w:right w:val="nil"/>
            </w:tcBorders>
            <w:shd w:val="clear" w:color="auto" w:fill="auto"/>
            <w:noWrap/>
            <w:vAlign w:val="bottom"/>
            <w:hideMark/>
          </w:tcPr>
          <w:p w14:paraId="7044498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79.997,00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6C4BAD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112F8EE4"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264948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7A3F52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800FD1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A844003</w:t>
            </w:r>
          </w:p>
        </w:tc>
        <w:tc>
          <w:tcPr>
            <w:tcW w:w="366" w:type="pct"/>
            <w:tcBorders>
              <w:top w:val="nil"/>
              <w:left w:val="nil"/>
              <w:bottom w:val="single" w:sz="4" w:space="0" w:color="auto"/>
              <w:right w:val="single" w:sz="4" w:space="0" w:color="auto"/>
            </w:tcBorders>
            <w:shd w:val="clear" w:color="auto" w:fill="auto"/>
            <w:vAlign w:val="bottom"/>
            <w:hideMark/>
          </w:tcPr>
          <w:p w14:paraId="58FB057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310EA96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1A85030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BD2B32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100.000,00</w:t>
            </w:r>
          </w:p>
        </w:tc>
        <w:tc>
          <w:tcPr>
            <w:tcW w:w="676" w:type="pct"/>
            <w:tcBorders>
              <w:top w:val="nil"/>
              <w:left w:val="nil"/>
              <w:bottom w:val="single" w:sz="4" w:space="0" w:color="auto"/>
              <w:right w:val="single" w:sz="4" w:space="0" w:color="auto"/>
            </w:tcBorders>
            <w:shd w:val="clear" w:color="auto" w:fill="auto"/>
            <w:noWrap/>
            <w:vAlign w:val="bottom"/>
            <w:hideMark/>
          </w:tcPr>
          <w:p w14:paraId="5D2FF08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80.000,00</w:t>
            </w:r>
          </w:p>
        </w:tc>
        <w:tc>
          <w:tcPr>
            <w:tcW w:w="676" w:type="pct"/>
            <w:tcBorders>
              <w:top w:val="nil"/>
              <w:left w:val="single" w:sz="4" w:space="0" w:color="auto"/>
              <w:bottom w:val="single" w:sz="4" w:space="0" w:color="auto"/>
              <w:right w:val="nil"/>
            </w:tcBorders>
            <w:shd w:val="clear" w:color="auto" w:fill="auto"/>
            <w:noWrap/>
            <w:vAlign w:val="bottom"/>
            <w:hideMark/>
          </w:tcPr>
          <w:p w14:paraId="132B539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79.997,00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1CA6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018B2A4A"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8898BC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FC36BE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070F1B1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6990092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324</w:t>
            </w:r>
          </w:p>
        </w:tc>
        <w:tc>
          <w:tcPr>
            <w:tcW w:w="754" w:type="pct"/>
            <w:tcBorders>
              <w:top w:val="nil"/>
              <w:left w:val="nil"/>
              <w:bottom w:val="single" w:sz="4" w:space="0" w:color="auto"/>
              <w:right w:val="single" w:sz="4" w:space="0" w:color="auto"/>
            </w:tcBorders>
            <w:shd w:val="clear" w:color="auto" w:fill="auto"/>
            <w:vAlign w:val="center"/>
            <w:hideMark/>
          </w:tcPr>
          <w:p w14:paraId="55BC841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3C2485E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030D79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15.000,00</w:t>
            </w:r>
          </w:p>
        </w:tc>
        <w:tc>
          <w:tcPr>
            <w:tcW w:w="676" w:type="pct"/>
            <w:tcBorders>
              <w:top w:val="nil"/>
              <w:left w:val="nil"/>
              <w:bottom w:val="single" w:sz="4" w:space="0" w:color="auto"/>
              <w:right w:val="single" w:sz="4" w:space="0" w:color="auto"/>
            </w:tcBorders>
            <w:shd w:val="clear" w:color="auto" w:fill="auto"/>
            <w:noWrap/>
            <w:vAlign w:val="bottom"/>
            <w:hideMark/>
          </w:tcPr>
          <w:p w14:paraId="4CCA8C7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w:t>
            </w:r>
          </w:p>
        </w:tc>
        <w:tc>
          <w:tcPr>
            <w:tcW w:w="676" w:type="pct"/>
            <w:tcBorders>
              <w:top w:val="nil"/>
              <w:left w:val="single" w:sz="4" w:space="0" w:color="auto"/>
              <w:bottom w:val="single" w:sz="4" w:space="0" w:color="auto"/>
              <w:right w:val="nil"/>
            </w:tcBorders>
            <w:shd w:val="clear" w:color="auto" w:fill="auto"/>
            <w:noWrap/>
            <w:vAlign w:val="bottom"/>
            <w:hideMark/>
          </w:tcPr>
          <w:p w14:paraId="117AE92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19.916,00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34F3AA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7BF3B2F1"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2E1FCC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2AB11F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7DE2F5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A844003</w:t>
            </w:r>
          </w:p>
        </w:tc>
        <w:tc>
          <w:tcPr>
            <w:tcW w:w="366" w:type="pct"/>
            <w:tcBorders>
              <w:top w:val="nil"/>
              <w:left w:val="nil"/>
              <w:bottom w:val="single" w:sz="4" w:space="0" w:color="auto"/>
              <w:right w:val="single" w:sz="4" w:space="0" w:color="auto"/>
            </w:tcBorders>
            <w:shd w:val="clear" w:color="auto" w:fill="auto"/>
            <w:vAlign w:val="bottom"/>
            <w:hideMark/>
          </w:tcPr>
          <w:p w14:paraId="61C9FB6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3241</w:t>
            </w:r>
          </w:p>
        </w:tc>
        <w:tc>
          <w:tcPr>
            <w:tcW w:w="754" w:type="pct"/>
            <w:tcBorders>
              <w:top w:val="nil"/>
              <w:left w:val="nil"/>
              <w:bottom w:val="single" w:sz="4" w:space="0" w:color="auto"/>
              <w:right w:val="single" w:sz="4" w:space="0" w:color="auto"/>
            </w:tcBorders>
            <w:shd w:val="clear" w:color="auto" w:fill="auto"/>
            <w:vAlign w:val="bottom"/>
            <w:hideMark/>
          </w:tcPr>
          <w:p w14:paraId="1CBFB65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vAlign w:val="bottom"/>
            <w:hideMark/>
          </w:tcPr>
          <w:p w14:paraId="01C288A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F01949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15.000,00</w:t>
            </w:r>
          </w:p>
        </w:tc>
        <w:tc>
          <w:tcPr>
            <w:tcW w:w="676" w:type="pct"/>
            <w:tcBorders>
              <w:top w:val="nil"/>
              <w:left w:val="nil"/>
              <w:bottom w:val="single" w:sz="4" w:space="0" w:color="auto"/>
              <w:right w:val="single" w:sz="4" w:space="0" w:color="auto"/>
            </w:tcBorders>
            <w:shd w:val="clear" w:color="auto" w:fill="auto"/>
            <w:noWrap/>
            <w:vAlign w:val="bottom"/>
            <w:hideMark/>
          </w:tcPr>
          <w:p w14:paraId="1AAD11A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676" w:type="pct"/>
            <w:tcBorders>
              <w:top w:val="nil"/>
              <w:left w:val="single" w:sz="4" w:space="0" w:color="auto"/>
              <w:bottom w:val="single" w:sz="4" w:space="0" w:color="auto"/>
              <w:right w:val="nil"/>
            </w:tcBorders>
            <w:shd w:val="clear" w:color="auto" w:fill="auto"/>
            <w:noWrap/>
            <w:vAlign w:val="bottom"/>
            <w:hideMark/>
          </w:tcPr>
          <w:p w14:paraId="7C8A62F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19.916,00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3AC3E"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050E353D" w14:textId="77777777" w:rsidTr="004E4233">
        <w:trPr>
          <w:trHeight w:val="84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4F24C16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12 -A844004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501BB3E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xml:space="preserve">PROGRAM EDUKACIJE STRANIH JEZIKA ZA PRAVOSUDNE DUŽNOSNIKE I </w:t>
            </w:r>
            <w:r w:rsidRPr="00570BBA">
              <w:rPr>
                <w:rFonts w:ascii="Arial" w:eastAsia="Times New Roman" w:hAnsi="Arial" w:cs="Arial"/>
                <w:b/>
                <w:bCs/>
                <w:sz w:val="16"/>
                <w:szCs w:val="16"/>
                <w:lang w:eastAsia="hr-HR"/>
              </w:rPr>
              <w:lastRenderedPageBreak/>
              <w:t>SAVJETNIKE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51D2777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lastRenderedPageBreak/>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123D1CE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53.252,00</w:t>
            </w:r>
          </w:p>
        </w:tc>
        <w:tc>
          <w:tcPr>
            <w:tcW w:w="676" w:type="pct"/>
            <w:tcBorders>
              <w:top w:val="nil"/>
              <w:left w:val="nil"/>
              <w:bottom w:val="single" w:sz="4" w:space="0" w:color="auto"/>
              <w:right w:val="single" w:sz="4" w:space="0" w:color="auto"/>
            </w:tcBorders>
            <w:shd w:val="clear" w:color="000000" w:fill="FFC000"/>
            <w:noWrap/>
            <w:vAlign w:val="bottom"/>
            <w:hideMark/>
          </w:tcPr>
          <w:p w14:paraId="4D8B284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53.252,00</w:t>
            </w:r>
          </w:p>
        </w:tc>
        <w:tc>
          <w:tcPr>
            <w:tcW w:w="676" w:type="pct"/>
            <w:tcBorders>
              <w:top w:val="nil"/>
              <w:left w:val="single" w:sz="4" w:space="0" w:color="auto"/>
              <w:bottom w:val="single" w:sz="4" w:space="0" w:color="auto"/>
              <w:right w:val="nil"/>
            </w:tcBorders>
            <w:shd w:val="clear" w:color="000000" w:fill="FFC000"/>
            <w:noWrap/>
            <w:vAlign w:val="bottom"/>
            <w:hideMark/>
          </w:tcPr>
          <w:p w14:paraId="6E96165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0EE512C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A6C3C75"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D1D099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lastRenderedPageBreak/>
              <w:t> </w:t>
            </w:r>
          </w:p>
        </w:tc>
        <w:tc>
          <w:tcPr>
            <w:tcW w:w="356" w:type="pct"/>
            <w:tcBorders>
              <w:top w:val="nil"/>
              <w:left w:val="nil"/>
              <w:bottom w:val="single" w:sz="4" w:space="0" w:color="auto"/>
              <w:right w:val="single" w:sz="4" w:space="0" w:color="auto"/>
            </w:tcBorders>
            <w:shd w:val="clear" w:color="auto" w:fill="auto"/>
            <w:noWrap/>
            <w:vAlign w:val="bottom"/>
            <w:hideMark/>
          </w:tcPr>
          <w:p w14:paraId="2E0530E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83117D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2E6C160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0395E79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28E2EFB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513011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877,00</w:t>
            </w:r>
          </w:p>
        </w:tc>
        <w:tc>
          <w:tcPr>
            <w:tcW w:w="676" w:type="pct"/>
            <w:tcBorders>
              <w:top w:val="nil"/>
              <w:left w:val="nil"/>
              <w:bottom w:val="single" w:sz="4" w:space="0" w:color="auto"/>
              <w:right w:val="single" w:sz="4" w:space="0" w:color="auto"/>
            </w:tcBorders>
            <w:shd w:val="clear" w:color="auto" w:fill="auto"/>
            <w:noWrap/>
            <w:vAlign w:val="bottom"/>
            <w:hideMark/>
          </w:tcPr>
          <w:p w14:paraId="651EBA3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877,00</w:t>
            </w:r>
          </w:p>
        </w:tc>
        <w:tc>
          <w:tcPr>
            <w:tcW w:w="676" w:type="pct"/>
            <w:tcBorders>
              <w:top w:val="nil"/>
              <w:left w:val="single" w:sz="4" w:space="0" w:color="auto"/>
              <w:bottom w:val="single" w:sz="4" w:space="0" w:color="auto"/>
              <w:right w:val="nil"/>
            </w:tcBorders>
            <w:shd w:val="clear" w:color="auto" w:fill="auto"/>
            <w:noWrap/>
            <w:vAlign w:val="bottom"/>
            <w:hideMark/>
          </w:tcPr>
          <w:p w14:paraId="66DB5D9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8A198B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AE21579"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558332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03AEAF5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F8A60F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5AB6F04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372D642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6368367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FFF18B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877,00</w:t>
            </w:r>
          </w:p>
        </w:tc>
        <w:tc>
          <w:tcPr>
            <w:tcW w:w="676" w:type="pct"/>
            <w:tcBorders>
              <w:top w:val="nil"/>
              <w:left w:val="nil"/>
              <w:bottom w:val="single" w:sz="4" w:space="0" w:color="auto"/>
              <w:right w:val="single" w:sz="4" w:space="0" w:color="auto"/>
            </w:tcBorders>
            <w:shd w:val="clear" w:color="auto" w:fill="auto"/>
            <w:noWrap/>
            <w:vAlign w:val="bottom"/>
            <w:hideMark/>
          </w:tcPr>
          <w:p w14:paraId="68645DB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877,00</w:t>
            </w:r>
          </w:p>
        </w:tc>
        <w:tc>
          <w:tcPr>
            <w:tcW w:w="676" w:type="pct"/>
            <w:tcBorders>
              <w:top w:val="nil"/>
              <w:left w:val="single" w:sz="4" w:space="0" w:color="auto"/>
              <w:bottom w:val="single" w:sz="4" w:space="0" w:color="auto"/>
              <w:right w:val="nil"/>
            </w:tcBorders>
            <w:shd w:val="clear" w:color="auto" w:fill="auto"/>
            <w:noWrap/>
            <w:vAlign w:val="bottom"/>
            <w:hideMark/>
          </w:tcPr>
          <w:p w14:paraId="6D6B9CD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46C541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1291C31"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E5EA21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F7E269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259BA34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ED3E9F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02C4207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391D7C3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B33632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325,00</w:t>
            </w:r>
          </w:p>
        </w:tc>
        <w:tc>
          <w:tcPr>
            <w:tcW w:w="676" w:type="pct"/>
            <w:tcBorders>
              <w:top w:val="nil"/>
              <w:left w:val="nil"/>
              <w:bottom w:val="single" w:sz="4" w:space="0" w:color="auto"/>
              <w:right w:val="single" w:sz="4" w:space="0" w:color="auto"/>
            </w:tcBorders>
            <w:shd w:val="clear" w:color="auto" w:fill="auto"/>
            <w:noWrap/>
            <w:vAlign w:val="bottom"/>
            <w:hideMark/>
          </w:tcPr>
          <w:p w14:paraId="3D6F0AA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325,00</w:t>
            </w:r>
          </w:p>
        </w:tc>
        <w:tc>
          <w:tcPr>
            <w:tcW w:w="676" w:type="pct"/>
            <w:tcBorders>
              <w:top w:val="nil"/>
              <w:left w:val="single" w:sz="4" w:space="0" w:color="auto"/>
              <w:bottom w:val="single" w:sz="4" w:space="0" w:color="auto"/>
              <w:right w:val="nil"/>
            </w:tcBorders>
            <w:shd w:val="clear" w:color="auto" w:fill="auto"/>
            <w:noWrap/>
            <w:vAlign w:val="bottom"/>
            <w:hideMark/>
          </w:tcPr>
          <w:p w14:paraId="67F9B4A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194B67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4524177"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12B74B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0B29867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3196CD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1171182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3AB82B7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46676C6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8B5DFB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325,00</w:t>
            </w:r>
          </w:p>
        </w:tc>
        <w:tc>
          <w:tcPr>
            <w:tcW w:w="676" w:type="pct"/>
            <w:tcBorders>
              <w:top w:val="nil"/>
              <w:left w:val="nil"/>
              <w:bottom w:val="single" w:sz="4" w:space="0" w:color="auto"/>
              <w:right w:val="single" w:sz="4" w:space="0" w:color="auto"/>
            </w:tcBorders>
            <w:shd w:val="clear" w:color="auto" w:fill="auto"/>
            <w:noWrap/>
            <w:vAlign w:val="bottom"/>
            <w:hideMark/>
          </w:tcPr>
          <w:p w14:paraId="4455445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325,00</w:t>
            </w:r>
          </w:p>
        </w:tc>
        <w:tc>
          <w:tcPr>
            <w:tcW w:w="676" w:type="pct"/>
            <w:tcBorders>
              <w:top w:val="nil"/>
              <w:left w:val="single" w:sz="4" w:space="0" w:color="auto"/>
              <w:bottom w:val="single" w:sz="4" w:space="0" w:color="auto"/>
              <w:right w:val="nil"/>
            </w:tcBorders>
            <w:shd w:val="clear" w:color="auto" w:fill="auto"/>
            <w:noWrap/>
            <w:vAlign w:val="bottom"/>
            <w:hideMark/>
          </w:tcPr>
          <w:p w14:paraId="162B2F3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1BF55F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2BA1402"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2A676C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1727969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64C8368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6FE1C56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435F7FE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41BB69D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DD8F0B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52.050,00</w:t>
            </w:r>
          </w:p>
        </w:tc>
        <w:tc>
          <w:tcPr>
            <w:tcW w:w="676" w:type="pct"/>
            <w:tcBorders>
              <w:top w:val="nil"/>
              <w:left w:val="nil"/>
              <w:bottom w:val="single" w:sz="4" w:space="0" w:color="auto"/>
              <w:right w:val="single" w:sz="4" w:space="0" w:color="auto"/>
            </w:tcBorders>
            <w:shd w:val="clear" w:color="auto" w:fill="auto"/>
            <w:noWrap/>
            <w:vAlign w:val="bottom"/>
            <w:hideMark/>
          </w:tcPr>
          <w:p w14:paraId="169692F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52.050,00</w:t>
            </w:r>
          </w:p>
        </w:tc>
        <w:tc>
          <w:tcPr>
            <w:tcW w:w="676" w:type="pct"/>
            <w:tcBorders>
              <w:top w:val="nil"/>
              <w:left w:val="single" w:sz="4" w:space="0" w:color="auto"/>
              <w:bottom w:val="single" w:sz="4" w:space="0" w:color="auto"/>
              <w:right w:val="nil"/>
            </w:tcBorders>
            <w:shd w:val="clear" w:color="auto" w:fill="auto"/>
            <w:noWrap/>
            <w:vAlign w:val="bottom"/>
            <w:hideMark/>
          </w:tcPr>
          <w:p w14:paraId="2991C1D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7C604F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DB45DC4"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79E701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43FC4C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0D6CE1A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2518C77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3231</w:t>
            </w:r>
          </w:p>
        </w:tc>
        <w:tc>
          <w:tcPr>
            <w:tcW w:w="754" w:type="pct"/>
            <w:tcBorders>
              <w:top w:val="nil"/>
              <w:left w:val="nil"/>
              <w:bottom w:val="single" w:sz="4" w:space="0" w:color="auto"/>
              <w:right w:val="single" w:sz="4" w:space="0" w:color="auto"/>
            </w:tcBorders>
            <w:shd w:val="clear" w:color="auto" w:fill="auto"/>
            <w:vAlign w:val="bottom"/>
            <w:hideMark/>
          </w:tcPr>
          <w:p w14:paraId="42A7E76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telefona, pošte i prijevoza</w:t>
            </w:r>
          </w:p>
        </w:tc>
        <w:tc>
          <w:tcPr>
            <w:tcW w:w="318" w:type="pct"/>
            <w:tcBorders>
              <w:top w:val="nil"/>
              <w:left w:val="nil"/>
              <w:bottom w:val="single" w:sz="4" w:space="0" w:color="auto"/>
              <w:right w:val="single" w:sz="4" w:space="0" w:color="auto"/>
            </w:tcBorders>
            <w:shd w:val="clear" w:color="auto" w:fill="auto"/>
            <w:vAlign w:val="bottom"/>
            <w:hideMark/>
          </w:tcPr>
          <w:p w14:paraId="3E64705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E35CBD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w:t>
            </w:r>
          </w:p>
        </w:tc>
        <w:tc>
          <w:tcPr>
            <w:tcW w:w="676" w:type="pct"/>
            <w:tcBorders>
              <w:top w:val="nil"/>
              <w:left w:val="nil"/>
              <w:bottom w:val="single" w:sz="4" w:space="0" w:color="auto"/>
              <w:right w:val="single" w:sz="4" w:space="0" w:color="auto"/>
            </w:tcBorders>
            <w:shd w:val="clear" w:color="auto" w:fill="auto"/>
            <w:noWrap/>
            <w:vAlign w:val="bottom"/>
            <w:hideMark/>
          </w:tcPr>
          <w:p w14:paraId="60D9A69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w:t>
            </w:r>
          </w:p>
        </w:tc>
        <w:tc>
          <w:tcPr>
            <w:tcW w:w="676" w:type="pct"/>
            <w:tcBorders>
              <w:top w:val="nil"/>
              <w:left w:val="single" w:sz="4" w:space="0" w:color="auto"/>
              <w:bottom w:val="single" w:sz="4" w:space="0" w:color="auto"/>
              <w:right w:val="nil"/>
            </w:tcBorders>
            <w:shd w:val="clear" w:color="auto" w:fill="auto"/>
            <w:noWrap/>
            <w:vAlign w:val="bottom"/>
            <w:hideMark/>
          </w:tcPr>
          <w:p w14:paraId="18D98EA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D4290A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02B5C5F"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B7DEED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294152C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A1162A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180269A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3233</w:t>
            </w:r>
          </w:p>
        </w:tc>
        <w:tc>
          <w:tcPr>
            <w:tcW w:w="754" w:type="pct"/>
            <w:tcBorders>
              <w:top w:val="nil"/>
              <w:left w:val="nil"/>
              <w:bottom w:val="single" w:sz="4" w:space="0" w:color="auto"/>
              <w:right w:val="single" w:sz="4" w:space="0" w:color="auto"/>
            </w:tcBorders>
            <w:shd w:val="clear" w:color="auto" w:fill="auto"/>
            <w:vAlign w:val="bottom"/>
            <w:hideMark/>
          </w:tcPr>
          <w:p w14:paraId="2F9BDC0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promidžbe i informiranja</w:t>
            </w:r>
          </w:p>
        </w:tc>
        <w:tc>
          <w:tcPr>
            <w:tcW w:w="318" w:type="pct"/>
            <w:tcBorders>
              <w:top w:val="nil"/>
              <w:left w:val="nil"/>
              <w:bottom w:val="single" w:sz="4" w:space="0" w:color="auto"/>
              <w:right w:val="single" w:sz="4" w:space="0" w:color="auto"/>
            </w:tcBorders>
            <w:shd w:val="clear" w:color="auto" w:fill="auto"/>
            <w:vAlign w:val="bottom"/>
            <w:hideMark/>
          </w:tcPr>
          <w:p w14:paraId="0953A58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902B28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9.260,00</w:t>
            </w:r>
          </w:p>
        </w:tc>
        <w:tc>
          <w:tcPr>
            <w:tcW w:w="676" w:type="pct"/>
            <w:tcBorders>
              <w:top w:val="nil"/>
              <w:left w:val="nil"/>
              <w:bottom w:val="single" w:sz="4" w:space="0" w:color="auto"/>
              <w:right w:val="single" w:sz="4" w:space="0" w:color="auto"/>
            </w:tcBorders>
            <w:shd w:val="clear" w:color="auto" w:fill="auto"/>
            <w:noWrap/>
            <w:vAlign w:val="bottom"/>
            <w:hideMark/>
          </w:tcPr>
          <w:p w14:paraId="278756C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9.260,00</w:t>
            </w:r>
          </w:p>
        </w:tc>
        <w:tc>
          <w:tcPr>
            <w:tcW w:w="676" w:type="pct"/>
            <w:tcBorders>
              <w:top w:val="nil"/>
              <w:left w:val="single" w:sz="4" w:space="0" w:color="auto"/>
              <w:bottom w:val="single" w:sz="4" w:space="0" w:color="auto"/>
              <w:right w:val="nil"/>
            </w:tcBorders>
            <w:shd w:val="clear" w:color="auto" w:fill="auto"/>
            <w:noWrap/>
            <w:vAlign w:val="bottom"/>
            <w:hideMark/>
          </w:tcPr>
          <w:p w14:paraId="0E1A096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7E7BC3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1BFCDF44"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A8387A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2F89F2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6FFB5C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5AED55C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5DFFAB5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345E48A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0172E0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41.130,00</w:t>
            </w:r>
          </w:p>
        </w:tc>
        <w:tc>
          <w:tcPr>
            <w:tcW w:w="676" w:type="pct"/>
            <w:tcBorders>
              <w:top w:val="nil"/>
              <w:left w:val="nil"/>
              <w:bottom w:val="single" w:sz="4" w:space="0" w:color="auto"/>
              <w:right w:val="single" w:sz="4" w:space="0" w:color="auto"/>
            </w:tcBorders>
            <w:shd w:val="clear" w:color="auto" w:fill="auto"/>
            <w:noWrap/>
            <w:vAlign w:val="bottom"/>
            <w:hideMark/>
          </w:tcPr>
          <w:p w14:paraId="344C9A5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41.130,00</w:t>
            </w:r>
          </w:p>
        </w:tc>
        <w:tc>
          <w:tcPr>
            <w:tcW w:w="676" w:type="pct"/>
            <w:tcBorders>
              <w:top w:val="nil"/>
              <w:left w:val="single" w:sz="4" w:space="0" w:color="auto"/>
              <w:bottom w:val="single" w:sz="4" w:space="0" w:color="auto"/>
              <w:right w:val="nil"/>
            </w:tcBorders>
            <w:shd w:val="clear" w:color="auto" w:fill="auto"/>
            <w:noWrap/>
            <w:vAlign w:val="bottom"/>
            <w:hideMark/>
          </w:tcPr>
          <w:p w14:paraId="79C96AA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F0E206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8484296"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F0DE5C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33403D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D842A1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324EBBA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3238</w:t>
            </w:r>
          </w:p>
        </w:tc>
        <w:tc>
          <w:tcPr>
            <w:tcW w:w="754" w:type="pct"/>
            <w:tcBorders>
              <w:top w:val="nil"/>
              <w:left w:val="nil"/>
              <w:bottom w:val="single" w:sz="4" w:space="0" w:color="auto"/>
              <w:right w:val="single" w:sz="4" w:space="0" w:color="auto"/>
            </w:tcBorders>
            <w:shd w:val="clear" w:color="auto" w:fill="auto"/>
            <w:vAlign w:val="bottom"/>
            <w:hideMark/>
          </w:tcPr>
          <w:p w14:paraId="1181913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Računalne usluge</w:t>
            </w:r>
          </w:p>
        </w:tc>
        <w:tc>
          <w:tcPr>
            <w:tcW w:w="318" w:type="pct"/>
            <w:tcBorders>
              <w:top w:val="nil"/>
              <w:left w:val="nil"/>
              <w:bottom w:val="single" w:sz="4" w:space="0" w:color="auto"/>
              <w:right w:val="single" w:sz="4" w:space="0" w:color="auto"/>
            </w:tcBorders>
            <w:shd w:val="clear" w:color="auto" w:fill="auto"/>
            <w:vAlign w:val="bottom"/>
            <w:hideMark/>
          </w:tcPr>
          <w:p w14:paraId="32ADCB5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05FB8C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1.460,00</w:t>
            </w:r>
          </w:p>
        </w:tc>
        <w:tc>
          <w:tcPr>
            <w:tcW w:w="676" w:type="pct"/>
            <w:tcBorders>
              <w:top w:val="nil"/>
              <w:left w:val="nil"/>
              <w:bottom w:val="single" w:sz="4" w:space="0" w:color="auto"/>
              <w:right w:val="single" w:sz="4" w:space="0" w:color="auto"/>
            </w:tcBorders>
            <w:shd w:val="clear" w:color="auto" w:fill="auto"/>
            <w:noWrap/>
            <w:vAlign w:val="bottom"/>
            <w:hideMark/>
          </w:tcPr>
          <w:p w14:paraId="034180A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1.460,00</w:t>
            </w:r>
          </w:p>
        </w:tc>
        <w:tc>
          <w:tcPr>
            <w:tcW w:w="676" w:type="pct"/>
            <w:tcBorders>
              <w:top w:val="nil"/>
              <w:left w:val="single" w:sz="4" w:space="0" w:color="auto"/>
              <w:bottom w:val="single" w:sz="4" w:space="0" w:color="auto"/>
              <w:right w:val="nil"/>
            </w:tcBorders>
            <w:shd w:val="clear" w:color="auto" w:fill="auto"/>
            <w:noWrap/>
            <w:vAlign w:val="bottom"/>
            <w:hideMark/>
          </w:tcPr>
          <w:p w14:paraId="02F0EA3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F55591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338A2E7" w14:textId="77777777" w:rsidTr="004E4233">
        <w:trPr>
          <w:trHeight w:val="915"/>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472F485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12 - A629024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7BF6EEE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PRAVOSUDNIH DUŽNOSNIKA I SAVJETNIKA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4B37B75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33821B1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21.862,00</w:t>
            </w:r>
          </w:p>
        </w:tc>
        <w:tc>
          <w:tcPr>
            <w:tcW w:w="676" w:type="pct"/>
            <w:tcBorders>
              <w:top w:val="nil"/>
              <w:left w:val="nil"/>
              <w:bottom w:val="single" w:sz="4" w:space="0" w:color="auto"/>
              <w:right w:val="single" w:sz="4" w:space="0" w:color="auto"/>
            </w:tcBorders>
            <w:shd w:val="clear" w:color="000000" w:fill="FFC000"/>
            <w:noWrap/>
            <w:vAlign w:val="bottom"/>
            <w:hideMark/>
          </w:tcPr>
          <w:p w14:paraId="2157077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24.674,00</w:t>
            </w:r>
          </w:p>
        </w:tc>
        <w:tc>
          <w:tcPr>
            <w:tcW w:w="676" w:type="pct"/>
            <w:tcBorders>
              <w:top w:val="nil"/>
              <w:left w:val="single" w:sz="4" w:space="0" w:color="auto"/>
              <w:bottom w:val="single" w:sz="4" w:space="0" w:color="auto"/>
              <w:right w:val="nil"/>
            </w:tcBorders>
            <w:shd w:val="clear" w:color="000000" w:fill="FFC000"/>
            <w:noWrap/>
            <w:vAlign w:val="bottom"/>
            <w:hideMark/>
          </w:tcPr>
          <w:p w14:paraId="22C5671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24.674,00</w:t>
            </w:r>
          </w:p>
        </w:tc>
        <w:tc>
          <w:tcPr>
            <w:tcW w:w="442" w:type="pct"/>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A10026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w:t>
            </w:r>
          </w:p>
        </w:tc>
      </w:tr>
      <w:tr w:rsidR="00CB2315" w:rsidRPr="00570BBA" w14:paraId="457FFE0D" w14:textId="77777777" w:rsidTr="004E4233">
        <w:trPr>
          <w:trHeight w:val="510"/>
        </w:trPr>
        <w:tc>
          <w:tcPr>
            <w:tcW w:w="308" w:type="pct"/>
            <w:tcBorders>
              <w:top w:val="nil"/>
              <w:left w:val="nil"/>
              <w:bottom w:val="single" w:sz="4" w:space="0" w:color="auto"/>
              <w:right w:val="nil"/>
            </w:tcBorders>
            <w:shd w:val="clear" w:color="auto" w:fill="auto"/>
            <w:noWrap/>
            <w:vAlign w:val="bottom"/>
            <w:hideMark/>
          </w:tcPr>
          <w:p w14:paraId="4ECE32F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5785E64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6E0F72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3F75A10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1EB0576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6E16B30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7E024B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11.000,00</w:t>
            </w:r>
          </w:p>
        </w:tc>
        <w:tc>
          <w:tcPr>
            <w:tcW w:w="676" w:type="pct"/>
            <w:tcBorders>
              <w:top w:val="nil"/>
              <w:left w:val="nil"/>
              <w:bottom w:val="single" w:sz="4" w:space="0" w:color="auto"/>
              <w:right w:val="single" w:sz="4" w:space="0" w:color="auto"/>
            </w:tcBorders>
            <w:shd w:val="clear" w:color="auto" w:fill="auto"/>
            <w:noWrap/>
            <w:vAlign w:val="bottom"/>
            <w:hideMark/>
          </w:tcPr>
          <w:p w14:paraId="6CED211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11.000,00</w:t>
            </w:r>
          </w:p>
        </w:tc>
        <w:tc>
          <w:tcPr>
            <w:tcW w:w="676" w:type="pct"/>
            <w:tcBorders>
              <w:top w:val="nil"/>
              <w:left w:val="single" w:sz="4" w:space="0" w:color="auto"/>
              <w:bottom w:val="single" w:sz="4" w:space="0" w:color="auto"/>
              <w:right w:val="nil"/>
            </w:tcBorders>
            <w:shd w:val="clear" w:color="auto" w:fill="auto"/>
            <w:noWrap/>
            <w:vAlign w:val="bottom"/>
            <w:hideMark/>
          </w:tcPr>
          <w:p w14:paraId="601AB05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AEBDCB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55292EDE"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5A4205F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31EC05B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6A3F24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1A9376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2630104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1CECFC0A"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A8DBE5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11.000,00</w:t>
            </w:r>
          </w:p>
        </w:tc>
        <w:tc>
          <w:tcPr>
            <w:tcW w:w="676" w:type="pct"/>
            <w:tcBorders>
              <w:top w:val="nil"/>
              <w:left w:val="nil"/>
              <w:bottom w:val="single" w:sz="4" w:space="0" w:color="auto"/>
              <w:right w:val="single" w:sz="4" w:space="0" w:color="auto"/>
            </w:tcBorders>
            <w:shd w:val="clear" w:color="auto" w:fill="auto"/>
            <w:noWrap/>
            <w:vAlign w:val="bottom"/>
            <w:hideMark/>
          </w:tcPr>
          <w:p w14:paraId="3ACCA82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11.000,00</w:t>
            </w:r>
          </w:p>
        </w:tc>
        <w:tc>
          <w:tcPr>
            <w:tcW w:w="676" w:type="pct"/>
            <w:tcBorders>
              <w:top w:val="nil"/>
              <w:left w:val="single" w:sz="4" w:space="0" w:color="auto"/>
              <w:bottom w:val="single" w:sz="4" w:space="0" w:color="auto"/>
              <w:right w:val="nil"/>
            </w:tcBorders>
            <w:shd w:val="clear" w:color="auto" w:fill="auto"/>
            <w:noWrap/>
            <w:vAlign w:val="bottom"/>
            <w:hideMark/>
          </w:tcPr>
          <w:p w14:paraId="585B22F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11.000,00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B58B51F"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4FCD768B"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27F7D4D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69ADF06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0EDBD7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4B8A9B0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1F6B489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71CCC74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805193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8.862,00</w:t>
            </w:r>
          </w:p>
        </w:tc>
        <w:tc>
          <w:tcPr>
            <w:tcW w:w="676" w:type="pct"/>
            <w:tcBorders>
              <w:top w:val="nil"/>
              <w:left w:val="nil"/>
              <w:bottom w:val="single" w:sz="4" w:space="0" w:color="auto"/>
              <w:right w:val="single" w:sz="4" w:space="0" w:color="auto"/>
            </w:tcBorders>
            <w:shd w:val="clear" w:color="auto" w:fill="auto"/>
            <w:noWrap/>
            <w:vAlign w:val="bottom"/>
            <w:hideMark/>
          </w:tcPr>
          <w:p w14:paraId="56A58F6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11.674,00</w:t>
            </w:r>
          </w:p>
        </w:tc>
        <w:tc>
          <w:tcPr>
            <w:tcW w:w="676" w:type="pct"/>
            <w:tcBorders>
              <w:top w:val="nil"/>
              <w:left w:val="single" w:sz="4" w:space="0" w:color="auto"/>
              <w:bottom w:val="single" w:sz="4" w:space="0" w:color="auto"/>
              <w:right w:val="nil"/>
            </w:tcBorders>
            <w:shd w:val="clear" w:color="auto" w:fill="auto"/>
            <w:noWrap/>
            <w:vAlign w:val="bottom"/>
            <w:hideMark/>
          </w:tcPr>
          <w:p w14:paraId="287C1BC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11.674,00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C421FD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766CE391"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184985B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579C9C4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E24D40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55E6976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3235</w:t>
            </w:r>
          </w:p>
        </w:tc>
        <w:tc>
          <w:tcPr>
            <w:tcW w:w="754" w:type="pct"/>
            <w:tcBorders>
              <w:top w:val="nil"/>
              <w:left w:val="nil"/>
              <w:bottom w:val="single" w:sz="4" w:space="0" w:color="auto"/>
              <w:right w:val="single" w:sz="4" w:space="0" w:color="auto"/>
            </w:tcBorders>
            <w:shd w:val="clear" w:color="auto" w:fill="auto"/>
            <w:vAlign w:val="bottom"/>
            <w:hideMark/>
          </w:tcPr>
          <w:p w14:paraId="0A4C727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Zakupnine i najamnine</w:t>
            </w:r>
          </w:p>
        </w:tc>
        <w:tc>
          <w:tcPr>
            <w:tcW w:w="318" w:type="pct"/>
            <w:tcBorders>
              <w:top w:val="nil"/>
              <w:left w:val="nil"/>
              <w:bottom w:val="single" w:sz="4" w:space="0" w:color="auto"/>
              <w:right w:val="single" w:sz="4" w:space="0" w:color="auto"/>
            </w:tcBorders>
            <w:shd w:val="clear" w:color="auto" w:fill="auto"/>
            <w:vAlign w:val="bottom"/>
            <w:hideMark/>
          </w:tcPr>
          <w:p w14:paraId="31CF08D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E938F0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862,00</w:t>
            </w:r>
          </w:p>
        </w:tc>
        <w:tc>
          <w:tcPr>
            <w:tcW w:w="676" w:type="pct"/>
            <w:tcBorders>
              <w:top w:val="nil"/>
              <w:left w:val="nil"/>
              <w:bottom w:val="single" w:sz="4" w:space="0" w:color="auto"/>
              <w:right w:val="single" w:sz="4" w:space="0" w:color="auto"/>
            </w:tcBorders>
            <w:shd w:val="clear" w:color="auto" w:fill="auto"/>
            <w:noWrap/>
            <w:vAlign w:val="bottom"/>
            <w:hideMark/>
          </w:tcPr>
          <w:p w14:paraId="2DE3C93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862,00</w:t>
            </w:r>
          </w:p>
        </w:tc>
        <w:tc>
          <w:tcPr>
            <w:tcW w:w="676" w:type="pct"/>
            <w:tcBorders>
              <w:top w:val="nil"/>
              <w:left w:val="single" w:sz="4" w:space="0" w:color="auto"/>
              <w:bottom w:val="single" w:sz="4" w:space="0" w:color="auto"/>
              <w:right w:val="nil"/>
            </w:tcBorders>
            <w:shd w:val="clear" w:color="auto" w:fill="auto"/>
            <w:noWrap/>
            <w:vAlign w:val="bottom"/>
            <w:hideMark/>
          </w:tcPr>
          <w:p w14:paraId="16AB984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862,00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FFEA0D5"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14E1DF9F"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4A6329D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5949C43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DFA913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10A2774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43C789F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5905473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A88D09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w:t>
            </w:r>
          </w:p>
        </w:tc>
        <w:tc>
          <w:tcPr>
            <w:tcW w:w="676" w:type="pct"/>
            <w:tcBorders>
              <w:top w:val="nil"/>
              <w:left w:val="nil"/>
              <w:bottom w:val="single" w:sz="4" w:space="0" w:color="auto"/>
              <w:right w:val="single" w:sz="4" w:space="0" w:color="auto"/>
            </w:tcBorders>
            <w:shd w:val="clear" w:color="auto" w:fill="auto"/>
            <w:noWrap/>
            <w:vAlign w:val="bottom"/>
            <w:hideMark/>
          </w:tcPr>
          <w:p w14:paraId="2DB6BD4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10.812,00</w:t>
            </w:r>
          </w:p>
        </w:tc>
        <w:tc>
          <w:tcPr>
            <w:tcW w:w="676" w:type="pct"/>
            <w:tcBorders>
              <w:top w:val="nil"/>
              <w:left w:val="single" w:sz="4" w:space="0" w:color="auto"/>
              <w:bottom w:val="single" w:sz="4" w:space="0" w:color="auto"/>
              <w:right w:val="nil"/>
            </w:tcBorders>
            <w:shd w:val="clear" w:color="auto" w:fill="auto"/>
            <w:noWrap/>
            <w:vAlign w:val="bottom"/>
            <w:hideMark/>
          </w:tcPr>
          <w:p w14:paraId="5688C5E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10.812,00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81E1393"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469A994D" w14:textId="77777777" w:rsidTr="004E4233">
        <w:trPr>
          <w:trHeight w:val="510"/>
        </w:trPr>
        <w:tc>
          <w:tcPr>
            <w:tcW w:w="308" w:type="pct"/>
            <w:tcBorders>
              <w:top w:val="nil"/>
              <w:left w:val="nil"/>
              <w:bottom w:val="single" w:sz="4" w:space="0" w:color="auto"/>
              <w:right w:val="nil"/>
            </w:tcBorders>
            <w:shd w:val="clear" w:color="auto" w:fill="auto"/>
            <w:noWrap/>
            <w:vAlign w:val="bottom"/>
            <w:hideMark/>
          </w:tcPr>
          <w:p w14:paraId="384C9BD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6E03997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B22541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0F00367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1635693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1A12267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55B7C8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w:t>
            </w:r>
          </w:p>
        </w:tc>
        <w:tc>
          <w:tcPr>
            <w:tcW w:w="676" w:type="pct"/>
            <w:tcBorders>
              <w:top w:val="nil"/>
              <w:left w:val="nil"/>
              <w:bottom w:val="single" w:sz="4" w:space="0" w:color="auto"/>
              <w:right w:val="single" w:sz="4" w:space="0" w:color="auto"/>
            </w:tcBorders>
            <w:shd w:val="clear" w:color="auto" w:fill="auto"/>
            <w:noWrap/>
            <w:vAlign w:val="bottom"/>
            <w:hideMark/>
          </w:tcPr>
          <w:p w14:paraId="61C4145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w:t>
            </w:r>
          </w:p>
        </w:tc>
        <w:tc>
          <w:tcPr>
            <w:tcW w:w="676" w:type="pct"/>
            <w:tcBorders>
              <w:top w:val="nil"/>
              <w:left w:val="single" w:sz="4" w:space="0" w:color="auto"/>
              <w:bottom w:val="single" w:sz="4" w:space="0" w:color="auto"/>
              <w:right w:val="nil"/>
            </w:tcBorders>
            <w:shd w:val="clear" w:color="auto" w:fill="auto"/>
            <w:noWrap/>
            <w:vAlign w:val="bottom"/>
            <w:hideMark/>
          </w:tcPr>
          <w:p w14:paraId="3A4D1F4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BB5C02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7F578544"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33F7EAB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48F4AD8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DB2B4B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7BCCB18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3293</w:t>
            </w:r>
          </w:p>
        </w:tc>
        <w:tc>
          <w:tcPr>
            <w:tcW w:w="754" w:type="pct"/>
            <w:tcBorders>
              <w:top w:val="nil"/>
              <w:left w:val="nil"/>
              <w:bottom w:val="single" w:sz="4" w:space="0" w:color="auto"/>
              <w:right w:val="single" w:sz="4" w:space="0" w:color="auto"/>
            </w:tcBorders>
            <w:shd w:val="clear" w:color="auto" w:fill="auto"/>
            <w:vAlign w:val="bottom"/>
            <w:hideMark/>
          </w:tcPr>
          <w:p w14:paraId="76C3F72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Reprezentacija</w:t>
            </w:r>
          </w:p>
        </w:tc>
        <w:tc>
          <w:tcPr>
            <w:tcW w:w="318" w:type="pct"/>
            <w:tcBorders>
              <w:top w:val="nil"/>
              <w:left w:val="nil"/>
              <w:bottom w:val="single" w:sz="4" w:space="0" w:color="auto"/>
              <w:right w:val="single" w:sz="4" w:space="0" w:color="auto"/>
            </w:tcBorders>
            <w:shd w:val="clear" w:color="auto" w:fill="auto"/>
            <w:vAlign w:val="bottom"/>
            <w:hideMark/>
          </w:tcPr>
          <w:p w14:paraId="56ECEB3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A09177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w:t>
            </w:r>
          </w:p>
        </w:tc>
        <w:tc>
          <w:tcPr>
            <w:tcW w:w="676" w:type="pct"/>
            <w:tcBorders>
              <w:top w:val="nil"/>
              <w:left w:val="nil"/>
              <w:bottom w:val="single" w:sz="4" w:space="0" w:color="auto"/>
              <w:right w:val="single" w:sz="4" w:space="0" w:color="auto"/>
            </w:tcBorders>
            <w:shd w:val="clear" w:color="auto" w:fill="auto"/>
            <w:noWrap/>
            <w:vAlign w:val="bottom"/>
            <w:hideMark/>
          </w:tcPr>
          <w:p w14:paraId="29D612B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w:t>
            </w:r>
          </w:p>
        </w:tc>
        <w:tc>
          <w:tcPr>
            <w:tcW w:w="676" w:type="pct"/>
            <w:tcBorders>
              <w:top w:val="nil"/>
              <w:left w:val="single" w:sz="4" w:space="0" w:color="auto"/>
              <w:bottom w:val="single" w:sz="4" w:space="0" w:color="auto"/>
              <w:right w:val="nil"/>
            </w:tcBorders>
            <w:shd w:val="clear" w:color="auto" w:fill="auto"/>
            <w:noWrap/>
            <w:vAlign w:val="bottom"/>
            <w:hideMark/>
          </w:tcPr>
          <w:p w14:paraId="1497B75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B61506F"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0DB2CA8E"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5BA084D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nil"/>
            </w:tcBorders>
            <w:shd w:val="clear" w:color="auto" w:fill="auto"/>
            <w:noWrap/>
            <w:vAlign w:val="bottom"/>
            <w:hideMark/>
          </w:tcPr>
          <w:p w14:paraId="38148E0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079AB58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nil"/>
            </w:tcBorders>
            <w:shd w:val="clear" w:color="auto" w:fill="auto"/>
            <w:vAlign w:val="bottom"/>
            <w:hideMark/>
          </w:tcPr>
          <w:p w14:paraId="553210D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754" w:type="pct"/>
            <w:tcBorders>
              <w:top w:val="nil"/>
              <w:left w:val="nil"/>
              <w:bottom w:val="single" w:sz="4" w:space="0" w:color="auto"/>
              <w:right w:val="single" w:sz="4" w:space="0" w:color="auto"/>
            </w:tcBorders>
            <w:shd w:val="clear" w:color="auto" w:fill="auto"/>
            <w:vAlign w:val="bottom"/>
            <w:hideMark/>
          </w:tcPr>
          <w:p w14:paraId="7CBC24E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18" w:type="pct"/>
            <w:tcBorders>
              <w:top w:val="nil"/>
              <w:left w:val="nil"/>
              <w:bottom w:val="single" w:sz="4" w:space="0" w:color="auto"/>
              <w:right w:val="single" w:sz="4" w:space="0" w:color="auto"/>
            </w:tcBorders>
            <w:shd w:val="clear" w:color="auto" w:fill="auto"/>
            <w:vAlign w:val="bottom"/>
            <w:hideMark/>
          </w:tcPr>
          <w:p w14:paraId="58E078E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68A03D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676" w:type="pct"/>
            <w:tcBorders>
              <w:top w:val="nil"/>
              <w:left w:val="nil"/>
              <w:bottom w:val="single" w:sz="4" w:space="0" w:color="auto"/>
              <w:right w:val="single" w:sz="4" w:space="0" w:color="auto"/>
            </w:tcBorders>
            <w:shd w:val="clear" w:color="auto" w:fill="auto"/>
            <w:noWrap/>
            <w:vAlign w:val="bottom"/>
            <w:hideMark/>
          </w:tcPr>
          <w:p w14:paraId="67C1259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676" w:type="pct"/>
            <w:tcBorders>
              <w:top w:val="nil"/>
              <w:left w:val="single" w:sz="4" w:space="0" w:color="auto"/>
              <w:bottom w:val="single" w:sz="4" w:space="0" w:color="auto"/>
              <w:right w:val="nil"/>
            </w:tcBorders>
            <w:shd w:val="clear" w:color="auto" w:fill="auto"/>
            <w:noWrap/>
            <w:vAlign w:val="bottom"/>
            <w:hideMark/>
          </w:tcPr>
          <w:p w14:paraId="77CCFD2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E19C54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9CBF543" w14:textId="77777777" w:rsidTr="004E4233">
        <w:trPr>
          <w:trHeight w:val="1035"/>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1F116A2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561 -  A844004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7A2309D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PROGRAM EDUKACIJE STRANIH JEZIKA ZA PRAVOSUDNE DUŽNOSNIKE I SAVJETNIKE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2D3DD14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3793606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435.542,00</w:t>
            </w:r>
          </w:p>
        </w:tc>
        <w:tc>
          <w:tcPr>
            <w:tcW w:w="676" w:type="pct"/>
            <w:tcBorders>
              <w:top w:val="nil"/>
              <w:left w:val="nil"/>
              <w:bottom w:val="single" w:sz="4" w:space="0" w:color="auto"/>
              <w:right w:val="single" w:sz="4" w:space="0" w:color="auto"/>
            </w:tcBorders>
            <w:shd w:val="clear" w:color="000000" w:fill="FFC000"/>
            <w:noWrap/>
            <w:vAlign w:val="bottom"/>
            <w:hideMark/>
          </w:tcPr>
          <w:p w14:paraId="2BE5F25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435.542,00</w:t>
            </w:r>
          </w:p>
        </w:tc>
        <w:tc>
          <w:tcPr>
            <w:tcW w:w="676" w:type="pct"/>
            <w:tcBorders>
              <w:top w:val="nil"/>
              <w:left w:val="single" w:sz="4" w:space="0" w:color="auto"/>
              <w:bottom w:val="single" w:sz="4" w:space="0" w:color="auto"/>
              <w:right w:val="nil"/>
            </w:tcBorders>
            <w:shd w:val="clear" w:color="000000" w:fill="FFC000"/>
            <w:noWrap/>
            <w:vAlign w:val="bottom"/>
            <w:hideMark/>
          </w:tcPr>
          <w:p w14:paraId="2F8E997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0CA179D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r>
      <w:tr w:rsidR="00CB2315" w:rsidRPr="00570BBA" w14:paraId="507FAFE3"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08CE21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7CB0CB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3B27E7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41AACD2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508E6D1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02FD316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65E036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7.180,00</w:t>
            </w:r>
          </w:p>
        </w:tc>
        <w:tc>
          <w:tcPr>
            <w:tcW w:w="676" w:type="pct"/>
            <w:tcBorders>
              <w:top w:val="nil"/>
              <w:left w:val="nil"/>
              <w:bottom w:val="single" w:sz="4" w:space="0" w:color="auto"/>
              <w:right w:val="single" w:sz="4" w:space="0" w:color="auto"/>
            </w:tcBorders>
            <w:shd w:val="clear" w:color="auto" w:fill="auto"/>
            <w:noWrap/>
            <w:vAlign w:val="bottom"/>
            <w:hideMark/>
          </w:tcPr>
          <w:p w14:paraId="1FB57A5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7.180,00</w:t>
            </w:r>
          </w:p>
        </w:tc>
        <w:tc>
          <w:tcPr>
            <w:tcW w:w="676" w:type="pct"/>
            <w:tcBorders>
              <w:top w:val="nil"/>
              <w:left w:val="single" w:sz="4" w:space="0" w:color="auto"/>
              <w:bottom w:val="single" w:sz="4" w:space="0" w:color="auto"/>
              <w:right w:val="nil"/>
            </w:tcBorders>
            <w:shd w:val="clear" w:color="auto" w:fill="auto"/>
            <w:noWrap/>
            <w:vAlign w:val="bottom"/>
            <w:hideMark/>
          </w:tcPr>
          <w:p w14:paraId="1022FFA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9B644F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F07AB3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D8B653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7B7C3D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FE080B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42B6F17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7F5ABEF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575D0E4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7F9A01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7.180,00</w:t>
            </w:r>
          </w:p>
        </w:tc>
        <w:tc>
          <w:tcPr>
            <w:tcW w:w="676" w:type="pct"/>
            <w:tcBorders>
              <w:top w:val="nil"/>
              <w:left w:val="nil"/>
              <w:bottom w:val="single" w:sz="4" w:space="0" w:color="auto"/>
              <w:right w:val="single" w:sz="4" w:space="0" w:color="auto"/>
            </w:tcBorders>
            <w:shd w:val="clear" w:color="auto" w:fill="auto"/>
            <w:noWrap/>
            <w:vAlign w:val="bottom"/>
            <w:hideMark/>
          </w:tcPr>
          <w:p w14:paraId="2E7EAA0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7.180,00</w:t>
            </w:r>
          </w:p>
        </w:tc>
        <w:tc>
          <w:tcPr>
            <w:tcW w:w="676" w:type="pct"/>
            <w:tcBorders>
              <w:top w:val="nil"/>
              <w:left w:val="single" w:sz="4" w:space="0" w:color="auto"/>
              <w:bottom w:val="single" w:sz="4" w:space="0" w:color="auto"/>
              <w:right w:val="nil"/>
            </w:tcBorders>
            <w:shd w:val="clear" w:color="auto" w:fill="auto"/>
            <w:noWrap/>
            <w:vAlign w:val="bottom"/>
            <w:hideMark/>
          </w:tcPr>
          <w:p w14:paraId="4C4EBAE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365AF6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16929F09"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43FFC7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75C4ACB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52268E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64204FE5"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46A5F170"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672C291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430EAD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2.530,00</w:t>
            </w:r>
          </w:p>
        </w:tc>
        <w:tc>
          <w:tcPr>
            <w:tcW w:w="676" w:type="pct"/>
            <w:tcBorders>
              <w:top w:val="nil"/>
              <w:left w:val="nil"/>
              <w:bottom w:val="single" w:sz="4" w:space="0" w:color="auto"/>
              <w:right w:val="single" w:sz="4" w:space="0" w:color="auto"/>
            </w:tcBorders>
            <w:shd w:val="clear" w:color="auto" w:fill="auto"/>
            <w:noWrap/>
            <w:vAlign w:val="bottom"/>
            <w:hideMark/>
          </w:tcPr>
          <w:p w14:paraId="03ADF64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2.530,00</w:t>
            </w:r>
          </w:p>
        </w:tc>
        <w:tc>
          <w:tcPr>
            <w:tcW w:w="676" w:type="pct"/>
            <w:tcBorders>
              <w:top w:val="nil"/>
              <w:left w:val="single" w:sz="4" w:space="0" w:color="auto"/>
              <w:bottom w:val="single" w:sz="4" w:space="0" w:color="auto"/>
              <w:right w:val="nil"/>
            </w:tcBorders>
            <w:shd w:val="clear" w:color="auto" w:fill="auto"/>
            <w:noWrap/>
            <w:vAlign w:val="bottom"/>
            <w:hideMark/>
          </w:tcPr>
          <w:p w14:paraId="43CDAFC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4DE132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DC14808"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1EBCF2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1E76A51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8A85DB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7E2000B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2CC807A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10DB75A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E3D608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2.530,00</w:t>
            </w:r>
          </w:p>
        </w:tc>
        <w:tc>
          <w:tcPr>
            <w:tcW w:w="676" w:type="pct"/>
            <w:tcBorders>
              <w:top w:val="nil"/>
              <w:left w:val="nil"/>
              <w:bottom w:val="single" w:sz="4" w:space="0" w:color="auto"/>
              <w:right w:val="single" w:sz="4" w:space="0" w:color="auto"/>
            </w:tcBorders>
            <w:shd w:val="clear" w:color="auto" w:fill="auto"/>
            <w:noWrap/>
            <w:vAlign w:val="bottom"/>
            <w:hideMark/>
          </w:tcPr>
          <w:p w14:paraId="23AD2B9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2.530,00</w:t>
            </w:r>
          </w:p>
        </w:tc>
        <w:tc>
          <w:tcPr>
            <w:tcW w:w="676" w:type="pct"/>
            <w:tcBorders>
              <w:top w:val="nil"/>
              <w:left w:val="single" w:sz="4" w:space="0" w:color="auto"/>
              <w:bottom w:val="single" w:sz="4" w:space="0" w:color="auto"/>
              <w:right w:val="nil"/>
            </w:tcBorders>
            <w:shd w:val="clear" w:color="auto" w:fill="auto"/>
            <w:noWrap/>
            <w:vAlign w:val="bottom"/>
            <w:hideMark/>
          </w:tcPr>
          <w:p w14:paraId="456DB55E"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CD3A08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4B07C67"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AF54C9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2F876C0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7947630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42AE659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377B791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16E051A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6A92A4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425.832,00</w:t>
            </w:r>
          </w:p>
        </w:tc>
        <w:tc>
          <w:tcPr>
            <w:tcW w:w="676" w:type="pct"/>
            <w:tcBorders>
              <w:top w:val="nil"/>
              <w:left w:val="nil"/>
              <w:bottom w:val="single" w:sz="4" w:space="0" w:color="auto"/>
              <w:right w:val="single" w:sz="4" w:space="0" w:color="auto"/>
            </w:tcBorders>
            <w:shd w:val="clear" w:color="auto" w:fill="auto"/>
            <w:noWrap/>
            <w:vAlign w:val="bottom"/>
            <w:hideMark/>
          </w:tcPr>
          <w:p w14:paraId="12C842A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425.832,00</w:t>
            </w:r>
          </w:p>
        </w:tc>
        <w:tc>
          <w:tcPr>
            <w:tcW w:w="676" w:type="pct"/>
            <w:tcBorders>
              <w:top w:val="single" w:sz="4" w:space="0" w:color="auto"/>
              <w:left w:val="nil"/>
              <w:bottom w:val="single" w:sz="4" w:space="0" w:color="auto"/>
              <w:right w:val="single" w:sz="4" w:space="0" w:color="auto"/>
            </w:tcBorders>
            <w:shd w:val="clear" w:color="auto" w:fill="auto"/>
            <w:noWrap/>
            <w:vAlign w:val="bottom"/>
            <w:hideMark/>
          </w:tcPr>
          <w:p w14:paraId="27B2F95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8140FD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CE65B5F"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11A1585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lastRenderedPageBreak/>
              <w:t>0330</w:t>
            </w:r>
          </w:p>
        </w:tc>
        <w:tc>
          <w:tcPr>
            <w:tcW w:w="356" w:type="pct"/>
            <w:tcBorders>
              <w:top w:val="nil"/>
              <w:left w:val="nil"/>
              <w:bottom w:val="single" w:sz="4" w:space="0" w:color="auto"/>
              <w:right w:val="single" w:sz="4" w:space="0" w:color="auto"/>
            </w:tcBorders>
            <w:shd w:val="clear" w:color="auto" w:fill="auto"/>
            <w:noWrap/>
            <w:vAlign w:val="bottom"/>
            <w:hideMark/>
          </w:tcPr>
          <w:p w14:paraId="75C6715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8F72D3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1D8E4E5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3231</w:t>
            </w:r>
          </w:p>
        </w:tc>
        <w:tc>
          <w:tcPr>
            <w:tcW w:w="754" w:type="pct"/>
            <w:tcBorders>
              <w:top w:val="nil"/>
              <w:left w:val="nil"/>
              <w:bottom w:val="single" w:sz="4" w:space="0" w:color="auto"/>
              <w:right w:val="single" w:sz="4" w:space="0" w:color="auto"/>
            </w:tcBorders>
            <w:shd w:val="clear" w:color="auto" w:fill="auto"/>
            <w:vAlign w:val="bottom"/>
            <w:hideMark/>
          </w:tcPr>
          <w:p w14:paraId="7760B57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telefona, pošte i prijevoza</w:t>
            </w:r>
          </w:p>
        </w:tc>
        <w:tc>
          <w:tcPr>
            <w:tcW w:w="318" w:type="pct"/>
            <w:tcBorders>
              <w:top w:val="nil"/>
              <w:left w:val="nil"/>
              <w:bottom w:val="single" w:sz="4" w:space="0" w:color="auto"/>
              <w:right w:val="single" w:sz="4" w:space="0" w:color="auto"/>
            </w:tcBorders>
            <w:shd w:val="clear" w:color="auto" w:fill="auto"/>
            <w:vAlign w:val="bottom"/>
            <w:hideMark/>
          </w:tcPr>
          <w:p w14:paraId="541DE60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A0F628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1.592,00</w:t>
            </w:r>
          </w:p>
        </w:tc>
        <w:tc>
          <w:tcPr>
            <w:tcW w:w="676" w:type="pct"/>
            <w:tcBorders>
              <w:top w:val="nil"/>
              <w:left w:val="nil"/>
              <w:bottom w:val="single" w:sz="4" w:space="0" w:color="auto"/>
              <w:right w:val="single" w:sz="4" w:space="0" w:color="auto"/>
            </w:tcBorders>
            <w:shd w:val="clear" w:color="auto" w:fill="auto"/>
            <w:noWrap/>
            <w:vAlign w:val="bottom"/>
            <w:hideMark/>
          </w:tcPr>
          <w:p w14:paraId="5B42CA4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1.592,00</w:t>
            </w:r>
          </w:p>
        </w:tc>
        <w:tc>
          <w:tcPr>
            <w:tcW w:w="676" w:type="pct"/>
            <w:tcBorders>
              <w:top w:val="single" w:sz="4" w:space="0" w:color="auto"/>
              <w:left w:val="single" w:sz="4" w:space="0" w:color="auto"/>
              <w:bottom w:val="single" w:sz="4" w:space="0" w:color="auto"/>
              <w:right w:val="nil"/>
            </w:tcBorders>
            <w:shd w:val="clear" w:color="auto" w:fill="auto"/>
            <w:noWrap/>
            <w:vAlign w:val="bottom"/>
            <w:hideMark/>
          </w:tcPr>
          <w:p w14:paraId="2C56D059"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983B5E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04AE7D0"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C4C406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44F70A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6A2A51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48A35FB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3233</w:t>
            </w:r>
          </w:p>
        </w:tc>
        <w:tc>
          <w:tcPr>
            <w:tcW w:w="754" w:type="pct"/>
            <w:tcBorders>
              <w:top w:val="nil"/>
              <w:left w:val="nil"/>
              <w:bottom w:val="single" w:sz="4" w:space="0" w:color="auto"/>
              <w:right w:val="single" w:sz="4" w:space="0" w:color="auto"/>
            </w:tcBorders>
            <w:shd w:val="clear" w:color="auto" w:fill="auto"/>
            <w:vAlign w:val="bottom"/>
            <w:hideMark/>
          </w:tcPr>
          <w:p w14:paraId="3E9B772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promidžbe i informiranja</w:t>
            </w:r>
          </w:p>
        </w:tc>
        <w:tc>
          <w:tcPr>
            <w:tcW w:w="318" w:type="pct"/>
            <w:tcBorders>
              <w:top w:val="nil"/>
              <w:left w:val="nil"/>
              <w:bottom w:val="single" w:sz="4" w:space="0" w:color="auto"/>
              <w:right w:val="single" w:sz="4" w:space="0" w:color="auto"/>
            </w:tcBorders>
            <w:shd w:val="clear" w:color="auto" w:fill="auto"/>
            <w:vAlign w:val="bottom"/>
            <w:hideMark/>
          </w:tcPr>
          <w:p w14:paraId="6D35CE5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4439663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75.760,00</w:t>
            </w:r>
          </w:p>
        </w:tc>
        <w:tc>
          <w:tcPr>
            <w:tcW w:w="676" w:type="pct"/>
            <w:tcBorders>
              <w:top w:val="nil"/>
              <w:left w:val="nil"/>
              <w:bottom w:val="single" w:sz="4" w:space="0" w:color="auto"/>
              <w:right w:val="single" w:sz="4" w:space="0" w:color="auto"/>
            </w:tcBorders>
            <w:shd w:val="clear" w:color="auto" w:fill="auto"/>
            <w:noWrap/>
            <w:vAlign w:val="bottom"/>
            <w:hideMark/>
          </w:tcPr>
          <w:p w14:paraId="69128BC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75.760,00</w:t>
            </w:r>
          </w:p>
        </w:tc>
        <w:tc>
          <w:tcPr>
            <w:tcW w:w="676" w:type="pct"/>
            <w:tcBorders>
              <w:top w:val="nil"/>
              <w:left w:val="single" w:sz="4" w:space="0" w:color="auto"/>
              <w:bottom w:val="single" w:sz="4" w:space="0" w:color="auto"/>
              <w:right w:val="nil"/>
            </w:tcBorders>
            <w:shd w:val="clear" w:color="auto" w:fill="auto"/>
            <w:noWrap/>
            <w:vAlign w:val="bottom"/>
            <w:hideMark/>
          </w:tcPr>
          <w:p w14:paraId="0788C4DC"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4F4D98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438073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4ABFE7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54ED8C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7CDF1C3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16494BB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14EB2D2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1D304AC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0B14F5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336.520,00</w:t>
            </w:r>
          </w:p>
        </w:tc>
        <w:tc>
          <w:tcPr>
            <w:tcW w:w="676" w:type="pct"/>
            <w:tcBorders>
              <w:top w:val="nil"/>
              <w:left w:val="nil"/>
              <w:bottom w:val="single" w:sz="4" w:space="0" w:color="auto"/>
              <w:right w:val="single" w:sz="4" w:space="0" w:color="auto"/>
            </w:tcBorders>
            <w:shd w:val="clear" w:color="auto" w:fill="auto"/>
            <w:noWrap/>
            <w:vAlign w:val="bottom"/>
            <w:hideMark/>
          </w:tcPr>
          <w:p w14:paraId="0D3DAC6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336.520,00</w:t>
            </w:r>
          </w:p>
        </w:tc>
        <w:tc>
          <w:tcPr>
            <w:tcW w:w="676" w:type="pct"/>
            <w:tcBorders>
              <w:top w:val="nil"/>
              <w:left w:val="single" w:sz="4" w:space="0" w:color="auto"/>
              <w:bottom w:val="single" w:sz="4" w:space="0" w:color="auto"/>
              <w:right w:val="nil"/>
            </w:tcBorders>
            <w:shd w:val="clear" w:color="auto" w:fill="auto"/>
            <w:noWrap/>
            <w:vAlign w:val="bottom"/>
            <w:hideMark/>
          </w:tcPr>
          <w:p w14:paraId="120B9F3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2E7085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3BE762D"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47A7EE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A62882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10D46A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555B9D3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3238</w:t>
            </w:r>
          </w:p>
        </w:tc>
        <w:tc>
          <w:tcPr>
            <w:tcW w:w="754" w:type="pct"/>
            <w:tcBorders>
              <w:top w:val="nil"/>
              <w:left w:val="nil"/>
              <w:bottom w:val="single" w:sz="4" w:space="0" w:color="auto"/>
              <w:right w:val="single" w:sz="4" w:space="0" w:color="auto"/>
            </w:tcBorders>
            <w:shd w:val="clear" w:color="auto" w:fill="auto"/>
            <w:vAlign w:val="bottom"/>
            <w:hideMark/>
          </w:tcPr>
          <w:p w14:paraId="36AB94E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Računalne usluge</w:t>
            </w:r>
          </w:p>
        </w:tc>
        <w:tc>
          <w:tcPr>
            <w:tcW w:w="318" w:type="pct"/>
            <w:tcBorders>
              <w:top w:val="nil"/>
              <w:left w:val="nil"/>
              <w:bottom w:val="single" w:sz="4" w:space="0" w:color="auto"/>
              <w:right w:val="single" w:sz="4" w:space="0" w:color="auto"/>
            </w:tcBorders>
            <w:shd w:val="clear" w:color="auto" w:fill="auto"/>
            <w:vAlign w:val="bottom"/>
            <w:hideMark/>
          </w:tcPr>
          <w:p w14:paraId="6F7B81A2"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029146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11.960,00</w:t>
            </w:r>
          </w:p>
        </w:tc>
        <w:tc>
          <w:tcPr>
            <w:tcW w:w="676" w:type="pct"/>
            <w:tcBorders>
              <w:top w:val="nil"/>
              <w:left w:val="nil"/>
              <w:bottom w:val="single" w:sz="4" w:space="0" w:color="auto"/>
              <w:right w:val="single" w:sz="4" w:space="0" w:color="auto"/>
            </w:tcBorders>
            <w:shd w:val="clear" w:color="auto" w:fill="auto"/>
            <w:noWrap/>
            <w:vAlign w:val="bottom"/>
            <w:hideMark/>
          </w:tcPr>
          <w:p w14:paraId="730039E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11.960,00</w:t>
            </w:r>
          </w:p>
        </w:tc>
        <w:tc>
          <w:tcPr>
            <w:tcW w:w="676" w:type="pct"/>
            <w:tcBorders>
              <w:top w:val="nil"/>
              <w:left w:val="single" w:sz="4" w:space="0" w:color="auto"/>
              <w:bottom w:val="single" w:sz="4" w:space="0" w:color="auto"/>
              <w:right w:val="nil"/>
            </w:tcBorders>
            <w:shd w:val="clear" w:color="auto" w:fill="auto"/>
            <w:noWrap/>
            <w:vAlign w:val="bottom"/>
            <w:hideMark/>
          </w:tcPr>
          <w:p w14:paraId="6ABB7E8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5F2193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70F5A11"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CC8675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F31BAB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01D4E23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EF7026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452388D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7F44F6F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3C36CA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4B2BED2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single" w:sz="4" w:space="0" w:color="auto"/>
              <w:bottom w:val="single" w:sz="4" w:space="0" w:color="auto"/>
              <w:right w:val="nil"/>
            </w:tcBorders>
            <w:shd w:val="clear" w:color="auto" w:fill="auto"/>
            <w:noWrap/>
            <w:vAlign w:val="bottom"/>
            <w:hideMark/>
          </w:tcPr>
          <w:p w14:paraId="6F35CAA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DAB7E0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852BD94"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2FF119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E51EE3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82DC96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A844004</w:t>
            </w:r>
          </w:p>
        </w:tc>
        <w:tc>
          <w:tcPr>
            <w:tcW w:w="366" w:type="pct"/>
            <w:tcBorders>
              <w:top w:val="nil"/>
              <w:left w:val="nil"/>
              <w:bottom w:val="single" w:sz="4" w:space="0" w:color="auto"/>
              <w:right w:val="single" w:sz="4" w:space="0" w:color="auto"/>
            </w:tcBorders>
            <w:shd w:val="clear" w:color="auto" w:fill="auto"/>
            <w:vAlign w:val="bottom"/>
            <w:hideMark/>
          </w:tcPr>
          <w:p w14:paraId="6F94E25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3293</w:t>
            </w:r>
          </w:p>
        </w:tc>
        <w:tc>
          <w:tcPr>
            <w:tcW w:w="754" w:type="pct"/>
            <w:tcBorders>
              <w:top w:val="nil"/>
              <w:left w:val="nil"/>
              <w:bottom w:val="single" w:sz="4" w:space="0" w:color="auto"/>
              <w:right w:val="single" w:sz="4" w:space="0" w:color="auto"/>
            </w:tcBorders>
            <w:shd w:val="clear" w:color="auto" w:fill="auto"/>
            <w:vAlign w:val="bottom"/>
            <w:hideMark/>
          </w:tcPr>
          <w:p w14:paraId="3DBB0C1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Reprezentacija</w:t>
            </w:r>
          </w:p>
        </w:tc>
        <w:tc>
          <w:tcPr>
            <w:tcW w:w="318" w:type="pct"/>
            <w:tcBorders>
              <w:top w:val="nil"/>
              <w:left w:val="nil"/>
              <w:bottom w:val="single" w:sz="4" w:space="0" w:color="auto"/>
              <w:right w:val="single" w:sz="4" w:space="0" w:color="auto"/>
            </w:tcBorders>
            <w:shd w:val="clear" w:color="auto" w:fill="auto"/>
            <w:vAlign w:val="bottom"/>
            <w:hideMark/>
          </w:tcPr>
          <w:p w14:paraId="4BCC10C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EAD234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032FF58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single" w:sz="4" w:space="0" w:color="auto"/>
              <w:bottom w:val="single" w:sz="4" w:space="0" w:color="auto"/>
              <w:right w:val="nil"/>
            </w:tcBorders>
            <w:shd w:val="clear" w:color="auto" w:fill="auto"/>
            <w:noWrap/>
            <w:vAlign w:val="bottom"/>
            <w:hideMark/>
          </w:tcPr>
          <w:p w14:paraId="61E9EFB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69E0C8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41F5605A" w14:textId="77777777" w:rsidTr="004E4233">
        <w:trPr>
          <w:trHeight w:val="96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793FB53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51 - A629024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1C1933F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PRAVOSUDNIH DUŽNOSNIKA I SAVJETNIKA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0DEB4AC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16A1333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56.850,00</w:t>
            </w:r>
          </w:p>
        </w:tc>
        <w:tc>
          <w:tcPr>
            <w:tcW w:w="676" w:type="pct"/>
            <w:tcBorders>
              <w:top w:val="nil"/>
              <w:left w:val="nil"/>
              <w:bottom w:val="single" w:sz="4" w:space="0" w:color="auto"/>
              <w:right w:val="single" w:sz="4" w:space="0" w:color="auto"/>
            </w:tcBorders>
            <w:shd w:val="clear" w:color="000000" w:fill="FFC000"/>
            <w:noWrap/>
            <w:vAlign w:val="bottom"/>
            <w:hideMark/>
          </w:tcPr>
          <w:p w14:paraId="4136031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56.850,00</w:t>
            </w:r>
          </w:p>
        </w:tc>
        <w:tc>
          <w:tcPr>
            <w:tcW w:w="676" w:type="pct"/>
            <w:tcBorders>
              <w:top w:val="nil"/>
              <w:left w:val="single" w:sz="4" w:space="0" w:color="auto"/>
              <w:bottom w:val="single" w:sz="4" w:space="0" w:color="auto"/>
              <w:right w:val="nil"/>
            </w:tcBorders>
            <w:shd w:val="clear" w:color="000000" w:fill="FFC000"/>
            <w:noWrap/>
            <w:vAlign w:val="bottom"/>
            <w:hideMark/>
          </w:tcPr>
          <w:p w14:paraId="50227CB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63.901,00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5616C0F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112</w:t>
            </w:r>
          </w:p>
        </w:tc>
      </w:tr>
      <w:tr w:rsidR="00CB2315" w:rsidRPr="00570BBA" w14:paraId="4EBB349A" w14:textId="77777777" w:rsidTr="004E4233">
        <w:trPr>
          <w:trHeight w:val="510"/>
        </w:trPr>
        <w:tc>
          <w:tcPr>
            <w:tcW w:w="308" w:type="pct"/>
            <w:tcBorders>
              <w:top w:val="nil"/>
              <w:left w:val="nil"/>
              <w:bottom w:val="single" w:sz="4" w:space="0" w:color="auto"/>
              <w:right w:val="nil"/>
            </w:tcBorders>
            <w:shd w:val="clear" w:color="auto" w:fill="auto"/>
            <w:noWrap/>
            <w:vAlign w:val="bottom"/>
            <w:hideMark/>
          </w:tcPr>
          <w:p w14:paraId="7D7E455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70381DD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33DD69C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0305C7F"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6A59667A"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02BD373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FFB9A6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31.960,00</w:t>
            </w:r>
          </w:p>
        </w:tc>
        <w:tc>
          <w:tcPr>
            <w:tcW w:w="676" w:type="pct"/>
            <w:tcBorders>
              <w:top w:val="nil"/>
              <w:left w:val="nil"/>
              <w:bottom w:val="single" w:sz="4" w:space="0" w:color="auto"/>
              <w:right w:val="single" w:sz="4" w:space="0" w:color="auto"/>
            </w:tcBorders>
            <w:shd w:val="clear" w:color="auto" w:fill="auto"/>
            <w:noWrap/>
            <w:vAlign w:val="bottom"/>
            <w:hideMark/>
          </w:tcPr>
          <w:p w14:paraId="625F83C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31.960,00</w:t>
            </w:r>
          </w:p>
        </w:tc>
        <w:tc>
          <w:tcPr>
            <w:tcW w:w="676" w:type="pct"/>
            <w:tcBorders>
              <w:top w:val="nil"/>
              <w:left w:val="single" w:sz="4" w:space="0" w:color="auto"/>
              <w:bottom w:val="single" w:sz="4" w:space="0" w:color="auto"/>
              <w:right w:val="nil"/>
            </w:tcBorders>
            <w:shd w:val="clear" w:color="auto" w:fill="auto"/>
            <w:noWrap/>
            <w:vAlign w:val="bottom"/>
            <w:hideMark/>
          </w:tcPr>
          <w:p w14:paraId="054FBE7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33.353,00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F4AAC2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104</w:t>
            </w:r>
          </w:p>
        </w:tc>
      </w:tr>
      <w:tr w:rsidR="00CB2315" w:rsidRPr="00570BBA" w14:paraId="28639C4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EDDC90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1D758CD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1A8438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6F3494A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single" w:sz="4" w:space="0" w:color="auto"/>
              <w:right w:val="single" w:sz="4" w:space="0" w:color="auto"/>
            </w:tcBorders>
            <w:shd w:val="clear" w:color="auto" w:fill="auto"/>
            <w:vAlign w:val="bottom"/>
            <w:hideMark/>
          </w:tcPr>
          <w:p w14:paraId="4F386E8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single" w:sz="4" w:space="0" w:color="auto"/>
              <w:right w:val="single" w:sz="4" w:space="0" w:color="auto"/>
            </w:tcBorders>
            <w:shd w:val="clear" w:color="auto" w:fill="auto"/>
            <w:vAlign w:val="bottom"/>
            <w:hideMark/>
          </w:tcPr>
          <w:p w14:paraId="42F4845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984BA0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31.960,00</w:t>
            </w:r>
          </w:p>
        </w:tc>
        <w:tc>
          <w:tcPr>
            <w:tcW w:w="676" w:type="pct"/>
            <w:tcBorders>
              <w:top w:val="nil"/>
              <w:left w:val="nil"/>
              <w:bottom w:val="single" w:sz="4" w:space="0" w:color="auto"/>
              <w:right w:val="single" w:sz="4" w:space="0" w:color="auto"/>
            </w:tcBorders>
            <w:shd w:val="clear" w:color="auto" w:fill="auto"/>
            <w:noWrap/>
            <w:vAlign w:val="bottom"/>
            <w:hideMark/>
          </w:tcPr>
          <w:p w14:paraId="33E20EB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31.960,00</w:t>
            </w:r>
          </w:p>
        </w:tc>
        <w:tc>
          <w:tcPr>
            <w:tcW w:w="676" w:type="pct"/>
            <w:tcBorders>
              <w:top w:val="nil"/>
              <w:left w:val="single" w:sz="4" w:space="0" w:color="auto"/>
              <w:bottom w:val="single" w:sz="4" w:space="0" w:color="auto"/>
              <w:right w:val="nil"/>
            </w:tcBorders>
            <w:shd w:val="clear" w:color="auto" w:fill="auto"/>
            <w:noWrap/>
            <w:vAlign w:val="bottom"/>
            <w:hideMark/>
          </w:tcPr>
          <w:p w14:paraId="025A55D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33.353,00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E9C2C7D"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104</w:t>
            </w:r>
          </w:p>
        </w:tc>
      </w:tr>
      <w:tr w:rsidR="00CB2315" w:rsidRPr="00570BBA" w14:paraId="720F7FBE"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106EB9E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02DF1E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49C1C1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33EE7D7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5F4F35C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7CCF42C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6418F3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21.290,00</w:t>
            </w:r>
          </w:p>
        </w:tc>
        <w:tc>
          <w:tcPr>
            <w:tcW w:w="676" w:type="pct"/>
            <w:tcBorders>
              <w:top w:val="nil"/>
              <w:left w:val="nil"/>
              <w:bottom w:val="single" w:sz="4" w:space="0" w:color="auto"/>
              <w:right w:val="single" w:sz="4" w:space="0" w:color="auto"/>
            </w:tcBorders>
            <w:shd w:val="clear" w:color="auto" w:fill="auto"/>
            <w:noWrap/>
            <w:vAlign w:val="bottom"/>
            <w:hideMark/>
          </w:tcPr>
          <w:p w14:paraId="0C1F9FAD"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21.290,00</w:t>
            </w:r>
          </w:p>
        </w:tc>
        <w:tc>
          <w:tcPr>
            <w:tcW w:w="676" w:type="pct"/>
            <w:tcBorders>
              <w:top w:val="nil"/>
              <w:left w:val="single" w:sz="4" w:space="0" w:color="auto"/>
              <w:bottom w:val="single" w:sz="4" w:space="0" w:color="auto"/>
              <w:right w:val="nil"/>
            </w:tcBorders>
            <w:shd w:val="clear" w:color="auto" w:fill="auto"/>
            <w:noWrap/>
            <w:vAlign w:val="bottom"/>
            <w:hideMark/>
          </w:tcPr>
          <w:p w14:paraId="343D64E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26.948,00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254961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127</w:t>
            </w:r>
          </w:p>
        </w:tc>
      </w:tr>
      <w:tr w:rsidR="00CB2315" w:rsidRPr="00570BBA" w14:paraId="54835C9B"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7A4987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607A754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4F239C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6B9E58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3235</w:t>
            </w:r>
          </w:p>
        </w:tc>
        <w:tc>
          <w:tcPr>
            <w:tcW w:w="754" w:type="pct"/>
            <w:tcBorders>
              <w:top w:val="nil"/>
              <w:left w:val="nil"/>
              <w:bottom w:val="single" w:sz="4" w:space="0" w:color="auto"/>
              <w:right w:val="single" w:sz="4" w:space="0" w:color="auto"/>
            </w:tcBorders>
            <w:shd w:val="clear" w:color="auto" w:fill="auto"/>
            <w:vAlign w:val="bottom"/>
            <w:hideMark/>
          </w:tcPr>
          <w:p w14:paraId="34B56FC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Zakupnine i najamnine</w:t>
            </w:r>
          </w:p>
        </w:tc>
        <w:tc>
          <w:tcPr>
            <w:tcW w:w="318" w:type="pct"/>
            <w:tcBorders>
              <w:top w:val="nil"/>
              <w:left w:val="nil"/>
              <w:bottom w:val="single" w:sz="4" w:space="0" w:color="auto"/>
              <w:right w:val="single" w:sz="4" w:space="0" w:color="auto"/>
            </w:tcBorders>
            <w:shd w:val="clear" w:color="auto" w:fill="auto"/>
            <w:vAlign w:val="bottom"/>
            <w:hideMark/>
          </w:tcPr>
          <w:p w14:paraId="2F8EF4E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A55E4D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5.320,00</w:t>
            </w:r>
          </w:p>
        </w:tc>
        <w:tc>
          <w:tcPr>
            <w:tcW w:w="676" w:type="pct"/>
            <w:tcBorders>
              <w:top w:val="nil"/>
              <w:left w:val="nil"/>
              <w:bottom w:val="single" w:sz="4" w:space="0" w:color="auto"/>
              <w:right w:val="single" w:sz="4" w:space="0" w:color="auto"/>
            </w:tcBorders>
            <w:shd w:val="clear" w:color="auto" w:fill="auto"/>
            <w:noWrap/>
            <w:vAlign w:val="bottom"/>
            <w:hideMark/>
          </w:tcPr>
          <w:p w14:paraId="6C38B1F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5.320,00</w:t>
            </w:r>
          </w:p>
        </w:tc>
        <w:tc>
          <w:tcPr>
            <w:tcW w:w="676" w:type="pct"/>
            <w:tcBorders>
              <w:top w:val="nil"/>
              <w:left w:val="single" w:sz="4" w:space="0" w:color="auto"/>
              <w:bottom w:val="single" w:sz="4" w:space="0" w:color="auto"/>
              <w:right w:val="nil"/>
            </w:tcBorders>
            <w:shd w:val="clear" w:color="auto" w:fill="auto"/>
            <w:noWrap/>
            <w:vAlign w:val="bottom"/>
            <w:hideMark/>
          </w:tcPr>
          <w:p w14:paraId="560F605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5.320,00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6EFB1C3"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3F88E3CA"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E848D2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E292CF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1CAF31B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0811EFA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332299E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5177F9E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2BB06D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15.970,00</w:t>
            </w:r>
          </w:p>
        </w:tc>
        <w:tc>
          <w:tcPr>
            <w:tcW w:w="676" w:type="pct"/>
            <w:tcBorders>
              <w:top w:val="nil"/>
              <w:left w:val="nil"/>
              <w:bottom w:val="single" w:sz="4" w:space="0" w:color="auto"/>
              <w:right w:val="single" w:sz="4" w:space="0" w:color="auto"/>
            </w:tcBorders>
            <w:shd w:val="clear" w:color="auto" w:fill="auto"/>
            <w:noWrap/>
            <w:vAlign w:val="bottom"/>
            <w:hideMark/>
          </w:tcPr>
          <w:p w14:paraId="5C01F32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15.970,00</w:t>
            </w:r>
          </w:p>
        </w:tc>
        <w:tc>
          <w:tcPr>
            <w:tcW w:w="676" w:type="pct"/>
            <w:tcBorders>
              <w:top w:val="nil"/>
              <w:left w:val="single" w:sz="4" w:space="0" w:color="auto"/>
              <w:bottom w:val="single" w:sz="4" w:space="0" w:color="auto"/>
              <w:right w:val="nil"/>
            </w:tcBorders>
            <w:shd w:val="clear" w:color="auto" w:fill="auto"/>
            <w:noWrap/>
            <w:vAlign w:val="bottom"/>
            <w:hideMark/>
          </w:tcPr>
          <w:p w14:paraId="51D99D2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21.628,00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46E88F5"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135</w:t>
            </w:r>
          </w:p>
        </w:tc>
      </w:tr>
      <w:tr w:rsidR="00CB2315" w:rsidRPr="00570BBA" w14:paraId="2EC2946E" w14:textId="77777777" w:rsidTr="004E4233">
        <w:trPr>
          <w:trHeight w:val="510"/>
        </w:trPr>
        <w:tc>
          <w:tcPr>
            <w:tcW w:w="308" w:type="pct"/>
            <w:tcBorders>
              <w:top w:val="nil"/>
              <w:left w:val="nil"/>
              <w:bottom w:val="single" w:sz="4" w:space="0" w:color="auto"/>
              <w:right w:val="nil"/>
            </w:tcBorders>
            <w:shd w:val="clear" w:color="auto" w:fill="auto"/>
            <w:noWrap/>
            <w:vAlign w:val="bottom"/>
            <w:hideMark/>
          </w:tcPr>
          <w:p w14:paraId="01978C7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2DF52B3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3186CED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BBA03D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4A32C06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180C682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F0486D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3.600,00</w:t>
            </w:r>
          </w:p>
        </w:tc>
        <w:tc>
          <w:tcPr>
            <w:tcW w:w="676" w:type="pct"/>
            <w:tcBorders>
              <w:top w:val="nil"/>
              <w:left w:val="nil"/>
              <w:bottom w:val="single" w:sz="4" w:space="0" w:color="auto"/>
              <w:right w:val="single" w:sz="4" w:space="0" w:color="auto"/>
            </w:tcBorders>
            <w:shd w:val="clear" w:color="auto" w:fill="auto"/>
            <w:noWrap/>
            <w:vAlign w:val="bottom"/>
            <w:hideMark/>
          </w:tcPr>
          <w:p w14:paraId="5BB4FA4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3.600,00</w:t>
            </w:r>
          </w:p>
        </w:tc>
        <w:tc>
          <w:tcPr>
            <w:tcW w:w="676" w:type="pct"/>
            <w:tcBorders>
              <w:top w:val="nil"/>
              <w:left w:val="single" w:sz="4" w:space="0" w:color="auto"/>
              <w:bottom w:val="single" w:sz="4" w:space="0" w:color="auto"/>
              <w:right w:val="nil"/>
            </w:tcBorders>
            <w:shd w:val="clear" w:color="auto" w:fill="auto"/>
            <w:noWrap/>
            <w:vAlign w:val="bottom"/>
            <w:hideMark/>
          </w:tcPr>
          <w:p w14:paraId="48F28DB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3.600,00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C34C05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0E2C64C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79C511D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184AECD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0D6D4F6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nil"/>
              <w:right w:val="single" w:sz="4" w:space="0" w:color="auto"/>
            </w:tcBorders>
            <w:shd w:val="clear" w:color="auto" w:fill="auto"/>
            <w:vAlign w:val="bottom"/>
            <w:hideMark/>
          </w:tcPr>
          <w:p w14:paraId="358CAF1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3293</w:t>
            </w:r>
          </w:p>
        </w:tc>
        <w:tc>
          <w:tcPr>
            <w:tcW w:w="754" w:type="pct"/>
            <w:tcBorders>
              <w:top w:val="nil"/>
              <w:left w:val="nil"/>
              <w:bottom w:val="nil"/>
              <w:right w:val="single" w:sz="4" w:space="0" w:color="auto"/>
            </w:tcBorders>
            <w:shd w:val="clear" w:color="auto" w:fill="auto"/>
            <w:vAlign w:val="bottom"/>
            <w:hideMark/>
          </w:tcPr>
          <w:p w14:paraId="7126ACF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Reprezentacija</w:t>
            </w:r>
          </w:p>
        </w:tc>
        <w:tc>
          <w:tcPr>
            <w:tcW w:w="318" w:type="pct"/>
            <w:tcBorders>
              <w:top w:val="nil"/>
              <w:left w:val="nil"/>
              <w:bottom w:val="single" w:sz="4" w:space="0" w:color="auto"/>
              <w:right w:val="single" w:sz="4" w:space="0" w:color="auto"/>
            </w:tcBorders>
            <w:shd w:val="clear" w:color="auto" w:fill="auto"/>
            <w:vAlign w:val="bottom"/>
            <w:hideMark/>
          </w:tcPr>
          <w:p w14:paraId="73C5AFB4"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1F28CE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3.600,00</w:t>
            </w:r>
          </w:p>
        </w:tc>
        <w:tc>
          <w:tcPr>
            <w:tcW w:w="676" w:type="pct"/>
            <w:tcBorders>
              <w:top w:val="nil"/>
              <w:left w:val="nil"/>
              <w:bottom w:val="single" w:sz="4" w:space="0" w:color="auto"/>
              <w:right w:val="single" w:sz="4" w:space="0" w:color="auto"/>
            </w:tcBorders>
            <w:shd w:val="clear" w:color="auto" w:fill="auto"/>
            <w:noWrap/>
            <w:vAlign w:val="bottom"/>
            <w:hideMark/>
          </w:tcPr>
          <w:p w14:paraId="5113F47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3.600,00</w:t>
            </w:r>
          </w:p>
        </w:tc>
        <w:tc>
          <w:tcPr>
            <w:tcW w:w="676" w:type="pct"/>
            <w:tcBorders>
              <w:top w:val="nil"/>
              <w:left w:val="single" w:sz="4" w:space="0" w:color="auto"/>
              <w:bottom w:val="single" w:sz="4" w:space="0" w:color="auto"/>
              <w:right w:val="nil"/>
            </w:tcBorders>
            <w:shd w:val="clear" w:color="auto" w:fill="auto"/>
            <w:noWrap/>
            <w:vAlign w:val="bottom"/>
            <w:hideMark/>
          </w:tcPr>
          <w:p w14:paraId="0595AFA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3.600,00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A807C46"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10F65EC7" w14:textId="77777777" w:rsidTr="004E4233">
        <w:trPr>
          <w:trHeight w:val="93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58229D2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61 - A629024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42F3B4D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PRAVOSUDNIH DUŽNOSNIKA I SAVJETNIKA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1A6E580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1632F06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w:t>
            </w:r>
          </w:p>
        </w:tc>
        <w:tc>
          <w:tcPr>
            <w:tcW w:w="676" w:type="pct"/>
            <w:tcBorders>
              <w:top w:val="nil"/>
              <w:left w:val="nil"/>
              <w:bottom w:val="single" w:sz="4" w:space="0" w:color="auto"/>
              <w:right w:val="single" w:sz="4" w:space="0" w:color="auto"/>
            </w:tcBorders>
            <w:shd w:val="clear" w:color="000000" w:fill="FFC000"/>
            <w:noWrap/>
            <w:vAlign w:val="bottom"/>
            <w:hideMark/>
          </w:tcPr>
          <w:p w14:paraId="3B3DC20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30.768,00</w:t>
            </w:r>
          </w:p>
        </w:tc>
        <w:tc>
          <w:tcPr>
            <w:tcW w:w="676" w:type="pct"/>
            <w:tcBorders>
              <w:top w:val="nil"/>
              <w:left w:val="single" w:sz="4" w:space="0" w:color="auto"/>
              <w:bottom w:val="single" w:sz="4" w:space="0" w:color="auto"/>
              <w:right w:val="nil"/>
            </w:tcBorders>
            <w:shd w:val="clear" w:color="000000" w:fill="FFC000"/>
            <w:noWrap/>
            <w:vAlign w:val="bottom"/>
            <w:hideMark/>
          </w:tcPr>
          <w:p w14:paraId="4B48CD13"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34.388,00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42F01F8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112</w:t>
            </w:r>
          </w:p>
        </w:tc>
      </w:tr>
      <w:tr w:rsidR="00CB2315" w:rsidRPr="00570BBA" w14:paraId="5CE16634"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569EBEE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230D754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65855A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5DB622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321</w:t>
            </w:r>
          </w:p>
        </w:tc>
        <w:tc>
          <w:tcPr>
            <w:tcW w:w="754" w:type="pct"/>
            <w:tcBorders>
              <w:top w:val="nil"/>
              <w:left w:val="nil"/>
              <w:bottom w:val="single" w:sz="4" w:space="0" w:color="auto"/>
              <w:right w:val="single" w:sz="4" w:space="0" w:color="auto"/>
            </w:tcBorders>
            <w:shd w:val="clear" w:color="auto" w:fill="auto"/>
            <w:vAlign w:val="center"/>
            <w:hideMark/>
          </w:tcPr>
          <w:p w14:paraId="1C5154A0"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zaposlenima</w:t>
            </w:r>
          </w:p>
        </w:tc>
        <w:tc>
          <w:tcPr>
            <w:tcW w:w="318" w:type="pct"/>
            <w:tcBorders>
              <w:top w:val="nil"/>
              <w:left w:val="nil"/>
              <w:bottom w:val="single" w:sz="4" w:space="0" w:color="auto"/>
              <w:right w:val="single" w:sz="4" w:space="0" w:color="auto"/>
            </w:tcBorders>
            <w:shd w:val="clear" w:color="auto" w:fill="auto"/>
            <w:vAlign w:val="bottom"/>
            <w:hideMark/>
          </w:tcPr>
          <w:p w14:paraId="77284B8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FE645D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500,00</w:t>
            </w:r>
          </w:p>
        </w:tc>
        <w:tc>
          <w:tcPr>
            <w:tcW w:w="676" w:type="pct"/>
            <w:tcBorders>
              <w:top w:val="nil"/>
              <w:left w:val="nil"/>
              <w:bottom w:val="single" w:sz="4" w:space="0" w:color="auto"/>
              <w:right w:val="single" w:sz="4" w:space="0" w:color="auto"/>
            </w:tcBorders>
            <w:shd w:val="clear" w:color="auto" w:fill="auto"/>
            <w:noWrap/>
            <w:vAlign w:val="bottom"/>
            <w:hideMark/>
          </w:tcPr>
          <w:p w14:paraId="20134EF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24.413,00</w:t>
            </w:r>
          </w:p>
        </w:tc>
        <w:tc>
          <w:tcPr>
            <w:tcW w:w="676" w:type="pct"/>
            <w:tcBorders>
              <w:top w:val="nil"/>
              <w:left w:val="single" w:sz="4" w:space="0" w:color="auto"/>
              <w:bottom w:val="single" w:sz="4" w:space="0" w:color="auto"/>
              <w:right w:val="nil"/>
            </w:tcBorders>
            <w:shd w:val="clear" w:color="auto" w:fill="auto"/>
            <w:noWrap/>
            <w:vAlign w:val="bottom"/>
            <w:hideMark/>
          </w:tcPr>
          <w:p w14:paraId="1FC8E9C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24.413,00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9BCD91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w:t>
            </w:r>
          </w:p>
        </w:tc>
      </w:tr>
      <w:tr w:rsidR="00CB2315" w:rsidRPr="00570BBA" w14:paraId="7AF4502F" w14:textId="77777777" w:rsidTr="004E4233">
        <w:trPr>
          <w:trHeight w:val="255"/>
        </w:trPr>
        <w:tc>
          <w:tcPr>
            <w:tcW w:w="308" w:type="pct"/>
            <w:tcBorders>
              <w:top w:val="nil"/>
              <w:left w:val="nil"/>
              <w:bottom w:val="nil"/>
              <w:right w:val="nil"/>
            </w:tcBorders>
            <w:shd w:val="clear" w:color="auto" w:fill="auto"/>
            <w:noWrap/>
            <w:vAlign w:val="bottom"/>
            <w:hideMark/>
          </w:tcPr>
          <w:p w14:paraId="4E1AB5B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71BA7C6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1A447C5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5062597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3211</w:t>
            </w:r>
          </w:p>
        </w:tc>
        <w:tc>
          <w:tcPr>
            <w:tcW w:w="754" w:type="pct"/>
            <w:tcBorders>
              <w:top w:val="nil"/>
              <w:left w:val="nil"/>
              <w:bottom w:val="nil"/>
              <w:right w:val="single" w:sz="4" w:space="0" w:color="auto"/>
            </w:tcBorders>
            <w:shd w:val="clear" w:color="auto" w:fill="auto"/>
            <w:vAlign w:val="bottom"/>
            <w:hideMark/>
          </w:tcPr>
          <w:p w14:paraId="680DFCF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Službena putovanja</w:t>
            </w:r>
          </w:p>
        </w:tc>
        <w:tc>
          <w:tcPr>
            <w:tcW w:w="318" w:type="pct"/>
            <w:tcBorders>
              <w:top w:val="nil"/>
              <w:left w:val="nil"/>
              <w:bottom w:val="nil"/>
              <w:right w:val="single" w:sz="4" w:space="0" w:color="auto"/>
            </w:tcBorders>
            <w:shd w:val="clear" w:color="auto" w:fill="auto"/>
            <w:vAlign w:val="bottom"/>
            <w:hideMark/>
          </w:tcPr>
          <w:p w14:paraId="7BAF9E4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B57C2E4"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w:t>
            </w:r>
          </w:p>
        </w:tc>
        <w:tc>
          <w:tcPr>
            <w:tcW w:w="676" w:type="pct"/>
            <w:tcBorders>
              <w:top w:val="nil"/>
              <w:left w:val="nil"/>
              <w:bottom w:val="single" w:sz="4" w:space="0" w:color="auto"/>
              <w:right w:val="single" w:sz="4" w:space="0" w:color="auto"/>
            </w:tcBorders>
            <w:shd w:val="clear" w:color="auto" w:fill="auto"/>
            <w:noWrap/>
            <w:vAlign w:val="bottom"/>
            <w:hideMark/>
          </w:tcPr>
          <w:p w14:paraId="10DC683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24.413,00</w:t>
            </w:r>
          </w:p>
        </w:tc>
        <w:tc>
          <w:tcPr>
            <w:tcW w:w="676" w:type="pct"/>
            <w:tcBorders>
              <w:top w:val="nil"/>
              <w:left w:val="single" w:sz="4" w:space="0" w:color="auto"/>
              <w:bottom w:val="single" w:sz="4" w:space="0" w:color="auto"/>
              <w:right w:val="nil"/>
            </w:tcBorders>
            <w:shd w:val="clear" w:color="auto" w:fill="auto"/>
            <w:noWrap/>
            <w:vAlign w:val="bottom"/>
            <w:hideMark/>
          </w:tcPr>
          <w:p w14:paraId="7295DE9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24.413,00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A8928EF"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100</w:t>
            </w:r>
          </w:p>
        </w:tc>
      </w:tr>
      <w:tr w:rsidR="00CB2315" w:rsidRPr="00570BBA" w14:paraId="4FC76626" w14:textId="77777777" w:rsidTr="004E4233">
        <w:trPr>
          <w:trHeight w:val="255"/>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5028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02FAF3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4061C29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017242F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single" w:sz="4" w:space="0" w:color="auto"/>
              <w:left w:val="nil"/>
              <w:bottom w:val="single" w:sz="4" w:space="0" w:color="auto"/>
              <w:right w:val="single" w:sz="4" w:space="0" w:color="auto"/>
            </w:tcBorders>
            <w:shd w:val="clear" w:color="auto" w:fill="auto"/>
            <w:vAlign w:val="center"/>
            <w:hideMark/>
          </w:tcPr>
          <w:p w14:paraId="177FE37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single" w:sz="4" w:space="0" w:color="auto"/>
              <w:left w:val="nil"/>
              <w:bottom w:val="single" w:sz="4" w:space="0" w:color="auto"/>
              <w:right w:val="single" w:sz="4" w:space="0" w:color="auto"/>
            </w:tcBorders>
            <w:shd w:val="clear" w:color="auto" w:fill="auto"/>
            <w:vAlign w:val="bottom"/>
            <w:hideMark/>
          </w:tcPr>
          <w:p w14:paraId="2046D92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905689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w:t>
            </w:r>
          </w:p>
        </w:tc>
        <w:tc>
          <w:tcPr>
            <w:tcW w:w="676" w:type="pct"/>
            <w:tcBorders>
              <w:top w:val="nil"/>
              <w:left w:val="nil"/>
              <w:bottom w:val="single" w:sz="4" w:space="0" w:color="auto"/>
              <w:right w:val="single" w:sz="4" w:space="0" w:color="auto"/>
            </w:tcBorders>
            <w:shd w:val="clear" w:color="auto" w:fill="auto"/>
            <w:noWrap/>
            <w:vAlign w:val="bottom"/>
            <w:hideMark/>
          </w:tcPr>
          <w:p w14:paraId="3F8B8DD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w:t>
            </w:r>
          </w:p>
        </w:tc>
        <w:tc>
          <w:tcPr>
            <w:tcW w:w="676" w:type="pct"/>
            <w:tcBorders>
              <w:top w:val="nil"/>
              <w:left w:val="single" w:sz="4" w:space="0" w:color="auto"/>
              <w:bottom w:val="single" w:sz="4" w:space="0" w:color="auto"/>
              <w:right w:val="nil"/>
            </w:tcBorders>
            <w:shd w:val="clear" w:color="auto" w:fill="auto"/>
            <w:noWrap/>
            <w:vAlign w:val="bottom"/>
            <w:hideMark/>
          </w:tcPr>
          <w:p w14:paraId="67CD4CD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A08D4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0C38055"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FA6976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250AE47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DEC97B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6884BDB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3235</w:t>
            </w:r>
          </w:p>
        </w:tc>
        <w:tc>
          <w:tcPr>
            <w:tcW w:w="754" w:type="pct"/>
            <w:tcBorders>
              <w:top w:val="nil"/>
              <w:left w:val="nil"/>
              <w:bottom w:val="single" w:sz="4" w:space="0" w:color="auto"/>
              <w:right w:val="single" w:sz="4" w:space="0" w:color="auto"/>
            </w:tcBorders>
            <w:shd w:val="clear" w:color="auto" w:fill="auto"/>
            <w:vAlign w:val="bottom"/>
            <w:hideMark/>
          </w:tcPr>
          <w:p w14:paraId="476FE45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Zakupnine i najamnine</w:t>
            </w:r>
          </w:p>
        </w:tc>
        <w:tc>
          <w:tcPr>
            <w:tcW w:w="318" w:type="pct"/>
            <w:tcBorders>
              <w:top w:val="nil"/>
              <w:left w:val="nil"/>
              <w:bottom w:val="single" w:sz="4" w:space="0" w:color="auto"/>
              <w:right w:val="single" w:sz="4" w:space="0" w:color="auto"/>
            </w:tcBorders>
            <w:shd w:val="clear" w:color="auto" w:fill="auto"/>
            <w:vAlign w:val="bottom"/>
            <w:hideMark/>
          </w:tcPr>
          <w:p w14:paraId="2A97879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23894B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w:t>
            </w:r>
          </w:p>
        </w:tc>
        <w:tc>
          <w:tcPr>
            <w:tcW w:w="676" w:type="pct"/>
            <w:tcBorders>
              <w:top w:val="nil"/>
              <w:left w:val="nil"/>
              <w:bottom w:val="single" w:sz="4" w:space="0" w:color="auto"/>
              <w:right w:val="single" w:sz="4" w:space="0" w:color="auto"/>
            </w:tcBorders>
            <w:shd w:val="clear" w:color="auto" w:fill="auto"/>
            <w:noWrap/>
            <w:vAlign w:val="bottom"/>
            <w:hideMark/>
          </w:tcPr>
          <w:p w14:paraId="1FAE6F4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w:t>
            </w:r>
          </w:p>
        </w:tc>
        <w:tc>
          <w:tcPr>
            <w:tcW w:w="676" w:type="pct"/>
            <w:tcBorders>
              <w:top w:val="nil"/>
              <w:left w:val="single" w:sz="4" w:space="0" w:color="auto"/>
              <w:bottom w:val="single" w:sz="4" w:space="0" w:color="auto"/>
              <w:right w:val="nil"/>
            </w:tcBorders>
            <w:shd w:val="clear" w:color="auto" w:fill="auto"/>
            <w:noWrap/>
            <w:vAlign w:val="bottom"/>
            <w:hideMark/>
          </w:tcPr>
          <w:p w14:paraId="01EEAF4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3CC65BF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0E942D46"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71F06B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4C503E3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D6EB6B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5B6561C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5B65D9F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6D672F5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A911F2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w:t>
            </w:r>
          </w:p>
        </w:tc>
        <w:tc>
          <w:tcPr>
            <w:tcW w:w="676" w:type="pct"/>
            <w:tcBorders>
              <w:top w:val="nil"/>
              <w:left w:val="nil"/>
              <w:bottom w:val="single" w:sz="4" w:space="0" w:color="auto"/>
              <w:right w:val="single" w:sz="4" w:space="0" w:color="auto"/>
            </w:tcBorders>
            <w:shd w:val="clear" w:color="auto" w:fill="auto"/>
            <w:noWrap/>
            <w:vAlign w:val="bottom"/>
            <w:hideMark/>
          </w:tcPr>
          <w:p w14:paraId="1C65450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w:t>
            </w:r>
          </w:p>
        </w:tc>
        <w:tc>
          <w:tcPr>
            <w:tcW w:w="676" w:type="pct"/>
            <w:tcBorders>
              <w:top w:val="nil"/>
              <w:left w:val="single" w:sz="4" w:space="0" w:color="auto"/>
              <w:bottom w:val="single" w:sz="4" w:space="0" w:color="auto"/>
              <w:right w:val="nil"/>
            </w:tcBorders>
            <w:shd w:val="clear" w:color="auto" w:fill="auto"/>
            <w:noWrap/>
            <w:vAlign w:val="bottom"/>
            <w:hideMark/>
          </w:tcPr>
          <w:p w14:paraId="7416154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E3B28A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6433175C"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599814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4D01C9D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8A88A9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4DA25D0"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4FE97DA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4B86F28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313AE2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500,00</w:t>
            </w:r>
          </w:p>
        </w:tc>
        <w:tc>
          <w:tcPr>
            <w:tcW w:w="676" w:type="pct"/>
            <w:tcBorders>
              <w:top w:val="nil"/>
              <w:left w:val="nil"/>
              <w:bottom w:val="single" w:sz="4" w:space="0" w:color="auto"/>
              <w:right w:val="single" w:sz="4" w:space="0" w:color="auto"/>
            </w:tcBorders>
            <w:shd w:val="clear" w:color="auto" w:fill="auto"/>
            <w:noWrap/>
            <w:vAlign w:val="bottom"/>
            <w:hideMark/>
          </w:tcPr>
          <w:p w14:paraId="750C674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5.355,00</w:t>
            </w:r>
          </w:p>
        </w:tc>
        <w:tc>
          <w:tcPr>
            <w:tcW w:w="676" w:type="pct"/>
            <w:tcBorders>
              <w:top w:val="nil"/>
              <w:left w:val="single" w:sz="4" w:space="0" w:color="auto"/>
              <w:bottom w:val="single" w:sz="4" w:space="0" w:color="auto"/>
              <w:right w:val="nil"/>
            </w:tcBorders>
            <w:shd w:val="clear" w:color="auto" w:fill="auto"/>
            <w:noWrap/>
            <w:vAlign w:val="bottom"/>
            <w:hideMark/>
          </w:tcPr>
          <w:p w14:paraId="77E3049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9.975,00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B33904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186</w:t>
            </w:r>
          </w:p>
        </w:tc>
      </w:tr>
      <w:tr w:rsidR="00CB2315" w:rsidRPr="00570BBA" w14:paraId="0D8601F6" w14:textId="77777777" w:rsidTr="004E4233">
        <w:trPr>
          <w:trHeight w:val="255"/>
        </w:trPr>
        <w:tc>
          <w:tcPr>
            <w:tcW w:w="308" w:type="pct"/>
            <w:tcBorders>
              <w:top w:val="nil"/>
              <w:left w:val="single" w:sz="4" w:space="0" w:color="auto"/>
              <w:bottom w:val="nil"/>
              <w:right w:val="single" w:sz="4" w:space="0" w:color="auto"/>
            </w:tcBorders>
            <w:shd w:val="clear" w:color="auto" w:fill="auto"/>
            <w:noWrap/>
            <w:vAlign w:val="bottom"/>
            <w:hideMark/>
          </w:tcPr>
          <w:p w14:paraId="1714124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nil"/>
              <w:right w:val="single" w:sz="4" w:space="0" w:color="auto"/>
            </w:tcBorders>
            <w:shd w:val="clear" w:color="auto" w:fill="auto"/>
            <w:noWrap/>
            <w:vAlign w:val="bottom"/>
            <w:hideMark/>
          </w:tcPr>
          <w:p w14:paraId="780D9F7B"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3DAC174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nil"/>
              <w:right w:val="single" w:sz="4" w:space="0" w:color="auto"/>
            </w:tcBorders>
            <w:shd w:val="clear" w:color="auto" w:fill="auto"/>
            <w:vAlign w:val="bottom"/>
            <w:hideMark/>
          </w:tcPr>
          <w:p w14:paraId="0E06310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3293</w:t>
            </w:r>
          </w:p>
        </w:tc>
        <w:tc>
          <w:tcPr>
            <w:tcW w:w="754" w:type="pct"/>
            <w:tcBorders>
              <w:top w:val="nil"/>
              <w:left w:val="nil"/>
              <w:bottom w:val="nil"/>
              <w:right w:val="single" w:sz="4" w:space="0" w:color="auto"/>
            </w:tcBorders>
            <w:shd w:val="clear" w:color="auto" w:fill="auto"/>
            <w:vAlign w:val="bottom"/>
            <w:hideMark/>
          </w:tcPr>
          <w:p w14:paraId="1E9477E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Reprezentacija</w:t>
            </w:r>
          </w:p>
        </w:tc>
        <w:tc>
          <w:tcPr>
            <w:tcW w:w="318" w:type="pct"/>
            <w:tcBorders>
              <w:top w:val="nil"/>
              <w:left w:val="nil"/>
              <w:bottom w:val="nil"/>
              <w:right w:val="single" w:sz="4" w:space="0" w:color="auto"/>
            </w:tcBorders>
            <w:shd w:val="clear" w:color="auto" w:fill="auto"/>
            <w:vAlign w:val="bottom"/>
            <w:hideMark/>
          </w:tcPr>
          <w:p w14:paraId="40C9550D"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6D0B60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500,00</w:t>
            </w:r>
          </w:p>
        </w:tc>
        <w:tc>
          <w:tcPr>
            <w:tcW w:w="676" w:type="pct"/>
            <w:tcBorders>
              <w:top w:val="nil"/>
              <w:left w:val="nil"/>
              <w:bottom w:val="single" w:sz="4" w:space="0" w:color="auto"/>
              <w:right w:val="single" w:sz="4" w:space="0" w:color="auto"/>
            </w:tcBorders>
            <w:shd w:val="clear" w:color="auto" w:fill="auto"/>
            <w:noWrap/>
            <w:vAlign w:val="bottom"/>
            <w:hideMark/>
          </w:tcPr>
          <w:p w14:paraId="0FE4106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5.355,00</w:t>
            </w:r>
          </w:p>
        </w:tc>
        <w:tc>
          <w:tcPr>
            <w:tcW w:w="676" w:type="pct"/>
            <w:tcBorders>
              <w:top w:val="nil"/>
              <w:left w:val="single" w:sz="4" w:space="0" w:color="auto"/>
              <w:bottom w:val="single" w:sz="4" w:space="0" w:color="auto"/>
              <w:right w:val="nil"/>
            </w:tcBorders>
            <w:shd w:val="clear" w:color="auto" w:fill="auto"/>
            <w:noWrap/>
            <w:vAlign w:val="bottom"/>
            <w:hideMark/>
          </w:tcPr>
          <w:p w14:paraId="3B54E095"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9.975,00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2388653"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186</w:t>
            </w:r>
          </w:p>
        </w:tc>
      </w:tr>
      <w:tr w:rsidR="00CB2315" w:rsidRPr="00570BBA" w14:paraId="1A212E06" w14:textId="77777777" w:rsidTr="004E4233">
        <w:trPr>
          <w:trHeight w:val="720"/>
        </w:trPr>
        <w:tc>
          <w:tcPr>
            <w:tcW w:w="1149" w:type="pct"/>
            <w:gridSpan w:val="3"/>
            <w:tcBorders>
              <w:top w:val="single" w:sz="4" w:space="0" w:color="auto"/>
              <w:left w:val="single" w:sz="4" w:space="0" w:color="auto"/>
              <w:bottom w:val="single" w:sz="4" w:space="0" w:color="auto"/>
              <w:right w:val="single" w:sz="4" w:space="0" w:color="000000"/>
            </w:tcBorders>
            <w:shd w:val="clear" w:color="000000" w:fill="FFC000"/>
            <w:vAlign w:val="bottom"/>
            <w:hideMark/>
          </w:tcPr>
          <w:p w14:paraId="6905EBB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-43 A844002</w:t>
            </w:r>
          </w:p>
        </w:tc>
        <w:tc>
          <w:tcPr>
            <w:tcW w:w="1120" w:type="pct"/>
            <w:gridSpan w:val="2"/>
            <w:tcBorders>
              <w:top w:val="single" w:sz="4" w:space="0" w:color="auto"/>
              <w:left w:val="nil"/>
              <w:bottom w:val="single" w:sz="4" w:space="0" w:color="auto"/>
              <w:right w:val="single" w:sz="4" w:space="0" w:color="000000"/>
            </w:tcBorders>
            <w:shd w:val="clear" w:color="000000" w:fill="FFC000"/>
            <w:vAlign w:val="center"/>
            <w:hideMark/>
          </w:tcPr>
          <w:p w14:paraId="2331CCC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DRŽAVNA ŠKOLA ZA PRAVOSUDNE DUŽNOSNIKE</w:t>
            </w:r>
          </w:p>
        </w:tc>
        <w:tc>
          <w:tcPr>
            <w:tcW w:w="318" w:type="pct"/>
            <w:tcBorders>
              <w:top w:val="single" w:sz="4" w:space="0" w:color="auto"/>
              <w:left w:val="nil"/>
              <w:bottom w:val="single" w:sz="4" w:space="0" w:color="auto"/>
              <w:right w:val="single" w:sz="4" w:space="0" w:color="auto"/>
            </w:tcBorders>
            <w:shd w:val="clear" w:color="000000" w:fill="FFC000"/>
            <w:vAlign w:val="bottom"/>
            <w:hideMark/>
          </w:tcPr>
          <w:p w14:paraId="48892E87"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51CADB2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640.000,00</w:t>
            </w:r>
          </w:p>
        </w:tc>
        <w:tc>
          <w:tcPr>
            <w:tcW w:w="676" w:type="pct"/>
            <w:tcBorders>
              <w:top w:val="nil"/>
              <w:left w:val="nil"/>
              <w:bottom w:val="single" w:sz="4" w:space="0" w:color="auto"/>
              <w:right w:val="single" w:sz="4" w:space="0" w:color="auto"/>
            </w:tcBorders>
            <w:shd w:val="clear" w:color="000000" w:fill="FFC000"/>
            <w:noWrap/>
            <w:vAlign w:val="bottom"/>
            <w:hideMark/>
          </w:tcPr>
          <w:p w14:paraId="6E45D5B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640.000,00</w:t>
            </w:r>
          </w:p>
        </w:tc>
        <w:tc>
          <w:tcPr>
            <w:tcW w:w="676" w:type="pct"/>
            <w:tcBorders>
              <w:top w:val="nil"/>
              <w:left w:val="single" w:sz="4" w:space="0" w:color="auto"/>
              <w:bottom w:val="single" w:sz="4" w:space="0" w:color="auto"/>
              <w:right w:val="nil"/>
            </w:tcBorders>
            <w:shd w:val="clear" w:color="000000" w:fill="FFC000"/>
            <w:noWrap/>
            <w:vAlign w:val="bottom"/>
            <w:hideMark/>
          </w:tcPr>
          <w:p w14:paraId="08247499"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187.568,00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7999BE2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29</w:t>
            </w:r>
          </w:p>
        </w:tc>
      </w:tr>
      <w:tr w:rsidR="00CB2315" w:rsidRPr="00570BBA" w14:paraId="0B512E5A"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05EF4AD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4817B9F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146A6C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E78FCE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322</w:t>
            </w:r>
          </w:p>
        </w:tc>
        <w:tc>
          <w:tcPr>
            <w:tcW w:w="754" w:type="pct"/>
            <w:tcBorders>
              <w:top w:val="nil"/>
              <w:left w:val="nil"/>
              <w:bottom w:val="single" w:sz="4" w:space="0" w:color="auto"/>
              <w:right w:val="single" w:sz="4" w:space="0" w:color="auto"/>
            </w:tcBorders>
            <w:shd w:val="clear" w:color="auto" w:fill="auto"/>
            <w:vAlign w:val="center"/>
            <w:hideMark/>
          </w:tcPr>
          <w:p w14:paraId="228B173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materijal i energiju</w:t>
            </w:r>
          </w:p>
        </w:tc>
        <w:tc>
          <w:tcPr>
            <w:tcW w:w="318" w:type="pct"/>
            <w:tcBorders>
              <w:top w:val="nil"/>
              <w:left w:val="nil"/>
              <w:bottom w:val="single" w:sz="4" w:space="0" w:color="auto"/>
              <w:right w:val="single" w:sz="4" w:space="0" w:color="auto"/>
            </w:tcBorders>
            <w:shd w:val="clear" w:color="auto" w:fill="auto"/>
            <w:vAlign w:val="bottom"/>
            <w:hideMark/>
          </w:tcPr>
          <w:p w14:paraId="4D07598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E0245C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w:t>
            </w:r>
          </w:p>
        </w:tc>
        <w:tc>
          <w:tcPr>
            <w:tcW w:w="676" w:type="pct"/>
            <w:tcBorders>
              <w:top w:val="nil"/>
              <w:left w:val="nil"/>
              <w:bottom w:val="single" w:sz="4" w:space="0" w:color="auto"/>
              <w:right w:val="single" w:sz="4" w:space="0" w:color="auto"/>
            </w:tcBorders>
            <w:shd w:val="clear" w:color="auto" w:fill="auto"/>
            <w:noWrap/>
            <w:vAlign w:val="bottom"/>
            <w:hideMark/>
          </w:tcPr>
          <w:p w14:paraId="283B531C"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20.000,00</w:t>
            </w:r>
          </w:p>
        </w:tc>
        <w:tc>
          <w:tcPr>
            <w:tcW w:w="676" w:type="pct"/>
            <w:tcBorders>
              <w:top w:val="nil"/>
              <w:left w:val="single" w:sz="4" w:space="0" w:color="auto"/>
              <w:bottom w:val="single" w:sz="4" w:space="0" w:color="auto"/>
              <w:right w:val="nil"/>
            </w:tcBorders>
            <w:shd w:val="clear" w:color="auto" w:fill="auto"/>
            <w:noWrap/>
            <w:vAlign w:val="bottom"/>
            <w:hideMark/>
          </w:tcPr>
          <w:p w14:paraId="06F02A0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2.568,00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688DB48"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13</w:t>
            </w:r>
          </w:p>
        </w:tc>
      </w:tr>
      <w:tr w:rsidR="00CB2315" w:rsidRPr="00570BBA" w14:paraId="5DB7D07A"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46BFA54"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7D6F34D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2E4C060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358F612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3221</w:t>
            </w:r>
          </w:p>
        </w:tc>
        <w:tc>
          <w:tcPr>
            <w:tcW w:w="754" w:type="pct"/>
            <w:tcBorders>
              <w:top w:val="nil"/>
              <w:left w:val="nil"/>
              <w:bottom w:val="single" w:sz="4" w:space="0" w:color="auto"/>
              <w:right w:val="single" w:sz="4" w:space="0" w:color="auto"/>
            </w:tcBorders>
            <w:shd w:val="clear" w:color="auto" w:fill="auto"/>
            <w:vAlign w:val="bottom"/>
            <w:hideMark/>
          </w:tcPr>
          <w:p w14:paraId="588EFA9F"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Uredski materijal i ostali materijalni rashodi</w:t>
            </w:r>
          </w:p>
        </w:tc>
        <w:tc>
          <w:tcPr>
            <w:tcW w:w="318" w:type="pct"/>
            <w:tcBorders>
              <w:top w:val="nil"/>
              <w:left w:val="nil"/>
              <w:bottom w:val="single" w:sz="4" w:space="0" w:color="auto"/>
              <w:right w:val="single" w:sz="4" w:space="0" w:color="auto"/>
            </w:tcBorders>
            <w:shd w:val="clear" w:color="auto" w:fill="auto"/>
            <w:vAlign w:val="bottom"/>
            <w:hideMark/>
          </w:tcPr>
          <w:p w14:paraId="00317D5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43</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5A2CC80"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676" w:type="pct"/>
            <w:tcBorders>
              <w:top w:val="nil"/>
              <w:left w:val="nil"/>
              <w:bottom w:val="single" w:sz="4" w:space="0" w:color="auto"/>
              <w:right w:val="single" w:sz="4" w:space="0" w:color="auto"/>
            </w:tcBorders>
            <w:shd w:val="clear" w:color="auto" w:fill="auto"/>
            <w:noWrap/>
            <w:vAlign w:val="bottom"/>
            <w:hideMark/>
          </w:tcPr>
          <w:p w14:paraId="518C061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676" w:type="pct"/>
            <w:tcBorders>
              <w:top w:val="nil"/>
              <w:left w:val="single" w:sz="4" w:space="0" w:color="auto"/>
              <w:bottom w:val="single" w:sz="4" w:space="0" w:color="auto"/>
              <w:right w:val="nil"/>
            </w:tcBorders>
            <w:shd w:val="clear" w:color="auto" w:fill="auto"/>
            <w:noWrap/>
            <w:vAlign w:val="bottom"/>
            <w:hideMark/>
          </w:tcPr>
          <w:p w14:paraId="03D1B1E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2.568,00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EA29195"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13</w:t>
            </w:r>
          </w:p>
        </w:tc>
      </w:tr>
      <w:tr w:rsidR="00CB2315" w:rsidRPr="00570BBA" w14:paraId="123FCE94" w14:textId="77777777" w:rsidTr="004E4233">
        <w:trPr>
          <w:trHeight w:val="25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FC5BFDE"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105EA8E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A826622"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794F36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48499F9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4B7C250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74A5F1E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w:t>
            </w:r>
          </w:p>
        </w:tc>
        <w:tc>
          <w:tcPr>
            <w:tcW w:w="676" w:type="pct"/>
            <w:tcBorders>
              <w:top w:val="nil"/>
              <w:left w:val="nil"/>
              <w:bottom w:val="single" w:sz="4" w:space="0" w:color="auto"/>
              <w:right w:val="single" w:sz="4" w:space="0" w:color="auto"/>
            </w:tcBorders>
            <w:shd w:val="clear" w:color="auto" w:fill="auto"/>
            <w:noWrap/>
            <w:vAlign w:val="bottom"/>
            <w:hideMark/>
          </w:tcPr>
          <w:p w14:paraId="1D3D519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1.000,00</w:t>
            </w:r>
          </w:p>
        </w:tc>
        <w:tc>
          <w:tcPr>
            <w:tcW w:w="676" w:type="pct"/>
            <w:tcBorders>
              <w:top w:val="nil"/>
              <w:left w:val="single" w:sz="4" w:space="0" w:color="auto"/>
              <w:bottom w:val="single" w:sz="4" w:space="0" w:color="auto"/>
              <w:right w:val="nil"/>
            </w:tcBorders>
            <w:shd w:val="clear" w:color="auto" w:fill="auto"/>
            <w:noWrap/>
            <w:vAlign w:val="bottom"/>
            <w:hideMark/>
          </w:tcPr>
          <w:p w14:paraId="54706D5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820829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45A1E949"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34E4BBE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lastRenderedPageBreak/>
              <w:t>0330</w:t>
            </w:r>
          </w:p>
        </w:tc>
        <w:tc>
          <w:tcPr>
            <w:tcW w:w="356" w:type="pct"/>
            <w:tcBorders>
              <w:top w:val="nil"/>
              <w:left w:val="nil"/>
              <w:bottom w:val="single" w:sz="4" w:space="0" w:color="auto"/>
              <w:right w:val="single" w:sz="4" w:space="0" w:color="auto"/>
            </w:tcBorders>
            <w:shd w:val="clear" w:color="auto" w:fill="auto"/>
            <w:noWrap/>
            <w:vAlign w:val="bottom"/>
            <w:hideMark/>
          </w:tcPr>
          <w:p w14:paraId="4608CF2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B00D7C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4A62AC6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3231</w:t>
            </w:r>
          </w:p>
        </w:tc>
        <w:tc>
          <w:tcPr>
            <w:tcW w:w="754" w:type="pct"/>
            <w:tcBorders>
              <w:top w:val="nil"/>
              <w:left w:val="nil"/>
              <w:bottom w:val="single" w:sz="4" w:space="0" w:color="auto"/>
              <w:right w:val="single" w:sz="4" w:space="0" w:color="auto"/>
            </w:tcBorders>
            <w:shd w:val="clear" w:color="auto" w:fill="auto"/>
            <w:vAlign w:val="bottom"/>
            <w:hideMark/>
          </w:tcPr>
          <w:p w14:paraId="467C033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Usluge telefona, pošte i prijevoza</w:t>
            </w:r>
          </w:p>
        </w:tc>
        <w:tc>
          <w:tcPr>
            <w:tcW w:w="318" w:type="pct"/>
            <w:tcBorders>
              <w:top w:val="nil"/>
              <w:left w:val="nil"/>
              <w:bottom w:val="single" w:sz="4" w:space="0" w:color="auto"/>
              <w:right w:val="single" w:sz="4" w:space="0" w:color="auto"/>
            </w:tcBorders>
            <w:shd w:val="clear" w:color="auto" w:fill="auto"/>
            <w:vAlign w:val="bottom"/>
            <w:hideMark/>
          </w:tcPr>
          <w:p w14:paraId="1E93559B"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43</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547D6E1"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w:t>
            </w:r>
          </w:p>
        </w:tc>
        <w:tc>
          <w:tcPr>
            <w:tcW w:w="676" w:type="pct"/>
            <w:tcBorders>
              <w:top w:val="nil"/>
              <w:left w:val="nil"/>
              <w:bottom w:val="single" w:sz="4" w:space="0" w:color="auto"/>
              <w:right w:val="single" w:sz="4" w:space="0" w:color="auto"/>
            </w:tcBorders>
            <w:shd w:val="clear" w:color="auto" w:fill="auto"/>
            <w:noWrap/>
            <w:vAlign w:val="bottom"/>
            <w:hideMark/>
          </w:tcPr>
          <w:p w14:paraId="000B38BA"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1.000,00</w:t>
            </w:r>
          </w:p>
        </w:tc>
        <w:tc>
          <w:tcPr>
            <w:tcW w:w="676" w:type="pct"/>
            <w:tcBorders>
              <w:top w:val="nil"/>
              <w:left w:val="single" w:sz="4" w:space="0" w:color="auto"/>
              <w:bottom w:val="single" w:sz="4" w:space="0" w:color="auto"/>
              <w:right w:val="nil"/>
            </w:tcBorders>
            <w:shd w:val="clear" w:color="auto" w:fill="auto"/>
            <w:noWrap/>
            <w:vAlign w:val="bottom"/>
            <w:hideMark/>
          </w:tcPr>
          <w:p w14:paraId="498BF9E2"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9FE236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30B4E965"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6F7F637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56" w:type="pct"/>
            <w:tcBorders>
              <w:top w:val="nil"/>
              <w:left w:val="nil"/>
              <w:bottom w:val="single" w:sz="4" w:space="0" w:color="auto"/>
              <w:right w:val="single" w:sz="4" w:space="0" w:color="auto"/>
            </w:tcBorders>
            <w:shd w:val="clear" w:color="auto" w:fill="auto"/>
            <w:noWrap/>
            <w:vAlign w:val="bottom"/>
            <w:hideMark/>
          </w:tcPr>
          <w:p w14:paraId="0516E2A9"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5A022391"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1F1B580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329</w:t>
            </w:r>
          </w:p>
        </w:tc>
        <w:tc>
          <w:tcPr>
            <w:tcW w:w="754" w:type="pct"/>
            <w:tcBorders>
              <w:top w:val="nil"/>
              <w:left w:val="nil"/>
              <w:bottom w:val="single" w:sz="4" w:space="0" w:color="auto"/>
              <w:right w:val="single" w:sz="4" w:space="0" w:color="auto"/>
            </w:tcBorders>
            <w:shd w:val="clear" w:color="auto" w:fill="auto"/>
            <w:vAlign w:val="center"/>
            <w:hideMark/>
          </w:tcPr>
          <w:p w14:paraId="770CE30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446E5F41"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949270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619.000,00</w:t>
            </w:r>
          </w:p>
        </w:tc>
        <w:tc>
          <w:tcPr>
            <w:tcW w:w="676" w:type="pct"/>
            <w:tcBorders>
              <w:top w:val="nil"/>
              <w:left w:val="nil"/>
              <w:bottom w:val="single" w:sz="4" w:space="0" w:color="auto"/>
              <w:right w:val="single" w:sz="4" w:space="0" w:color="auto"/>
            </w:tcBorders>
            <w:shd w:val="clear" w:color="auto" w:fill="auto"/>
            <w:noWrap/>
            <w:vAlign w:val="bottom"/>
            <w:hideMark/>
          </w:tcPr>
          <w:p w14:paraId="666B901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619.000,00</w:t>
            </w:r>
          </w:p>
        </w:tc>
        <w:tc>
          <w:tcPr>
            <w:tcW w:w="676" w:type="pct"/>
            <w:tcBorders>
              <w:top w:val="nil"/>
              <w:left w:val="single" w:sz="4" w:space="0" w:color="auto"/>
              <w:bottom w:val="single" w:sz="4" w:space="0" w:color="auto"/>
              <w:right w:val="nil"/>
            </w:tcBorders>
            <w:shd w:val="clear" w:color="auto" w:fill="auto"/>
            <w:noWrap/>
            <w:vAlign w:val="bottom"/>
            <w:hideMark/>
          </w:tcPr>
          <w:p w14:paraId="4783739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185.000,00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18F601EF"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30</w:t>
            </w:r>
          </w:p>
        </w:tc>
      </w:tr>
      <w:tr w:rsidR="00CB2315" w:rsidRPr="00570BBA" w14:paraId="3C131E8F" w14:textId="77777777" w:rsidTr="004E4233">
        <w:trPr>
          <w:trHeight w:val="765"/>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276A8AA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D56F78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4C62A00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7EA1156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3291</w:t>
            </w:r>
          </w:p>
        </w:tc>
        <w:tc>
          <w:tcPr>
            <w:tcW w:w="754" w:type="pct"/>
            <w:tcBorders>
              <w:top w:val="nil"/>
              <w:left w:val="nil"/>
              <w:bottom w:val="single" w:sz="4" w:space="0" w:color="auto"/>
              <w:right w:val="single" w:sz="4" w:space="0" w:color="auto"/>
            </w:tcBorders>
            <w:shd w:val="clear" w:color="auto" w:fill="auto"/>
            <w:vAlign w:val="bottom"/>
            <w:hideMark/>
          </w:tcPr>
          <w:p w14:paraId="04BF4F3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za rad predstavničkih i izvršnih tijela, povjerenstava i slično</w:t>
            </w:r>
          </w:p>
        </w:tc>
        <w:tc>
          <w:tcPr>
            <w:tcW w:w="318" w:type="pct"/>
            <w:tcBorders>
              <w:top w:val="nil"/>
              <w:left w:val="nil"/>
              <w:bottom w:val="single" w:sz="4" w:space="0" w:color="auto"/>
              <w:right w:val="single" w:sz="4" w:space="0" w:color="auto"/>
            </w:tcBorders>
            <w:shd w:val="clear" w:color="auto" w:fill="auto"/>
            <w:vAlign w:val="bottom"/>
            <w:hideMark/>
          </w:tcPr>
          <w:p w14:paraId="3A4DA99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43</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0701F28"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539.000,00</w:t>
            </w:r>
          </w:p>
        </w:tc>
        <w:tc>
          <w:tcPr>
            <w:tcW w:w="676" w:type="pct"/>
            <w:tcBorders>
              <w:top w:val="nil"/>
              <w:left w:val="nil"/>
              <w:bottom w:val="single" w:sz="4" w:space="0" w:color="auto"/>
              <w:right w:val="single" w:sz="4" w:space="0" w:color="auto"/>
            </w:tcBorders>
            <w:shd w:val="clear" w:color="auto" w:fill="auto"/>
            <w:noWrap/>
            <w:vAlign w:val="bottom"/>
            <w:hideMark/>
          </w:tcPr>
          <w:p w14:paraId="786833C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539.000,00</w:t>
            </w:r>
          </w:p>
        </w:tc>
        <w:tc>
          <w:tcPr>
            <w:tcW w:w="676" w:type="pct"/>
            <w:tcBorders>
              <w:top w:val="nil"/>
              <w:left w:val="single" w:sz="4" w:space="0" w:color="auto"/>
              <w:bottom w:val="single" w:sz="4" w:space="0" w:color="auto"/>
              <w:right w:val="nil"/>
            </w:tcBorders>
            <w:shd w:val="clear" w:color="auto" w:fill="auto"/>
            <w:noWrap/>
            <w:vAlign w:val="bottom"/>
            <w:hideMark/>
          </w:tcPr>
          <w:p w14:paraId="5097F30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165.000,00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705305D1"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31</w:t>
            </w:r>
          </w:p>
        </w:tc>
      </w:tr>
      <w:tr w:rsidR="00CB2315" w:rsidRPr="00570BBA" w14:paraId="28355BC8" w14:textId="77777777" w:rsidTr="004E4233">
        <w:trPr>
          <w:trHeight w:val="510"/>
        </w:trPr>
        <w:tc>
          <w:tcPr>
            <w:tcW w:w="308" w:type="pct"/>
            <w:tcBorders>
              <w:top w:val="nil"/>
              <w:left w:val="single" w:sz="4" w:space="0" w:color="auto"/>
              <w:bottom w:val="single" w:sz="4" w:space="0" w:color="auto"/>
              <w:right w:val="single" w:sz="4" w:space="0" w:color="auto"/>
            </w:tcBorders>
            <w:shd w:val="clear" w:color="auto" w:fill="auto"/>
            <w:noWrap/>
            <w:vAlign w:val="bottom"/>
            <w:hideMark/>
          </w:tcPr>
          <w:p w14:paraId="448822B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nil"/>
              <w:bottom w:val="single" w:sz="4" w:space="0" w:color="auto"/>
              <w:right w:val="single" w:sz="4" w:space="0" w:color="auto"/>
            </w:tcBorders>
            <w:shd w:val="clear" w:color="auto" w:fill="auto"/>
            <w:noWrap/>
            <w:vAlign w:val="bottom"/>
            <w:hideMark/>
          </w:tcPr>
          <w:p w14:paraId="35A8033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098F6AA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A844002</w:t>
            </w:r>
          </w:p>
        </w:tc>
        <w:tc>
          <w:tcPr>
            <w:tcW w:w="366" w:type="pct"/>
            <w:tcBorders>
              <w:top w:val="nil"/>
              <w:left w:val="nil"/>
              <w:bottom w:val="single" w:sz="4" w:space="0" w:color="auto"/>
              <w:right w:val="single" w:sz="4" w:space="0" w:color="auto"/>
            </w:tcBorders>
            <w:shd w:val="clear" w:color="auto" w:fill="auto"/>
            <w:vAlign w:val="bottom"/>
            <w:hideMark/>
          </w:tcPr>
          <w:p w14:paraId="5DFB928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3299</w:t>
            </w:r>
          </w:p>
        </w:tc>
        <w:tc>
          <w:tcPr>
            <w:tcW w:w="754" w:type="pct"/>
            <w:tcBorders>
              <w:top w:val="nil"/>
              <w:left w:val="nil"/>
              <w:bottom w:val="single" w:sz="4" w:space="0" w:color="auto"/>
              <w:right w:val="single" w:sz="4" w:space="0" w:color="auto"/>
            </w:tcBorders>
            <w:shd w:val="clear" w:color="auto" w:fill="auto"/>
            <w:vAlign w:val="bottom"/>
            <w:hideMark/>
          </w:tcPr>
          <w:p w14:paraId="1731740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Ostali nespomenuti rashodi poslovanja</w:t>
            </w:r>
          </w:p>
        </w:tc>
        <w:tc>
          <w:tcPr>
            <w:tcW w:w="318" w:type="pct"/>
            <w:tcBorders>
              <w:top w:val="nil"/>
              <w:left w:val="nil"/>
              <w:bottom w:val="single" w:sz="4" w:space="0" w:color="auto"/>
              <w:right w:val="single" w:sz="4" w:space="0" w:color="auto"/>
            </w:tcBorders>
            <w:shd w:val="clear" w:color="auto" w:fill="auto"/>
            <w:vAlign w:val="bottom"/>
            <w:hideMark/>
          </w:tcPr>
          <w:p w14:paraId="5F3C02D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43</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1C468A1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80.000,00</w:t>
            </w:r>
          </w:p>
        </w:tc>
        <w:tc>
          <w:tcPr>
            <w:tcW w:w="676" w:type="pct"/>
            <w:tcBorders>
              <w:top w:val="nil"/>
              <w:left w:val="nil"/>
              <w:bottom w:val="single" w:sz="4" w:space="0" w:color="auto"/>
              <w:right w:val="single" w:sz="4" w:space="0" w:color="auto"/>
            </w:tcBorders>
            <w:shd w:val="clear" w:color="auto" w:fill="auto"/>
            <w:noWrap/>
            <w:vAlign w:val="bottom"/>
            <w:hideMark/>
          </w:tcPr>
          <w:p w14:paraId="592D4C5B"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80.000,00</w:t>
            </w:r>
          </w:p>
        </w:tc>
        <w:tc>
          <w:tcPr>
            <w:tcW w:w="676" w:type="pct"/>
            <w:tcBorders>
              <w:top w:val="nil"/>
              <w:left w:val="single" w:sz="4" w:space="0" w:color="auto"/>
              <w:bottom w:val="single" w:sz="4" w:space="0" w:color="auto"/>
              <w:right w:val="nil"/>
            </w:tcBorders>
            <w:shd w:val="clear" w:color="auto" w:fill="auto"/>
            <w:noWrap/>
            <w:vAlign w:val="bottom"/>
            <w:hideMark/>
          </w:tcPr>
          <w:p w14:paraId="39D7266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20.000,00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0DE869F4" w14:textId="77777777" w:rsidR="00CB2315" w:rsidRPr="00570BBA" w:rsidRDefault="00CB2315" w:rsidP="00CB2315">
            <w:pPr>
              <w:spacing w:after="0" w:line="240" w:lineRule="auto"/>
              <w:jc w:val="center"/>
              <w:rPr>
                <w:rFonts w:ascii="Arial" w:eastAsia="Times New Roman" w:hAnsi="Arial" w:cs="Arial"/>
                <w:sz w:val="16"/>
                <w:szCs w:val="16"/>
                <w:lang w:eastAsia="hr-HR"/>
              </w:rPr>
            </w:pPr>
            <w:r w:rsidRPr="00570BBA">
              <w:rPr>
                <w:rFonts w:ascii="Arial" w:eastAsia="Times New Roman" w:hAnsi="Arial" w:cs="Arial"/>
                <w:sz w:val="16"/>
                <w:szCs w:val="16"/>
                <w:lang w:eastAsia="hr-HR"/>
              </w:rPr>
              <w:t>25</w:t>
            </w:r>
          </w:p>
        </w:tc>
      </w:tr>
      <w:tr w:rsidR="00CB2315" w:rsidRPr="00570BBA" w14:paraId="0529686F" w14:textId="77777777" w:rsidTr="004E4233">
        <w:trPr>
          <w:trHeight w:val="84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220ECC98"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561 - A629024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2CCB9AE4"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PRAVOSUDNIH DUŽNOSNIKA I SAVJETNIKA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1A01F51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58247282"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000000" w:fill="FFC000"/>
            <w:noWrap/>
            <w:vAlign w:val="bottom"/>
            <w:hideMark/>
          </w:tcPr>
          <w:p w14:paraId="0949C86F"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single" w:sz="4" w:space="0" w:color="auto"/>
              <w:bottom w:val="single" w:sz="4" w:space="0" w:color="auto"/>
              <w:right w:val="nil"/>
            </w:tcBorders>
            <w:shd w:val="clear" w:color="000000" w:fill="FFC000"/>
            <w:noWrap/>
            <w:vAlign w:val="bottom"/>
            <w:hideMark/>
          </w:tcPr>
          <w:p w14:paraId="6E9B10AE"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15.938,00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4DDBD28E"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r>
      <w:tr w:rsidR="00CB2315" w:rsidRPr="00570BBA" w14:paraId="3CC82F17"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20980B7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03FBD2D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6ED3F49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545C36E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70B400BB"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448CEF95"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DD00576"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606E7401"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single" w:sz="4" w:space="0" w:color="auto"/>
              <w:bottom w:val="single" w:sz="4" w:space="0" w:color="auto"/>
              <w:right w:val="nil"/>
            </w:tcBorders>
            <w:shd w:val="clear" w:color="auto" w:fill="auto"/>
            <w:noWrap/>
            <w:vAlign w:val="bottom"/>
            <w:hideMark/>
          </w:tcPr>
          <w:p w14:paraId="08653930"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15.938,00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E4F8C5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4092F97B"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66C3496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6CE3587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68C5D6F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08D3FCB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479313E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706E944C"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561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D3C2796"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67C7889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single" w:sz="4" w:space="0" w:color="auto"/>
              <w:bottom w:val="single" w:sz="4" w:space="0" w:color="auto"/>
              <w:right w:val="nil"/>
            </w:tcBorders>
            <w:shd w:val="clear" w:color="auto" w:fill="auto"/>
            <w:noWrap/>
            <w:vAlign w:val="bottom"/>
            <w:hideMark/>
          </w:tcPr>
          <w:p w14:paraId="6CD1218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15.938,00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2DFF920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509782C6" w14:textId="77777777" w:rsidTr="004E4233">
        <w:trPr>
          <w:trHeight w:val="840"/>
        </w:trPr>
        <w:tc>
          <w:tcPr>
            <w:tcW w:w="1149" w:type="pct"/>
            <w:gridSpan w:val="3"/>
            <w:tcBorders>
              <w:top w:val="single" w:sz="4" w:space="0" w:color="auto"/>
              <w:left w:val="nil"/>
              <w:bottom w:val="single" w:sz="4" w:space="0" w:color="auto"/>
              <w:right w:val="single" w:sz="4" w:space="0" w:color="000000"/>
            </w:tcBorders>
            <w:shd w:val="clear" w:color="000000" w:fill="FFC000"/>
            <w:noWrap/>
            <w:vAlign w:val="bottom"/>
            <w:hideMark/>
          </w:tcPr>
          <w:p w14:paraId="6179A7B7"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IZVOR 31 - A629024</w:t>
            </w:r>
          </w:p>
        </w:tc>
        <w:tc>
          <w:tcPr>
            <w:tcW w:w="1120" w:type="pct"/>
            <w:gridSpan w:val="2"/>
            <w:tcBorders>
              <w:top w:val="single" w:sz="4" w:space="0" w:color="auto"/>
              <w:left w:val="nil"/>
              <w:bottom w:val="single" w:sz="4" w:space="0" w:color="auto"/>
              <w:right w:val="single" w:sz="4" w:space="0" w:color="000000"/>
            </w:tcBorders>
            <w:shd w:val="clear" w:color="000000" w:fill="FFC000"/>
            <w:vAlign w:val="bottom"/>
            <w:hideMark/>
          </w:tcPr>
          <w:p w14:paraId="132414FD"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STRUČNO USAVRŠAVANJE PRAVOSUDNIH DUŽNOSNIKA I SAVJETNIKA U PRAVOSUDNIM TIJELIMA</w:t>
            </w:r>
          </w:p>
        </w:tc>
        <w:tc>
          <w:tcPr>
            <w:tcW w:w="318" w:type="pct"/>
            <w:tcBorders>
              <w:top w:val="nil"/>
              <w:left w:val="nil"/>
              <w:bottom w:val="single" w:sz="4" w:space="0" w:color="auto"/>
              <w:right w:val="single" w:sz="4" w:space="0" w:color="auto"/>
            </w:tcBorders>
            <w:shd w:val="clear" w:color="000000" w:fill="FFC000"/>
            <w:vAlign w:val="bottom"/>
            <w:hideMark/>
          </w:tcPr>
          <w:p w14:paraId="6A45EAE6"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000000" w:fill="FFC000"/>
            <w:noWrap/>
            <w:vAlign w:val="bottom"/>
            <w:hideMark/>
          </w:tcPr>
          <w:p w14:paraId="17517437"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000000" w:fill="FFC000"/>
            <w:noWrap/>
            <w:vAlign w:val="bottom"/>
            <w:hideMark/>
          </w:tcPr>
          <w:p w14:paraId="2AE422B8"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single" w:sz="4" w:space="0" w:color="auto"/>
              <w:bottom w:val="single" w:sz="4" w:space="0" w:color="auto"/>
              <w:right w:val="nil"/>
            </w:tcBorders>
            <w:shd w:val="clear" w:color="000000" w:fill="FFC000"/>
            <w:noWrap/>
            <w:vAlign w:val="bottom"/>
            <w:hideMark/>
          </w:tcPr>
          <w:p w14:paraId="0D14C44A"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39.969,00</w:t>
            </w:r>
          </w:p>
        </w:tc>
        <w:tc>
          <w:tcPr>
            <w:tcW w:w="442" w:type="pct"/>
            <w:tcBorders>
              <w:top w:val="nil"/>
              <w:left w:val="single" w:sz="4" w:space="0" w:color="auto"/>
              <w:bottom w:val="single" w:sz="4" w:space="0" w:color="auto"/>
              <w:right w:val="single" w:sz="4" w:space="0" w:color="auto"/>
            </w:tcBorders>
            <w:shd w:val="clear" w:color="000000" w:fill="FFC000"/>
            <w:noWrap/>
            <w:vAlign w:val="bottom"/>
            <w:hideMark/>
          </w:tcPr>
          <w:p w14:paraId="70BAFD6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7981BF89"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5F80CE9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6B82E0A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485" w:type="pct"/>
            <w:tcBorders>
              <w:top w:val="nil"/>
              <w:left w:val="nil"/>
              <w:bottom w:val="single" w:sz="4" w:space="0" w:color="auto"/>
              <w:right w:val="single" w:sz="4" w:space="0" w:color="auto"/>
            </w:tcBorders>
            <w:shd w:val="clear" w:color="auto" w:fill="auto"/>
            <w:noWrap/>
            <w:vAlign w:val="bottom"/>
            <w:hideMark/>
          </w:tcPr>
          <w:p w14:paraId="16F075E7"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nil"/>
              <w:left w:val="nil"/>
              <w:bottom w:val="single" w:sz="4" w:space="0" w:color="auto"/>
              <w:right w:val="single" w:sz="4" w:space="0" w:color="auto"/>
            </w:tcBorders>
            <w:shd w:val="clear" w:color="auto" w:fill="auto"/>
            <w:vAlign w:val="bottom"/>
            <w:hideMark/>
          </w:tcPr>
          <w:p w14:paraId="21E7EAA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323</w:t>
            </w:r>
          </w:p>
        </w:tc>
        <w:tc>
          <w:tcPr>
            <w:tcW w:w="754" w:type="pct"/>
            <w:tcBorders>
              <w:top w:val="nil"/>
              <w:left w:val="nil"/>
              <w:bottom w:val="single" w:sz="4" w:space="0" w:color="auto"/>
              <w:right w:val="single" w:sz="4" w:space="0" w:color="auto"/>
            </w:tcBorders>
            <w:shd w:val="clear" w:color="auto" w:fill="auto"/>
            <w:vAlign w:val="center"/>
            <w:hideMark/>
          </w:tcPr>
          <w:p w14:paraId="59229476"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Rashodi za usluge</w:t>
            </w:r>
          </w:p>
        </w:tc>
        <w:tc>
          <w:tcPr>
            <w:tcW w:w="318" w:type="pct"/>
            <w:tcBorders>
              <w:top w:val="nil"/>
              <w:left w:val="nil"/>
              <w:bottom w:val="single" w:sz="4" w:space="0" w:color="auto"/>
              <w:right w:val="single" w:sz="4" w:space="0" w:color="auto"/>
            </w:tcBorders>
            <w:shd w:val="clear" w:color="auto" w:fill="auto"/>
            <w:vAlign w:val="bottom"/>
            <w:hideMark/>
          </w:tcPr>
          <w:p w14:paraId="1EA653C0"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6DE7C144"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6EEE49B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0,00</w:t>
            </w:r>
          </w:p>
        </w:tc>
        <w:tc>
          <w:tcPr>
            <w:tcW w:w="676" w:type="pct"/>
            <w:tcBorders>
              <w:top w:val="nil"/>
              <w:left w:val="single" w:sz="4" w:space="0" w:color="auto"/>
              <w:bottom w:val="single" w:sz="4" w:space="0" w:color="auto"/>
              <w:right w:val="nil"/>
            </w:tcBorders>
            <w:shd w:val="clear" w:color="auto" w:fill="auto"/>
            <w:noWrap/>
            <w:vAlign w:val="bottom"/>
            <w:hideMark/>
          </w:tcPr>
          <w:p w14:paraId="468E9645"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16.973,00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6727B619"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74BAB46" w14:textId="77777777" w:rsidTr="004E4233">
        <w:trPr>
          <w:trHeight w:val="255"/>
        </w:trPr>
        <w:tc>
          <w:tcPr>
            <w:tcW w:w="308" w:type="pct"/>
            <w:tcBorders>
              <w:top w:val="nil"/>
              <w:left w:val="nil"/>
              <w:bottom w:val="single" w:sz="4" w:space="0" w:color="auto"/>
              <w:right w:val="nil"/>
            </w:tcBorders>
            <w:shd w:val="clear" w:color="auto" w:fill="auto"/>
            <w:noWrap/>
            <w:vAlign w:val="bottom"/>
            <w:hideMark/>
          </w:tcPr>
          <w:p w14:paraId="019DDE8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nil"/>
              <w:left w:val="single" w:sz="4" w:space="0" w:color="auto"/>
              <w:bottom w:val="single" w:sz="4" w:space="0" w:color="auto"/>
              <w:right w:val="single" w:sz="4" w:space="0" w:color="auto"/>
            </w:tcBorders>
            <w:shd w:val="clear" w:color="auto" w:fill="auto"/>
            <w:noWrap/>
            <w:vAlign w:val="bottom"/>
            <w:hideMark/>
          </w:tcPr>
          <w:p w14:paraId="206EF9A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nil"/>
              <w:bottom w:val="single" w:sz="4" w:space="0" w:color="auto"/>
              <w:right w:val="single" w:sz="4" w:space="0" w:color="auto"/>
            </w:tcBorders>
            <w:shd w:val="clear" w:color="auto" w:fill="auto"/>
            <w:noWrap/>
            <w:vAlign w:val="bottom"/>
            <w:hideMark/>
          </w:tcPr>
          <w:p w14:paraId="5C6D156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vAlign w:val="bottom"/>
            <w:hideMark/>
          </w:tcPr>
          <w:p w14:paraId="5FDACE32"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3237</w:t>
            </w:r>
          </w:p>
        </w:tc>
        <w:tc>
          <w:tcPr>
            <w:tcW w:w="754" w:type="pct"/>
            <w:tcBorders>
              <w:top w:val="nil"/>
              <w:left w:val="nil"/>
              <w:bottom w:val="single" w:sz="4" w:space="0" w:color="auto"/>
              <w:right w:val="single" w:sz="4" w:space="0" w:color="auto"/>
            </w:tcBorders>
            <w:shd w:val="clear" w:color="auto" w:fill="auto"/>
            <w:vAlign w:val="bottom"/>
            <w:hideMark/>
          </w:tcPr>
          <w:p w14:paraId="6825381E"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Intelektualne i osobne usluge</w:t>
            </w:r>
          </w:p>
        </w:tc>
        <w:tc>
          <w:tcPr>
            <w:tcW w:w="318" w:type="pct"/>
            <w:tcBorders>
              <w:top w:val="nil"/>
              <w:left w:val="nil"/>
              <w:bottom w:val="single" w:sz="4" w:space="0" w:color="auto"/>
              <w:right w:val="single" w:sz="4" w:space="0" w:color="auto"/>
            </w:tcBorders>
            <w:shd w:val="clear" w:color="auto" w:fill="auto"/>
            <w:vAlign w:val="bottom"/>
            <w:hideMark/>
          </w:tcPr>
          <w:p w14:paraId="76E6BC9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CDD3FE7"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nil"/>
              <w:bottom w:val="single" w:sz="4" w:space="0" w:color="auto"/>
              <w:right w:val="single" w:sz="4" w:space="0" w:color="auto"/>
            </w:tcBorders>
            <w:shd w:val="clear" w:color="auto" w:fill="auto"/>
            <w:noWrap/>
            <w:vAlign w:val="bottom"/>
            <w:hideMark/>
          </w:tcPr>
          <w:p w14:paraId="1EE934FF"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0,00</w:t>
            </w:r>
          </w:p>
        </w:tc>
        <w:tc>
          <w:tcPr>
            <w:tcW w:w="676" w:type="pct"/>
            <w:tcBorders>
              <w:top w:val="nil"/>
              <w:left w:val="single" w:sz="4" w:space="0" w:color="auto"/>
              <w:bottom w:val="single" w:sz="4" w:space="0" w:color="auto"/>
              <w:right w:val="nil"/>
            </w:tcBorders>
            <w:shd w:val="clear" w:color="auto" w:fill="auto"/>
            <w:noWrap/>
            <w:vAlign w:val="bottom"/>
            <w:hideMark/>
          </w:tcPr>
          <w:p w14:paraId="73A2D753"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16.973,00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492B904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1C7C8A3F" w14:textId="77777777" w:rsidTr="004E4233">
        <w:trPr>
          <w:trHeight w:val="510"/>
        </w:trPr>
        <w:tc>
          <w:tcPr>
            <w:tcW w:w="308" w:type="pct"/>
            <w:tcBorders>
              <w:top w:val="nil"/>
              <w:left w:val="nil"/>
              <w:bottom w:val="nil"/>
              <w:right w:val="nil"/>
            </w:tcBorders>
            <w:shd w:val="clear" w:color="auto" w:fill="auto"/>
            <w:noWrap/>
            <w:vAlign w:val="bottom"/>
            <w:hideMark/>
          </w:tcPr>
          <w:p w14:paraId="1CF652FB" w14:textId="77777777" w:rsidR="00CB2315" w:rsidRPr="00570BBA" w:rsidRDefault="00CB2315" w:rsidP="00CB2315">
            <w:pPr>
              <w:spacing w:after="0" w:line="240" w:lineRule="auto"/>
              <w:rPr>
                <w:rFonts w:ascii="Arial" w:eastAsia="Times New Roman" w:hAnsi="Arial" w:cs="Arial"/>
                <w:sz w:val="16"/>
                <w:szCs w:val="16"/>
                <w:lang w:eastAsia="hr-HR"/>
              </w:rPr>
            </w:pPr>
          </w:p>
        </w:tc>
        <w:tc>
          <w:tcPr>
            <w:tcW w:w="356" w:type="pct"/>
            <w:tcBorders>
              <w:top w:val="nil"/>
              <w:left w:val="nil"/>
              <w:bottom w:val="nil"/>
              <w:right w:val="nil"/>
            </w:tcBorders>
            <w:shd w:val="clear" w:color="auto" w:fill="auto"/>
            <w:noWrap/>
            <w:vAlign w:val="bottom"/>
            <w:hideMark/>
          </w:tcPr>
          <w:p w14:paraId="30DA23A7" w14:textId="77777777" w:rsidR="00CB2315" w:rsidRPr="00570BBA" w:rsidRDefault="00CB2315" w:rsidP="00CB2315">
            <w:pPr>
              <w:spacing w:after="0" w:line="240" w:lineRule="auto"/>
              <w:rPr>
                <w:rFonts w:ascii="Arial" w:eastAsia="Times New Roman" w:hAnsi="Arial" w:cs="Arial"/>
                <w:sz w:val="16"/>
                <w:szCs w:val="16"/>
                <w:lang w:eastAsia="hr-HR"/>
              </w:rPr>
            </w:pPr>
          </w:p>
        </w:tc>
        <w:tc>
          <w:tcPr>
            <w:tcW w:w="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6878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14:paraId="18DAE373"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324</w:t>
            </w:r>
          </w:p>
        </w:tc>
        <w:tc>
          <w:tcPr>
            <w:tcW w:w="754" w:type="pct"/>
            <w:tcBorders>
              <w:top w:val="nil"/>
              <w:left w:val="single" w:sz="4" w:space="0" w:color="auto"/>
              <w:bottom w:val="single" w:sz="4" w:space="0" w:color="auto"/>
              <w:right w:val="single" w:sz="4" w:space="0" w:color="auto"/>
            </w:tcBorders>
            <w:shd w:val="clear" w:color="auto" w:fill="auto"/>
            <w:vAlign w:val="center"/>
            <w:hideMark/>
          </w:tcPr>
          <w:p w14:paraId="2054613C" w14:textId="77777777" w:rsidR="00CB2315" w:rsidRPr="00570BBA" w:rsidRDefault="00CB2315" w:rsidP="00CB2315">
            <w:pPr>
              <w:spacing w:after="0" w:line="240" w:lineRule="auto"/>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Naknade troškova osobama izvan radnog odnosa</w:t>
            </w:r>
          </w:p>
        </w:tc>
        <w:tc>
          <w:tcPr>
            <w:tcW w:w="3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305F3"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 </w:t>
            </w:r>
          </w:p>
        </w:tc>
        <w:tc>
          <w:tcPr>
            <w:tcW w:w="620" w:type="pct"/>
            <w:tcBorders>
              <w:top w:val="nil"/>
              <w:left w:val="nil"/>
              <w:bottom w:val="single" w:sz="4" w:space="0" w:color="auto"/>
              <w:right w:val="single" w:sz="4" w:space="0" w:color="auto"/>
            </w:tcBorders>
            <w:shd w:val="clear" w:color="auto" w:fill="auto"/>
            <w:noWrap/>
            <w:vAlign w:val="bottom"/>
            <w:hideMark/>
          </w:tcPr>
          <w:p w14:paraId="3AA81C3C"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676" w:type="pct"/>
            <w:tcBorders>
              <w:top w:val="nil"/>
              <w:left w:val="nil"/>
              <w:bottom w:val="single" w:sz="4" w:space="0" w:color="auto"/>
              <w:right w:val="single" w:sz="4" w:space="0" w:color="auto"/>
            </w:tcBorders>
            <w:shd w:val="clear" w:color="auto" w:fill="auto"/>
            <w:noWrap/>
            <w:vAlign w:val="bottom"/>
            <w:hideMark/>
          </w:tcPr>
          <w:p w14:paraId="5E50054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676" w:type="pct"/>
            <w:tcBorders>
              <w:top w:val="nil"/>
              <w:left w:val="single" w:sz="4" w:space="0" w:color="auto"/>
              <w:bottom w:val="single" w:sz="4" w:space="0" w:color="auto"/>
              <w:right w:val="nil"/>
            </w:tcBorders>
            <w:shd w:val="clear" w:color="auto" w:fill="auto"/>
            <w:noWrap/>
            <w:vAlign w:val="bottom"/>
            <w:hideMark/>
          </w:tcPr>
          <w:p w14:paraId="3EE7930B" w14:textId="77777777" w:rsidR="00CB2315" w:rsidRPr="00570BBA" w:rsidRDefault="00CB2315" w:rsidP="00CB2315">
            <w:pPr>
              <w:spacing w:after="0" w:line="240" w:lineRule="auto"/>
              <w:jc w:val="right"/>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22.996,00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500D87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r w:rsidR="00CB2315" w:rsidRPr="00570BBA" w14:paraId="2F59EA1D" w14:textId="77777777" w:rsidTr="004E4233">
        <w:trPr>
          <w:trHeight w:val="510"/>
        </w:trPr>
        <w:tc>
          <w:tcPr>
            <w:tcW w:w="308" w:type="pct"/>
            <w:tcBorders>
              <w:top w:val="single" w:sz="4" w:space="0" w:color="auto"/>
              <w:left w:val="nil"/>
              <w:bottom w:val="single" w:sz="4" w:space="0" w:color="auto"/>
              <w:right w:val="nil"/>
            </w:tcBorders>
            <w:shd w:val="clear" w:color="auto" w:fill="auto"/>
            <w:noWrap/>
            <w:vAlign w:val="bottom"/>
            <w:hideMark/>
          </w:tcPr>
          <w:p w14:paraId="70D05DE3"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0330</w:t>
            </w:r>
          </w:p>
        </w:tc>
        <w:tc>
          <w:tcPr>
            <w:tcW w:w="356" w:type="pct"/>
            <w:tcBorders>
              <w:top w:val="single" w:sz="4" w:space="0" w:color="auto"/>
              <w:left w:val="single" w:sz="4" w:space="0" w:color="auto"/>
              <w:bottom w:val="single" w:sz="4" w:space="0" w:color="auto"/>
              <w:right w:val="nil"/>
            </w:tcBorders>
            <w:shd w:val="clear" w:color="auto" w:fill="auto"/>
            <w:noWrap/>
            <w:vAlign w:val="bottom"/>
            <w:hideMark/>
          </w:tcPr>
          <w:p w14:paraId="04AEC6DA"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11006</w:t>
            </w:r>
          </w:p>
        </w:tc>
        <w:tc>
          <w:tcPr>
            <w:tcW w:w="485" w:type="pct"/>
            <w:tcBorders>
              <w:top w:val="nil"/>
              <w:left w:val="single" w:sz="4" w:space="0" w:color="auto"/>
              <w:bottom w:val="single" w:sz="4" w:space="0" w:color="auto"/>
              <w:right w:val="single" w:sz="4" w:space="0" w:color="auto"/>
            </w:tcBorders>
            <w:shd w:val="clear" w:color="auto" w:fill="auto"/>
            <w:noWrap/>
            <w:vAlign w:val="bottom"/>
            <w:hideMark/>
          </w:tcPr>
          <w:p w14:paraId="400F5690"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A629024</w:t>
            </w:r>
          </w:p>
        </w:tc>
        <w:tc>
          <w:tcPr>
            <w:tcW w:w="366" w:type="pct"/>
            <w:tcBorders>
              <w:top w:val="nil"/>
              <w:left w:val="nil"/>
              <w:bottom w:val="single" w:sz="4" w:space="0" w:color="auto"/>
              <w:right w:val="single" w:sz="4" w:space="0" w:color="auto"/>
            </w:tcBorders>
            <w:shd w:val="clear" w:color="auto" w:fill="auto"/>
            <w:noWrap/>
            <w:vAlign w:val="bottom"/>
            <w:hideMark/>
          </w:tcPr>
          <w:p w14:paraId="2778A316"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3241</w:t>
            </w:r>
          </w:p>
        </w:tc>
        <w:tc>
          <w:tcPr>
            <w:tcW w:w="754" w:type="pct"/>
            <w:tcBorders>
              <w:top w:val="single" w:sz="4" w:space="0" w:color="auto"/>
              <w:left w:val="nil"/>
              <w:bottom w:val="single" w:sz="4" w:space="0" w:color="auto"/>
              <w:right w:val="single" w:sz="4" w:space="0" w:color="auto"/>
            </w:tcBorders>
            <w:shd w:val="clear" w:color="auto" w:fill="auto"/>
            <w:vAlign w:val="bottom"/>
            <w:hideMark/>
          </w:tcPr>
          <w:p w14:paraId="5A15557D"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Naknade troškova osobama izvan radnog odnosa</w:t>
            </w:r>
          </w:p>
        </w:tc>
        <w:tc>
          <w:tcPr>
            <w:tcW w:w="318" w:type="pct"/>
            <w:tcBorders>
              <w:top w:val="nil"/>
              <w:left w:val="nil"/>
              <w:bottom w:val="single" w:sz="4" w:space="0" w:color="auto"/>
              <w:right w:val="single" w:sz="4" w:space="0" w:color="auto"/>
            </w:tcBorders>
            <w:shd w:val="clear" w:color="auto" w:fill="auto"/>
            <w:noWrap/>
            <w:vAlign w:val="bottom"/>
            <w:hideMark/>
          </w:tcPr>
          <w:p w14:paraId="7F7D75B9" w14:textId="77777777" w:rsidR="00CB2315" w:rsidRPr="00570BBA" w:rsidRDefault="00CB2315" w:rsidP="00CB2315">
            <w:pPr>
              <w:spacing w:after="0" w:line="240" w:lineRule="auto"/>
              <w:jc w:val="center"/>
              <w:rPr>
                <w:rFonts w:ascii="Arial" w:eastAsia="Times New Roman" w:hAnsi="Arial" w:cs="Arial"/>
                <w:b/>
                <w:bCs/>
                <w:sz w:val="16"/>
                <w:szCs w:val="16"/>
                <w:lang w:eastAsia="hr-HR"/>
              </w:rPr>
            </w:pPr>
            <w:r w:rsidRPr="00570BBA">
              <w:rPr>
                <w:rFonts w:ascii="Arial" w:eastAsia="Times New Roman" w:hAnsi="Arial" w:cs="Arial"/>
                <w:b/>
                <w:bCs/>
                <w:sz w:val="16"/>
                <w:szCs w:val="16"/>
                <w:lang w:eastAsia="hr-HR"/>
              </w:rPr>
              <w:t>31</w:t>
            </w:r>
          </w:p>
        </w:tc>
        <w:tc>
          <w:tcPr>
            <w:tcW w:w="620" w:type="pct"/>
            <w:tcBorders>
              <w:top w:val="nil"/>
              <w:left w:val="nil"/>
              <w:bottom w:val="single" w:sz="4" w:space="0" w:color="auto"/>
              <w:right w:val="single" w:sz="4" w:space="0" w:color="auto"/>
            </w:tcBorders>
            <w:shd w:val="clear" w:color="auto" w:fill="auto"/>
            <w:noWrap/>
            <w:vAlign w:val="bottom"/>
            <w:hideMark/>
          </w:tcPr>
          <w:p w14:paraId="0B1A27D5"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676" w:type="pct"/>
            <w:tcBorders>
              <w:top w:val="nil"/>
              <w:left w:val="nil"/>
              <w:bottom w:val="single" w:sz="4" w:space="0" w:color="auto"/>
              <w:right w:val="single" w:sz="4" w:space="0" w:color="auto"/>
            </w:tcBorders>
            <w:shd w:val="clear" w:color="auto" w:fill="auto"/>
            <w:noWrap/>
            <w:vAlign w:val="bottom"/>
            <w:hideMark/>
          </w:tcPr>
          <w:p w14:paraId="0576BFF8"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c>
          <w:tcPr>
            <w:tcW w:w="676" w:type="pct"/>
            <w:tcBorders>
              <w:top w:val="nil"/>
              <w:left w:val="single" w:sz="4" w:space="0" w:color="auto"/>
              <w:bottom w:val="single" w:sz="4" w:space="0" w:color="auto"/>
              <w:right w:val="nil"/>
            </w:tcBorders>
            <w:shd w:val="clear" w:color="auto" w:fill="auto"/>
            <w:noWrap/>
            <w:vAlign w:val="bottom"/>
            <w:hideMark/>
          </w:tcPr>
          <w:p w14:paraId="37AF394D" w14:textId="77777777" w:rsidR="00CB2315" w:rsidRPr="00570BBA" w:rsidRDefault="00CB2315" w:rsidP="00CB2315">
            <w:pPr>
              <w:spacing w:after="0" w:line="240" w:lineRule="auto"/>
              <w:jc w:val="right"/>
              <w:rPr>
                <w:rFonts w:ascii="Arial" w:eastAsia="Times New Roman" w:hAnsi="Arial" w:cs="Arial"/>
                <w:sz w:val="16"/>
                <w:szCs w:val="16"/>
                <w:lang w:eastAsia="hr-HR"/>
              </w:rPr>
            </w:pPr>
            <w:r w:rsidRPr="00570BBA">
              <w:rPr>
                <w:rFonts w:ascii="Arial" w:eastAsia="Times New Roman" w:hAnsi="Arial" w:cs="Arial"/>
                <w:sz w:val="16"/>
                <w:szCs w:val="16"/>
                <w:lang w:eastAsia="hr-HR"/>
              </w:rPr>
              <w:t>22.996,00</w:t>
            </w:r>
          </w:p>
        </w:tc>
        <w:tc>
          <w:tcPr>
            <w:tcW w:w="442" w:type="pct"/>
            <w:tcBorders>
              <w:top w:val="nil"/>
              <w:left w:val="single" w:sz="4" w:space="0" w:color="auto"/>
              <w:bottom w:val="single" w:sz="4" w:space="0" w:color="auto"/>
              <w:right w:val="single" w:sz="4" w:space="0" w:color="auto"/>
            </w:tcBorders>
            <w:shd w:val="clear" w:color="auto" w:fill="auto"/>
            <w:noWrap/>
            <w:vAlign w:val="bottom"/>
            <w:hideMark/>
          </w:tcPr>
          <w:p w14:paraId="58361F41" w14:textId="77777777" w:rsidR="00CB2315" w:rsidRPr="00570BBA" w:rsidRDefault="00CB2315" w:rsidP="00CB2315">
            <w:pPr>
              <w:spacing w:after="0" w:line="240" w:lineRule="auto"/>
              <w:rPr>
                <w:rFonts w:ascii="Arial" w:eastAsia="Times New Roman" w:hAnsi="Arial" w:cs="Arial"/>
                <w:sz w:val="16"/>
                <w:szCs w:val="16"/>
                <w:lang w:eastAsia="hr-HR"/>
              </w:rPr>
            </w:pPr>
            <w:r w:rsidRPr="00570BBA">
              <w:rPr>
                <w:rFonts w:ascii="Arial" w:eastAsia="Times New Roman" w:hAnsi="Arial" w:cs="Arial"/>
                <w:sz w:val="16"/>
                <w:szCs w:val="16"/>
                <w:lang w:eastAsia="hr-HR"/>
              </w:rPr>
              <w:t> </w:t>
            </w:r>
          </w:p>
        </w:tc>
      </w:tr>
    </w:tbl>
    <w:p w14:paraId="27772AC9" w14:textId="77777777" w:rsidR="008E64FA" w:rsidRDefault="008E64FA" w:rsidP="001C37EF">
      <w:pPr>
        <w:spacing w:after="0" w:line="240" w:lineRule="auto"/>
        <w:jc w:val="both"/>
        <w:rPr>
          <w:rFonts w:ascii="Arial" w:hAnsi="Arial" w:cs="Arial"/>
          <w:b/>
          <w:sz w:val="24"/>
          <w:szCs w:val="24"/>
        </w:rPr>
      </w:pPr>
    </w:p>
    <w:p w14:paraId="21B1291A" w14:textId="77777777" w:rsidR="00570BBA" w:rsidRPr="008E64FA" w:rsidRDefault="00570BBA" w:rsidP="001C37EF">
      <w:pPr>
        <w:spacing w:after="0" w:line="240" w:lineRule="auto"/>
        <w:jc w:val="both"/>
        <w:rPr>
          <w:rFonts w:ascii="Arial" w:hAnsi="Arial" w:cs="Arial"/>
          <w:b/>
          <w:sz w:val="24"/>
          <w:szCs w:val="24"/>
        </w:rPr>
      </w:pPr>
    </w:p>
    <w:sectPr w:rsidR="00570BBA" w:rsidRPr="008E64FA" w:rsidSect="00C676FC">
      <w:footerReference w:type="default" r:id="rId26"/>
      <w:pgSz w:w="11906" w:h="16838"/>
      <w:pgMar w:top="1276"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3CFF" w14:textId="77777777" w:rsidR="008F5DCA" w:rsidRDefault="008F5DCA" w:rsidP="00EC65D0">
      <w:pPr>
        <w:spacing w:after="0" w:line="240" w:lineRule="auto"/>
      </w:pPr>
      <w:r>
        <w:separator/>
      </w:r>
    </w:p>
  </w:endnote>
  <w:endnote w:type="continuationSeparator" w:id="0">
    <w:p w14:paraId="10FB8040" w14:textId="77777777" w:rsidR="008F5DCA" w:rsidRDefault="008F5DCA" w:rsidP="00E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42DC8" w14:textId="77777777" w:rsidR="00AD6121" w:rsidRPr="00EC65D0" w:rsidRDefault="00AD6121">
    <w:pPr>
      <w:pStyle w:val="Podnoje"/>
      <w:rPr>
        <w:rFonts w:ascii="Palatino Linotype" w:hAnsi="Palatino Linotype"/>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70D68" w14:textId="77777777" w:rsidR="00AD6121" w:rsidRDefault="00AD6121">
    <w:pPr>
      <w:pStyle w:val="Podnoje"/>
      <w:jc w:val="right"/>
    </w:pPr>
    <w:r>
      <w:fldChar w:fldCharType="begin"/>
    </w:r>
    <w:r>
      <w:instrText>PAGE   \* MERGEFORMAT</w:instrText>
    </w:r>
    <w:r>
      <w:fldChar w:fldCharType="separate"/>
    </w:r>
    <w:r w:rsidR="00815189">
      <w:rPr>
        <w:noProof/>
      </w:rPr>
      <w:t>28</w:t>
    </w:r>
    <w:r>
      <w:fldChar w:fldCharType="end"/>
    </w:r>
  </w:p>
  <w:p w14:paraId="24FA39C8" w14:textId="77777777" w:rsidR="00AD6121" w:rsidRPr="00EC65D0" w:rsidRDefault="00AD6121">
    <w:pPr>
      <w:pStyle w:val="Podnoje"/>
      <w:rPr>
        <w:rFonts w:ascii="Palatino Linotype" w:hAnsi="Palatino Linotype"/>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58AB1" w14:textId="77777777" w:rsidR="008F5DCA" w:rsidRDefault="008F5DCA" w:rsidP="00EC65D0">
      <w:pPr>
        <w:spacing w:after="0" w:line="240" w:lineRule="auto"/>
      </w:pPr>
      <w:r>
        <w:separator/>
      </w:r>
    </w:p>
  </w:footnote>
  <w:footnote w:type="continuationSeparator" w:id="0">
    <w:p w14:paraId="7F7A4C7B" w14:textId="77777777" w:rsidR="008F5DCA" w:rsidRDefault="008F5DCA" w:rsidP="00EC6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395"/>
    <w:multiLevelType w:val="hybridMultilevel"/>
    <w:tmpl w:val="116829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98D272A"/>
    <w:multiLevelType w:val="hybridMultilevel"/>
    <w:tmpl w:val="7E4E1782"/>
    <w:lvl w:ilvl="0" w:tplc="4552F1C0">
      <w:start w:val="9"/>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CC4FAE"/>
    <w:multiLevelType w:val="hybridMultilevel"/>
    <w:tmpl w:val="6A8AC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962FD"/>
    <w:multiLevelType w:val="hybridMultilevel"/>
    <w:tmpl w:val="810E9CAA"/>
    <w:lvl w:ilvl="0" w:tplc="0C0A0003">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527A5A"/>
    <w:multiLevelType w:val="hybridMultilevel"/>
    <w:tmpl w:val="311420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3970733"/>
    <w:multiLevelType w:val="hybridMultilevel"/>
    <w:tmpl w:val="B5D2B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4DC44A2"/>
    <w:multiLevelType w:val="hybridMultilevel"/>
    <w:tmpl w:val="AC76D0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566622C"/>
    <w:multiLevelType w:val="hybridMultilevel"/>
    <w:tmpl w:val="E16EDA7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D4B12"/>
    <w:multiLevelType w:val="hybridMultilevel"/>
    <w:tmpl w:val="5FFE24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CA867E4"/>
    <w:multiLevelType w:val="hybridMultilevel"/>
    <w:tmpl w:val="A2BA25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4C43C9"/>
    <w:multiLevelType w:val="hybridMultilevel"/>
    <w:tmpl w:val="7FA66F86"/>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1">
    <w:nsid w:val="323421C9"/>
    <w:multiLevelType w:val="multilevel"/>
    <w:tmpl w:val="818A2940"/>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AA51C33"/>
    <w:multiLevelType w:val="hybridMultilevel"/>
    <w:tmpl w:val="9806BE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F933A3D"/>
    <w:multiLevelType w:val="hybridMultilevel"/>
    <w:tmpl w:val="08EA6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FBF46E8"/>
    <w:multiLevelType w:val="hybridMultilevel"/>
    <w:tmpl w:val="C868E0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0B5171D"/>
    <w:multiLevelType w:val="hybridMultilevel"/>
    <w:tmpl w:val="AD4E39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2D92EF8"/>
    <w:multiLevelType w:val="hybridMultilevel"/>
    <w:tmpl w:val="2D88F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2E812C7"/>
    <w:multiLevelType w:val="hybridMultilevel"/>
    <w:tmpl w:val="4F387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3EE3F9F"/>
    <w:multiLevelType w:val="hybridMultilevel"/>
    <w:tmpl w:val="0CFC7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465178A"/>
    <w:multiLevelType w:val="hybridMultilevel"/>
    <w:tmpl w:val="841CB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3C62000"/>
    <w:multiLevelType w:val="hybridMultilevel"/>
    <w:tmpl w:val="CE66AB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3DE44AE"/>
    <w:multiLevelType w:val="hybridMultilevel"/>
    <w:tmpl w:val="38F09892"/>
    <w:lvl w:ilvl="0" w:tplc="921A5D2A">
      <w:start w:val="1"/>
      <w:numFmt w:val="bullet"/>
      <w:lvlText w:val="•"/>
      <w:lvlJc w:val="left"/>
      <w:pPr>
        <w:tabs>
          <w:tab w:val="num" w:pos="720"/>
        </w:tabs>
        <w:ind w:left="720" w:hanging="360"/>
      </w:pPr>
      <w:rPr>
        <w:rFonts w:ascii="Times New Roman" w:hAnsi="Times New Roman" w:hint="default"/>
      </w:rPr>
    </w:lvl>
    <w:lvl w:ilvl="1" w:tplc="B25E45D6" w:tentative="1">
      <w:start w:val="1"/>
      <w:numFmt w:val="bullet"/>
      <w:lvlText w:val="•"/>
      <w:lvlJc w:val="left"/>
      <w:pPr>
        <w:tabs>
          <w:tab w:val="num" w:pos="1440"/>
        </w:tabs>
        <w:ind w:left="1440" w:hanging="360"/>
      </w:pPr>
      <w:rPr>
        <w:rFonts w:ascii="Times New Roman" w:hAnsi="Times New Roman" w:hint="default"/>
      </w:rPr>
    </w:lvl>
    <w:lvl w:ilvl="2" w:tplc="9DA430BA" w:tentative="1">
      <w:start w:val="1"/>
      <w:numFmt w:val="bullet"/>
      <w:lvlText w:val="•"/>
      <w:lvlJc w:val="left"/>
      <w:pPr>
        <w:tabs>
          <w:tab w:val="num" w:pos="2160"/>
        </w:tabs>
        <w:ind w:left="2160" w:hanging="360"/>
      </w:pPr>
      <w:rPr>
        <w:rFonts w:ascii="Times New Roman" w:hAnsi="Times New Roman" w:hint="default"/>
      </w:rPr>
    </w:lvl>
    <w:lvl w:ilvl="3" w:tplc="A3020A18" w:tentative="1">
      <w:start w:val="1"/>
      <w:numFmt w:val="bullet"/>
      <w:lvlText w:val="•"/>
      <w:lvlJc w:val="left"/>
      <w:pPr>
        <w:tabs>
          <w:tab w:val="num" w:pos="2880"/>
        </w:tabs>
        <w:ind w:left="2880" w:hanging="360"/>
      </w:pPr>
      <w:rPr>
        <w:rFonts w:ascii="Times New Roman" w:hAnsi="Times New Roman" w:hint="default"/>
      </w:rPr>
    </w:lvl>
    <w:lvl w:ilvl="4" w:tplc="92F09E6C" w:tentative="1">
      <w:start w:val="1"/>
      <w:numFmt w:val="bullet"/>
      <w:lvlText w:val="•"/>
      <w:lvlJc w:val="left"/>
      <w:pPr>
        <w:tabs>
          <w:tab w:val="num" w:pos="3600"/>
        </w:tabs>
        <w:ind w:left="3600" w:hanging="360"/>
      </w:pPr>
      <w:rPr>
        <w:rFonts w:ascii="Times New Roman" w:hAnsi="Times New Roman" w:hint="default"/>
      </w:rPr>
    </w:lvl>
    <w:lvl w:ilvl="5" w:tplc="3488A26A" w:tentative="1">
      <w:start w:val="1"/>
      <w:numFmt w:val="bullet"/>
      <w:lvlText w:val="•"/>
      <w:lvlJc w:val="left"/>
      <w:pPr>
        <w:tabs>
          <w:tab w:val="num" w:pos="4320"/>
        </w:tabs>
        <w:ind w:left="4320" w:hanging="360"/>
      </w:pPr>
      <w:rPr>
        <w:rFonts w:ascii="Times New Roman" w:hAnsi="Times New Roman" w:hint="default"/>
      </w:rPr>
    </w:lvl>
    <w:lvl w:ilvl="6" w:tplc="62AA7104" w:tentative="1">
      <w:start w:val="1"/>
      <w:numFmt w:val="bullet"/>
      <w:lvlText w:val="•"/>
      <w:lvlJc w:val="left"/>
      <w:pPr>
        <w:tabs>
          <w:tab w:val="num" w:pos="5040"/>
        </w:tabs>
        <w:ind w:left="5040" w:hanging="360"/>
      </w:pPr>
      <w:rPr>
        <w:rFonts w:ascii="Times New Roman" w:hAnsi="Times New Roman" w:hint="default"/>
      </w:rPr>
    </w:lvl>
    <w:lvl w:ilvl="7" w:tplc="187C9294" w:tentative="1">
      <w:start w:val="1"/>
      <w:numFmt w:val="bullet"/>
      <w:lvlText w:val="•"/>
      <w:lvlJc w:val="left"/>
      <w:pPr>
        <w:tabs>
          <w:tab w:val="num" w:pos="5760"/>
        </w:tabs>
        <w:ind w:left="5760" w:hanging="360"/>
      </w:pPr>
      <w:rPr>
        <w:rFonts w:ascii="Times New Roman" w:hAnsi="Times New Roman" w:hint="default"/>
      </w:rPr>
    </w:lvl>
    <w:lvl w:ilvl="8" w:tplc="B35699E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9A4395B"/>
    <w:multiLevelType w:val="hybridMultilevel"/>
    <w:tmpl w:val="0E1CA4B2"/>
    <w:lvl w:ilvl="0" w:tplc="D8D4B98C">
      <w:start w:val="43"/>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ECA48D8"/>
    <w:multiLevelType w:val="hybridMultilevel"/>
    <w:tmpl w:val="851ACA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773060F"/>
    <w:multiLevelType w:val="hybridMultilevel"/>
    <w:tmpl w:val="DA3E3896"/>
    <w:lvl w:ilvl="0" w:tplc="97A8890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C2B070A"/>
    <w:multiLevelType w:val="hybridMultilevel"/>
    <w:tmpl w:val="89F03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07F7A23"/>
    <w:multiLevelType w:val="hybridMultilevel"/>
    <w:tmpl w:val="D1D226C4"/>
    <w:lvl w:ilvl="0" w:tplc="DE04E718">
      <w:start w:val="35"/>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70F42221"/>
    <w:multiLevelType w:val="hybridMultilevel"/>
    <w:tmpl w:val="08446E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1AF1DF5"/>
    <w:multiLevelType w:val="hybridMultilevel"/>
    <w:tmpl w:val="D2E06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CB36B6"/>
    <w:multiLevelType w:val="hybridMultilevel"/>
    <w:tmpl w:val="443C15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3C93B14"/>
    <w:multiLevelType w:val="hybridMultilevel"/>
    <w:tmpl w:val="48380F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A684363"/>
    <w:multiLevelType w:val="hybridMultilevel"/>
    <w:tmpl w:val="E2F0C00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DBF6F59"/>
    <w:multiLevelType w:val="hybridMultilevel"/>
    <w:tmpl w:val="DD8E3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E600DA3"/>
    <w:multiLevelType w:val="hybridMultilevel"/>
    <w:tmpl w:val="9530D8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FA709B2"/>
    <w:multiLevelType w:val="hybridMultilevel"/>
    <w:tmpl w:val="5EC4EF52"/>
    <w:lvl w:ilvl="0" w:tplc="13202516">
      <w:start w:val="3"/>
      <w:numFmt w:val="decimal"/>
      <w:lvlText w:val="%1."/>
      <w:lvlJc w:val="left"/>
      <w:pPr>
        <w:ind w:left="36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2"/>
  </w:num>
  <w:num w:numId="3">
    <w:abstractNumId w:val="23"/>
  </w:num>
  <w:num w:numId="4">
    <w:abstractNumId w:val="15"/>
  </w:num>
  <w:num w:numId="5">
    <w:abstractNumId w:val="20"/>
  </w:num>
  <w:num w:numId="6">
    <w:abstractNumId w:val="4"/>
  </w:num>
  <w:num w:numId="7">
    <w:abstractNumId w:val="25"/>
  </w:num>
  <w:num w:numId="8">
    <w:abstractNumId w:val="18"/>
  </w:num>
  <w:num w:numId="9">
    <w:abstractNumId w:val="8"/>
  </w:num>
  <w:num w:numId="10">
    <w:abstractNumId w:val="31"/>
  </w:num>
  <w:num w:numId="11">
    <w:abstractNumId w:val="9"/>
  </w:num>
  <w:num w:numId="12">
    <w:abstractNumId w:val="33"/>
  </w:num>
  <w:num w:numId="13">
    <w:abstractNumId w:val="5"/>
  </w:num>
  <w:num w:numId="14">
    <w:abstractNumId w:val="28"/>
  </w:num>
  <w:num w:numId="15">
    <w:abstractNumId w:val="19"/>
  </w:num>
  <w:num w:numId="16">
    <w:abstractNumId w:val="13"/>
  </w:num>
  <w:num w:numId="17">
    <w:abstractNumId w:val="29"/>
  </w:num>
  <w:num w:numId="18">
    <w:abstractNumId w:val="30"/>
  </w:num>
  <w:num w:numId="19">
    <w:abstractNumId w:val="14"/>
  </w:num>
  <w:num w:numId="20">
    <w:abstractNumId w:val="10"/>
  </w:num>
  <w:num w:numId="21">
    <w:abstractNumId w:val="27"/>
  </w:num>
  <w:num w:numId="22">
    <w:abstractNumId w:val="0"/>
  </w:num>
  <w:num w:numId="23">
    <w:abstractNumId w:val="1"/>
  </w:num>
  <w:num w:numId="24">
    <w:abstractNumId w:val="22"/>
  </w:num>
  <w:num w:numId="25">
    <w:abstractNumId w:val="32"/>
  </w:num>
  <w:num w:numId="26">
    <w:abstractNumId w:val="3"/>
  </w:num>
  <w:num w:numId="27">
    <w:abstractNumId w:val="17"/>
  </w:num>
  <w:num w:numId="28">
    <w:abstractNumId w:val="26"/>
  </w:num>
  <w:num w:numId="29">
    <w:abstractNumId w:val="34"/>
  </w:num>
  <w:num w:numId="30">
    <w:abstractNumId w:val="7"/>
  </w:num>
  <w:num w:numId="31">
    <w:abstractNumId w:val="2"/>
  </w:num>
  <w:num w:numId="32">
    <w:abstractNumId w:val="6"/>
  </w:num>
  <w:num w:numId="33">
    <w:abstractNumId w:val="24"/>
  </w:num>
  <w:num w:numId="34">
    <w:abstractNumId w:val="21"/>
  </w:num>
  <w:num w:numId="3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5E"/>
    <w:rsid w:val="00001C40"/>
    <w:rsid w:val="0000211C"/>
    <w:rsid w:val="000029AB"/>
    <w:rsid w:val="00003A38"/>
    <w:rsid w:val="000042AC"/>
    <w:rsid w:val="000053E0"/>
    <w:rsid w:val="0000789D"/>
    <w:rsid w:val="0001257C"/>
    <w:rsid w:val="00013585"/>
    <w:rsid w:val="000151FE"/>
    <w:rsid w:val="00017B3E"/>
    <w:rsid w:val="00020815"/>
    <w:rsid w:val="000216A6"/>
    <w:rsid w:val="00024899"/>
    <w:rsid w:val="00025392"/>
    <w:rsid w:val="00025C6C"/>
    <w:rsid w:val="00031764"/>
    <w:rsid w:val="00041818"/>
    <w:rsid w:val="000422ED"/>
    <w:rsid w:val="00043ACF"/>
    <w:rsid w:val="000440E9"/>
    <w:rsid w:val="0004440E"/>
    <w:rsid w:val="00045FBD"/>
    <w:rsid w:val="00046374"/>
    <w:rsid w:val="00054593"/>
    <w:rsid w:val="00055936"/>
    <w:rsid w:val="00055974"/>
    <w:rsid w:val="00055E8D"/>
    <w:rsid w:val="00055F4E"/>
    <w:rsid w:val="000561BC"/>
    <w:rsid w:val="0005767B"/>
    <w:rsid w:val="00057B78"/>
    <w:rsid w:val="000601E7"/>
    <w:rsid w:val="00061AEC"/>
    <w:rsid w:val="00062299"/>
    <w:rsid w:val="0006254A"/>
    <w:rsid w:val="0006297C"/>
    <w:rsid w:val="00066A08"/>
    <w:rsid w:val="00066DCF"/>
    <w:rsid w:val="00067851"/>
    <w:rsid w:val="00076F4D"/>
    <w:rsid w:val="0008230D"/>
    <w:rsid w:val="00082E6C"/>
    <w:rsid w:val="00083DEA"/>
    <w:rsid w:val="00083F3E"/>
    <w:rsid w:val="000850FF"/>
    <w:rsid w:val="00085D80"/>
    <w:rsid w:val="00090A18"/>
    <w:rsid w:val="000A132D"/>
    <w:rsid w:val="000A533D"/>
    <w:rsid w:val="000B0292"/>
    <w:rsid w:val="000B6607"/>
    <w:rsid w:val="000C1C0A"/>
    <w:rsid w:val="000D0597"/>
    <w:rsid w:val="000D20B9"/>
    <w:rsid w:val="000D51B7"/>
    <w:rsid w:val="000D6EB2"/>
    <w:rsid w:val="000D7436"/>
    <w:rsid w:val="000E16F1"/>
    <w:rsid w:val="000E2472"/>
    <w:rsid w:val="000E2E99"/>
    <w:rsid w:val="000E64F1"/>
    <w:rsid w:val="000E7945"/>
    <w:rsid w:val="000E7E84"/>
    <w:rsid w:val="000F25BC"/>
    <w:rsid w:val="000F4AD6"/>
    <w:rsid w:val="000F5875"/>
    <w:rsid w:val="001005D9"/>
    <w:rsid w:val="001042DC"/>
    <w:rsid w:val="00104DBA"/>
    <w:rsid w:val="00106334"/>
    <w:rsid w:val="00107547"/>
    <w:rsid w:val="001100BA"/>
    <w:rsid w:val="00111EB8"/>
    <w:rsid w:val="00115D11"/>
    <w:rsid w:val="001227E4"/>
    <w:rsid w:val="00124183"/>
    <w:rsid w:val="001360CF"/>
    <w:rsid w:val="00137038"/>
    <w:rsid w:val="00137C88"/>
    <w:rsid w:val="00146276"/>
    <w:rsid w:val="001506BB"/>
    <w:rsid w:val="0015076E"/>
    <w:rsid w:val="001536FD"/>
    <w:rsid w:val="00163ABE"/>
    <w:rsid w:val="00164A43"/>
    <w:rsid w:val="00170D9A"/>
    <w:rsid w:val="0017226C"/>
    <w:rsid w:val="001729BF"/>
    <w:rsid w:val="001734FF"/>
    <w:rsid w:val="00175818"/>
    <w:rsid w:val="001810D7"/>
    <w:rsid w:val="001817BA"/>
    <w:rsid w:val="00181AEE"/>
    <w:rsid w:val="00186D96"/>
    <w:rsid w:val="00191ACB"/>
    <w:rsid w:val="001960F0"/>
    <w:rsid w:val="00196DD8"/>
    <w:rsid w:val="001B056A"/>
    <w:rsid w:val="001B2514"/>
    <w:rsid w:val="001B7273"/>
    <w:rsid w:val="001C36E1"/>
    <w:rsid w:val="001C37EF"/>
    <w:rsid w:val="001C5F93"/>
    <w:rsid w:val="001D0410"/>
    <w:rsid w:val="001D1A0E"/>
    <w:rsid w:val="001D1D4E"/>
    <w:rsid w:val="001D215D"/>
    <w:rsid w:val="001D21AE"/>
    <w:rsid w:val="001D4820"/>
    <w:rsid w:val="001D62D3"/>
    <w:rsid w:val="001E1A16"/>
    <w:rsid w:val="001E5DD0"/>
    <w:rsid w:val="001E7E0A"/>
    <w:rsid w:val="001F0FF7"/>
    <w:rsid w:val="001F1DAB"/>
    <w:rsid w:val="001F24CA"/>
    <w:rsid w:val="001F3E8A"/>
    <w:rsid w:val="001F532F"/>
    <w:rsid w:val="001F619F"/>
    <w:rsid w:val="00201BCC"/>
    <w:rsid w:val="0020266E"/>
    <w:rsid w:val="00204A9E"/>
    <w:rsid w:val="0020519A"/>
    <w:rsid w:val="00214942"/>
    <w:rsid w:val="0021580A"/>
    <w:rsid w:val="00215BC4"/>
    <w:rsid w:val="002177CF"/>
    <w:rsid w:val="00224478"/>
    <w:rsid w:val="002265CE"/>
    <w:rsid w:val="00226D8D"/>
    <w:rsid w:val="00227114"/>
    <w:rsid w:val="00227F44"/>
    <w:rsid w:val="00230DBA"/>
    <w:rsid w:val="00231087"/>
    <w:rsid w:val="0023170C"/>
    <w:rsid w:val="00232794"/>
    <w:rsid w:val="00233897"/>
    <w:rsid w:val="002343DA"/>
    <w:rsid w:val="00237494"/>
    <w:rsid w:val="00247D2D"/>
    <w:rsid w:val="00251326"/>
    <w:rsid w:val="0025289F"/>
    <w:rsid w:val="00252E00"/>
    <w:rsid w:val="00252E4C"/>
    <w:rsid w:val="00254B52"/>
    <w:rsid w:val="00256D62"/>
    <w:rsid w:val="0026009B"/>
    <w:rsid w:val="0026148D"/>
    <w:rsid w:val="0026150B"/>
    <w:rsid w:val="00263947"/>
    <w:rsid w:val="002642E6"/>
    <w:rsid w:val="0026589C"/>
    <w:rsid w:val="002666C8"/>
    <w:rsid w:val="002719DB"/>
    <w:rsid w:val="00272080"/>
    <w:rsid w:val="00272D5E"/>
    <w:rsid w:val="00276328"/>
    <w:rsid w:val="0028458F"/>
    <w:rsid w:val="00284895"/>
    <w:rsid w:val="002969BC"/>
    <w:rsid w:val="0029772E"/>
    <w:rsid w:val="002A4040"/>
    <w:rsid w:val="002A4B77"/>
    <w:rsid w:val="002A7386"/>
    <w:rsid w:val="002B1D7A"/>
    <w:rsid w:val="002B24C1"/>
    <w:rsid w:val="002B2B30"/>
    <w:rsid w:val="002B3824"/>
    <w:rsid w:val="002C11C3"/>
    <w:rsid w:val="002C1DA6"/>
    <w:rsid w:val="002C26DB"/>
    <w:rsid w:val="002C300C"/>
    <w:rsid w:val="002D0511"/>
    <w:rsid w:val="002D0F4D"/>
    <w:rsid w:val="002D1071"/>
    <w:rsid w:val="002D5FE2"/>
    <w:rsid w:val="002E5D08"/>
    <w:rsid w:val="002F171E"/>
    <w:rsid w:val="002F4957"/>
    <w:rsid w:val="002F518E"/>
    <w:rsid w:val="002F59AF"/>
    <w:rsid w:val="003013C2"/>
    <w:rsid w:val="0030372B"/>
    <w:rsid w:val="00304037"/>
    <w:rsid w:val="003142BB"/>
    <w:rsid w:val="00320B42"/>
    <w:rsid w:val="003319D2"/>
    <w:rsid w:val="003332D0"/>
    <w:rsid w:val="00333875"/>
    <w:rsid w:val="00333906"/>
    <w:rsid w:val="003341B0"/>
    <w:rsid w:val="00335F6C"/>
    <w:rsid w:val="003376E9"/>
    <w:rsid w:val="00337B75"/>
    <w:rsid w:val="003401FE"/>
    <w:rsid w:val="00342072"/>
    <w:rsid w:val="00344B7C"/>
    <w:rsid w:val="003462F1"/>
    <w:rsid w:val="00347AEB"/>
    <w:rsid w:val="0035125D"/>
    <w:rsid w:val="00351B7E"/>
    <w:rsid w:val="00351F2C"/>
    <w:rsid w:val="00354117"/>
    <w:rsid w:val="00360978"/>
    <w:rsid w:val="00365002"/>
    <w:rsid w:val="00365103"/>
    <w:rsid w:val="003666FE"/>
    <w:rsid w:val="003715C1"/>
    <w:rsid w:val="0037188B"/>
    <w:rsid w:val="00373FAB"/>
    <w:rsid w:val="00375C09"/>
    <w:rsid w:val="003766B3"/>
    <w:rsid w:val="0038269E"/>
    <w:rsid w:val="00385059"/>
    <w:rsid w:val="00385C29"/>
    <w:rsid w:val="00385D5E"/>
    <w:rsid w:val="00385E5F"/>
    <w:rsid w:val="00387914"/>
    <w:rsid w:val="003931FF"/>
    <w:rsid w:val="003972C4"/>
    <w:rsid w:val="003A1102"/>
    <w:rsid w:val="003A2BFE"/>
    <w:rsid w:val="003A35FB"/>
    <w:rsid w:val="003A4404"/>
    <w:rsid w:val="003A48E3"/>
    <w:rsid w:val="003A5B9A"/>
    <w:rsid w:val="003A7A5A"/>
    <w:rsid w:val="003B3529"/>
    <w:rsid w:val="003B3D80"/>
    <w:rsid w:val="003B4DDE"/>
    <w:rsid w:val="003B55CF"/>
    <w:rsid w:val="003B7057"/>
    <w:rsid w:val="003C257B"/>
    <w:rsid w:val="003C3783"/>
    <w:rsid w:val="003C5225"/>
    <w:rsid w:val="003D0E39"/>
    <w:rsid w:val="003D1068"/>
    <w:rsid w:val="003D3DF3"/>
    <w:rsid w:val="003D6019"/>
    <w:rsid w:val="003D7FDC"/>
    <w:rsid w:val="003E7420"/>
    <w:rsid w:val="003E7FD7"/>
    <w:rsid w:val="003F00A4"/>
    <w:rsid w:val="003F0A3B"/>
    <w:rsid w:val="003F552D"/>
    <w:rsid w:val="003F6523"/>
    <w:rsid w:val="003F7046"/>
    <w:rsid w:val="003F7709"/>
    <w:rsid w:val="003F778E"/>
    <w:rsid w:val="00403427"/>
    <w:rsid w:val="004042A5"/>
    <w:rsid w:val="00404A1C"/>
    <w:rsid w:val="00412B65"/>
    <w:rsid w:val="00412D63"/>
    <w:rsid w:val="004170C1"/>
    <w:rsid w:val="00417B26"/>
    <w:rsid w:val="00422432"/>
    <w:rsid w:val="00422A95"/>
    <w:rsid w:val="004232A7"/>
    <w:rsid w:val="00423FF5"/>
    <w:rsid w:val="004250AF"/>
    <w:rsid w:val="0042639E"/>
    <w:rsid w:val="00430BB8"/>
    <w:rsid w:val="0043129B"/>
    <w:rsid w:val="004336F9"/>
    <w:rsid w:val="004371E1"/>
    <w:rsid w:val="00442220"/>
    <w:rsid w:val="00442857"/>
    <w:rsid w:val="00445A8C"/>
    <w:rsid w:val="004472B6"/>
    <w:rsid w:val="0045129F"/>
    <w:rsid w:val="00451A16"/>
    <w:rsid w:val="00453BE2"/>
    <w:rsid w:val="00454008"/>
    <w:rsid w:val="00454F38"/>
    <w:rsid w:val="004554D8"/>
    <w:rsid w:val="0045788B"/>
    <w:rsid w:val="004612B8"/>
    <w:rsid w:val="00461E8C"/>
    <w:rsid w:val="004647FD"/>
    <w:rsid w:val="00464BFE"/>
    <w:rsid w:val="004662FE"/>
    <w:rsid w:val="00466576"/>
    <w:rsid w:val="00466E3C"/>
    <w:rsid w:val="00471DEC"/>
    <w:rsid w:val="00472F31"/>
    <w:rsid w:val="00474707"/>
    <w:rsid w:val="00474959"/>
    <w:rsid w:val="00474B72"/>
    <w:rsid w:val="00474BFB"/>
    <w:rsid w:val="00476DB6"/>
    <w:rsid w:val="004902B6"/>
    <w:rsid w:val="004904C0"/>
    <w:rsid w:val="00492742"/>
    <w:rsid w:val="004A0517"/>
    <w:rsid w:val="004A28A2"/>
    <w:rsid w:val="004A69D2"/>
    <w:rsid w:val="004B1DB3"/>
    <w:rsid w:val="004B2EAF"/>
    <w:rsid w:val="004B4B7C"/>
    <w:rsid w:val="004B5164"/>
    <w:rsid w:val="004B5D99"/>
    <w:rsid w:val="004B6840"/>
    <w:rsid w:val="004C0370"/>
    <w:rsid w:val="004C2128"/>
    <w:rsid w:val="004C2CC5"/>
    <w:rsid w:val="004D4BE1"/>
    <w:rsid w:val="004D59C5"/>
    <w:rsid w:val="004D6A22"/>
    <w:rsid w:val="004D776D"/>
    <w:rsid w:val="004D7D54"/>
    <w:rsid w:val="004E1F3E"/>
    <w:rsid w:val="004E4233"/>
    <w:rsid w:val="004E4490"/>
    <w:rsid w:val="004E5A78"/>
    <w:rsid w:val="004F1C39"/>
    <w:rsid w:val="004F1DC0"/>
    <w:rsid w:val="004F2314"/>
    <w:rsid w:val="004F3632"/>
    <w:rsid w:val="004F4A7A"/>
    <w:rsid w:val="005007FC"/>
    <w:rsid w:val="00501061"/>
    <w:rsid w:val="00505CE9"/>
    <w:rsid w:val="00506112"/>
    <w:rsid w:val="005116F4"/>
    <w:rsid w:val="0051546A"/>
    <w:rsid w:val="00515D59"/>
    <w:rsid w:val="00520052"/>
    <w:rsid w:val="00521D4B"/>
    <w:rsid w:val="0052383E"/>
    <w:rsid w:val="00525D17"/>
    <w:rsid w:val="00530300"/>
    <w:rsid w:val="00531925"/>
    <w:rsid w:val="005409EA"/>
    <w:rsid w:val="00543385"/>
    <w:rsid w:val="00544F0B"/>
    <w:rsid w:val="00545270"/>
    <w:rsid w:val="00547973"/>
    <w:rsid w:val="00551309"/>
    <w:rsid w:val="00552009"/>
    <w:rsid w:val="00553F45"/>
    <w:rsid w:val="00556CBF"/>
    <w:rsid w:val="005573C8"/>
    <w:rsid w:val="00560ADF"/>
    <w:rsid w:val="00561088"/>
    <w:rsid w:val="00561BEC"/>
    <w:rsid w:val="0056625A"/>
    <w:rsid w:val="00570BBA"/>
    <w:rsid w:val="0057134F"/>
    <w:rsid w:val="00571743"/>
    <w:rsid w:val="005718B0"/>
    <w:rsid w:val="0057612C"/>
    <w:rsid w:val="00580C97"/>
    <w:rsid w:val="00581ADB"/>
    <w:rsid w:val="00582912"/>
    <w:rsid w:val="00582C56"/>
    <w:rsid w:val="00583626"/>
    <w:rsid w:val="0058367C"/>
    <w:rsid w:val="005900E6"/>
    <w:rsid w:val="0059261B"/>
    <w:rsid w:val="005933B0"/>
    <w:rsid w:val="0059749B"/>
    <w:rsid w:val="00597C46"/>
    <w:rsid w:val="005A165C"/>
    <w:rsid w:val="005A26CB"/>
    <w:rsid w:val="005A5F5D"/>
    <w:rsid w:val="005B1A83"/>
    <w:rsid w:val="005B2147"/>
    <w:rsid w:val="005B58A6"/>
    <w:rsid w:val="005B78D6"/>
    <w:rsid w:val="005C0C45"/>
    <w:rsid w:val="005C1BA0"/>
    <w:rsid w:val="005C21F4"/>
    <w:rsid w:val="005C2ABB"/>
    <w:rsid w:val="005C4C81"/>
    <w:rsid w:val="005C74F6"/>
    <w:rsid w:val="005D11C7"/>
    <w:rsid w:val="005D24A4"/>
    <w:rsid w:val="005D520B"/>
    <w:rsid w:val="005E3AA3"/>
    <w:rsid w:val="005E3F12"/>
    <w:rsid w:val="005E50CC"/>
    <w:rsid w:val="005E54C4"/>
    <w:rsid w:val="005E644D"/>
    <w:rsid w:val="005E69AD"/>
    <w:rsid w:val="005E6D54"/>
    <w:rsid w:val="005F0C96"/>
    <w:rsid w:val="005F258C"/>
    <w:rsid w:val="005F54C3"/>
    <w:rsid w:val="005F5A67"/>
    <w:rsid w:val="005F66E4"/>
    <w:rsid w:val="005F7BDA"/>
    <w:rsid w:val="00601306"/>
    <w:rsid w:val="006014F3"/>
    <w:rsid w:val="006042DE"/>
    <w:rsid w:val="0060507C"/>
    <w:rsid w:val="00605278"/>
    <w:rsid w:val="0060581E"/>
    <w:rsid w:val="00612461"/>
    <w:rsid w:val="0061284D"/>
    <w:rsid w:val="00612E19"/>
    <w:rsid w:val="00613833"/>
    <w:rsid w:val="0061589C"/>
    <w:rsid w:val="006238F5"/>
    <w:rsid w:val="00624A93"/>
    <w:rsid w:val="00624B45"/>
    <w:rsid w:val="00624E24"/>
    <w:rsid w:val="006259F5"/>
    <w:rsid w:val="00625CC4"/>
    <w:rsid w:val="00625F74"/>
    <w:rsid w:val="0062629D"/>
    <w:rsid w:val="00630AA2"/>
    <w:rsid w:val="00632BB2"/>
    <w:rsid w:val="00634395"/>
    <w:rsid w:val="0063691F"/>
    <w:rsid w:val="00637EA7"/>
    <w:rsid w:val="00645A57"/>
    <w:rsid w:val="00646A70"/>
    <w:rsid w:val="00646A8C"/>
    <w:rsid w:val="0064743A"/>
    <w:rsid w:val="00652DFF"/>
    <w:rsid w:val="00652F64"/>
    <w:rsid w:val="00655679"/>
    <w:rsid w:val="0065621D"/>
    <w:rsid w:val="00656B4A"/>
    <w:rsid w:val="00661EF6"/>
    <w:rsid w:val="00662CB6"/>
    <w:rsid w:val="00670A60"/>
    <w:rsid w:val="00670CD3"/>
    <w:rsid w:val="0067429A"/>
    <w:rsid w:val="006746B4"/>
    <w:rsid w:val="00676AD8"/>
    <w:rsid w:val="00676B6B"/>
    <w:rsid w:val="00680861"/>
    <w:rsid w:val="00680C6D"/>
    <w:rsid w:val="00680D5C"/>
    <w:rsid w:val="0068195C"/>
    <w:rsid w:val="00681A75"/>
    <w:rsid w:val="00681B68"/>
    <w:rsid w:val="00684061"/>
    <w:rsid w:val="006969FE"/>
    <w:rsid w:val="00696C1D"/>
    <w:rsid w:val="006A033D"/>
    <w:rsid w:val="006A072C"/>
    <w:rsid w:val="006A0EF5"/>
    <w:rsid w:val="006A10CA"/>
    <w:rsid w:val="006A2BE1"/>
    <w:rsid w:val="006A30CD"/>
    <w:rsid w:val="006A57DA"/>
    <w:rsid w:val="006B1063"/>
    <w:rsid w:val="006B1C7C"/>
    <w:rsid w:val="006B4575"/>
    <w:rsid w:val="006B529B"/>
    <w:rsid w:val="006B54A8"/>
    <w:rsid w:val="006B75FE"/>
    <w:rsid w:val="006C384C"/>
    <w:rsid w:val="006E15E0"/>
    <w:rsid w:val="006E48EA"/>
    <w:rsid w:val="006F227E"/>
    <w:rsid w:val="006F5FF3"/>
    <w:rsid w:val="007037C8"/>
    <w:rsid w:val="007057AA"/>
    <w:rsid w:val="00705F20"/>
    <w:rsid w:val="007069A7"/>
    <w:rsid w:val="007075CC"/>
    <w:rsid w:val="00707D64"/>
    <w:rsid w:val="00710614"/>
    <w:rsid w:val="00721B74"/>
    <w:rsid w:val="0072680B"/>
    <w:rsid w:val="00732A74"/>
    <w:rsid w:val="007355A7"/>
    <w:rsid w:val="00740697"/>
    <w:rsid w:val="007412A1"/>
    <w:rsid w:val="007419F7"/>
    <w:rsid w:val="00744DD0"/>
    <w:rsid w:val="00753B8B"/>
    <w:rsid w:val="007547C9"/>
    <w:rsid w:val="0075555C"/>
    <w:rsid w:val="00764FD1"/>
    <w:rsid w:val="007674E9"/>
    <w:rsid w:val="00767539"/>
    <w:rsid w:val="007732FB"/>
    <w:rsid w:val="00773FCB"/>
    <w:rsid w:val="00775750"/>
    <w:rsid w:val="00776619"/>
    <w:rsid w:val="00780ADB"/>
    <w:rsid w:val="00781D34"/>
    <w:rsid w:val="0078324A"/>
    <w:rsid w:val="0078460C"/>
    <w:rsid w:val="00785957"/>
    <w:rsid w:val="00787F30"/>
    <w:rsid w:val="00791E5C"/>
    <w:rsid w:val="00793E35"/>
    <w:rsid w:val="00795790"/>
    <w:rsid w:val="00795EA9"/>
    <w:rsid w:val="00796CA6"/>
    <w:rsid w:val="007A0F1E"/>
    <w:rsid w:val="007A1E3B"/>
    <w:rsid w:val="007A25DA"/>
    <w:rsid w:val="007A2F7D"/>
    <w:rsid w:val="007A4287"/>
    <w:rsid w:val="007B14DA"/>
    <w:rsid w:val="007B432E"/>
    <w:rsid w:val="007C0A19"/>
    <w:rsid w:val="007C249A"/>
    <w:rsid w:val="007C2C96"/>
    <w:rsid w:val="007D1074"/>
    <w:rsid w:val="007D124D"/>
    <w:rsid w:val="007D4899"/>
    <w:rsid w:val="007D6197"/>
    <w:rsid w:val="007E1344"/>
    <w:rsid w:val="007E1817"/>
    <w:rsid w:val="007E1974"/>
    <w:rsid w:val="007E5F07"/>
    <w:rsid w:val="007E66B9"/>
    <w:rsid w:val="007E7E5A"/>
    <w:rsid w:val="007F0225"/>
    <w:rsid w:val="007F0FDB"/>
    <w:rsid w:val="007F4A30"/>
    <w:rsid w:val="007F613A"/>
    <w:rsid w:val="007F67EF"/>
    <w:rsid w:val="007F684D"/>
    <w:rsid w:val="0080111F"/>
    <w:rsid w:val="0080176A"/>
    <w:rsid w:val="008032A4"/>
    <w:rsid w:val="0080398A"/>
    <w:rsid w:val="0080733C"/>
    <w:rsid w:val="00807827"/>
    <w:rsid w:val="00807D64"/>
    <w:rsid w:val="00814F3D"/>
    <w:rsid w:val="00815189"/>
    <w:rsid w:val="00815664"/>
    <w:rsid w:val="00816F77"/>
    <w:rsid w:val="008206AD"/>
    <w:rsid w:val="008209A6"/>
    <w:rsid w:val="0082411A"/>
    <w:rsid w:val="00824340"/>
    <w:rsid w:val="00826931"/>
    <w:rsid w:val="00826A16"/>
    <w:rsid w:val="00826B2C"/>
    <w:rsid w:val="00830263"/>
    <w:rsid w:val="008348CE"/>
    <w:rsid w:val="008354B9"/>
    <w:rsid w:val="00837885"/>
    <w:rsid w:val="00841A1E"/>
    <w:rsid w:val="00841E92"/>
    <w:rsid w:val="00842050"/>
    <w:rsid w:val="008456C3"/>
    <w:rsid w:val="00850F72"/>
    <w:rsid w:val="00851176"/>
    <w:rsid w:val="008513FF"/>
    <w:rsid w:val="00854205"/>
    <w:rsid w:val="00855CAA"/>
    <w:rsid w:val="008563F9"/>
    <w:rsid w:val="00856903"/>
    <w:rsid w:val="00857558"/>
    <w:rsid w:val="00862940"/>
    <w:rsid w:val="00862C83"/>
    <w:rsid w:val="00863A45"/>
    <w:rsid w:val="00866807"/>
    <w:rsid w:val="008743D1"/>
    <w:rsid w:val="008747A9"/>
    <w:rsid w:val="00875050"/>
    <w:rsid w:val="0088326A"/>
    <w:rsid w:val="00886515"/>
    <w:rsid w:val="00890E97"/>
    <w:rsid w:val="008953DF"/>
    <w:rsid w:val="008A0665"/>
    <w:rsid w:val="008A464B"/>
    <w:rsid w:val="008A57E3"/>
    <w:rsid w:val="008B07B0"/>
    <w:rsid w:val="008B1999"/>
    <w:rsid w:val="008B24E8"/>
    <w:rsid w:val="008B49A1"/>
    <w:rsid w:val="008B4A67"/>
    <w:rsid w:val="008C130A"/>
    <w:rsid w:val="008C226E"/>
    <w:rsid w:val="008C47AC"/>
    <w:rsid w:val="008C5B69"/>
    <w:rsid w:val="008D1207"/>
    <w:rsid w:val="008D126E"/>
    <w:rsid w:val="008D1A2F"/>
    <w:rsid w:val="008D452E"/>
    <w:rsid w:val="008D6298"/>
    <w:rsid w:val="008E1955"/>
    <w:rsid w:val="008E19F4"/>
    <w:rsid w:val="008E304A"/>
    <w:rsid w:val="008E3182"/>
    <w:rsid w:val="008E4DF0"/>
    <w:rsid w:val="008E5101"/>
    <w:rsid w:val="008E5854"/>
    <w:rsid w:val="008E64FA"/>
    <w:rsid w:val="008E7224"/>
    <w:rsid w:val="008E7F5A"/>
    <w:rsid w:val="008F1502"/>
    <w:rsid w:val="008F1A27"/>
    <w:rsid w:val="008F26A4"/>
    <w:rsid w:val="008F3384"/>
    <w:rsid w:val="008F50F7"/>
    <w:rsid w:val="008F5DCA"/>
    <w:rsid w:val="00902577"/>
    <w:rsid w:val="009033B2"/>
    <w:rsid w:val="0090447D"/>
    <w:rsid w:val="00905DD1"/>
    <w:rsid w:val="00907D0E"/>
    <w:rsid w:val="00910745"/>
    <w:rsid w:val="00912CE9"/>
    <w:rsid w:val="009135D5"/>
    <w:rsid w:val="00913675"/>
    <w:rsid w:val="00915D8A"/>
    <w:rsid w:val="009164BC"/>
    <w:rsid w:val="00921B74"/>
    <w:rsid w:val="00925784"/>
    <w:rsid w:val="00932639"/>
    <w:rsid w:val="00940461"/>
    <w:rsid w:val="0094368F"/>
    <w:rsid w:val="009502C8"/>
    <w:rsid w:val="00950E34"/>
    <w:rsid w:val="009520F5"/>
    <w:rsid w:val="00953348"/>
    <w:rsid w:val="009545B8"/>
    <w:rsid w:val="00954E42"/>
    <w:rsid w:val="00955663"/>
    <w:rsid w:val="00963DD4"/>
    <w:rsid w:val="00964006"/>
    <w:rsid w:val="0096440E"/>
    <w:rsid w:val="00965F37"/>
    <w:rsid w:val="00967842"/>
    <w:rsid w:val="009741F1"/>
    <w:rsid w:val="00976912"/>
    <w:rsid w:val="009861B9"/>
    <w:rsid w:val="00991D56"/>
    <w:rsid w:val="00995960"/>
    <w:rsid w:val="0099636D"/>
    <w:rsid w:val="009A029F"/>
    <w:rsid w:val="009A250C"/>
    <w:rsid w:val="009A2981"/>
    <w:rsid w:val="009A4402"/>
    <w:rsid w:val="009A6139"/>
    <w:rsid w:val="009B11F1"/>
    <w:rsid w:val="009B3CC2"/>
    <w:rsid w:val="009B4E25"/>
    <w:rsid w:val="009B5212"/>
    <w:rsid w:val="009B5307"/>
    <w:rsid w:val="009B5ABB"/>
    <w:rsid w:val="009C0583"/>
    <w:rsid w:val="009D5611"/>
    <w:rsid w:val="009D6108"/>
    <w:rsid w:val="009D6662"/>
    <w:rsid w:val="009E3625"/>
    <w:rsid w:val="009E63BD"/>
    <w:rsid w:val="009F0C1B"/>
    <w:rsid w:val="009F1054"/>
    <w:rsid w:val="009F4D69"/>
    <w:rsid w:val="009F5172"/>
    <w:rsid w:val="009F5EEE"/>
    <w:rsid w:val="00A02D1F"/>
    <w:rsid w:val="00A03168"/>
    <w:rsid w:val="00A04C9A"/>
    <w:rsid w:val="00A053AF"/>
    <w:rsid w:val="00A070E5"/>
    <w:rsid w:val="00A07656"/>
    <w:rsid w:val="00A105FC"/>
    <w:rsid w:val="00A1616A"/>
    <w:rsid w:val="00A1729B"/>
    <w:rsid w:val="00A2361F"/>
    <w:rsid w:val="00A309F7"/>
    <w:rsid w:val="00A31AC9"/>
    <w:rsid w:val="00A33F2E"/>
    <w:rsid w:val="00A40237"/>
    <w:rsid w:val="00A405F3"/>
    <w:rsid w:val="00A40BCC"/>
    <w:rsid w:val="00A412EC"/>
    <w:rsid w:val="00A41AC5"/>
    <w:rsid w:val="00A436FF"/>
    <w:rsid w:val="00A46595"/>
    <w:rsid w:val="00A5042B"/>
    <w:rsid w:val="00A51524"/>
    <w:rsid w:val="00A52635"/>
    <w:rsid w:val="00A532AB"/>
    <w:rsid w:val="00A53FB1"/>
    <w:rsid w:val="00A61B7A"/>
    <w:rsid w:val="00A62AC1"/>
    <w:rsid w:val="00A639C4"/>
    <w:rsid w:val="00A7123B"/>
    <w:rsid w:val="00A7179C"/>
    <w:rsid w:val="00A72941"/>
    <w:rsid w:val="00A7394C"/>
    <w:rsid w:val="00A7431A"/>
    <w:rsid w:val="00A75749"/>
    <w:rsid w:val="00A813A1"/>
    <w:rsid w:val="00A83A1C"/>
    <w:rsid w:val="00A8479D"/>
    <w:rsid w:val="00A8707A"/>
    <w:rsid w:val="00A91F17"/>
    <w:rsid w:val="00A92005"/>
    <w:rsid w:val="00A9327F"/>
    <w:rsid w:val="00A93720"/>
    <w:rsid w:val="00A9382F"/>
    <w:rsid w:val="00A93FF9"/>
    <w:rsid w:val="00A96116"/>
    <w:rsid w:val="00AA6363"/>
    <w:rsid w:val="00AA65BF"/>
    <w:rsid w:val="00AA676C"/>
    <w:rsid w:val="00AB3B87"/>
    <w:rsid w:val="00AB5339"/>
    <w:rsid w:val="00AB7440"/>
    <w:rsid w:val="00AB744B"/>
    <w:rsid w:val="00AC263C"/>
    <w:rsid w:val="00AC4242"/>
    <w:rsid w:val="00AC5966"/>
    <w:rsid w:val="00AC6BF8"/>
    <w:rsid w:val="00AD4BB1"/>
    <w:rsid w:val="00AD6121"/>
    <w:rsid w:val="00AE593B"/>
    <w:rsid w:val="00AE67BD"/>
    <w:rsid w:val="00AE6C29"/>
    <w:rsid w:val="00AE72EB"/>
    <w:rsid w:val="00AF3EC9"/>
    <w:rsid w:val="00AF6162"/>
    <w:rsid w:val="00B00539"/>
    <w:rsid w:val="00B02B12"/>
    <w:rsid w:val="00B142ED"/>
    <w:rsid w:val="00B20953"/>
    <w:rsid w:val="00B23295"/>
    <w:rsid w:val="00B270FE"/>
    <w:rsid w:val="00B30638"/>
    <w:rsid w:val="00B3129A"/>
    <w:rsid w:val="00B332B2"/>
    <w:rsid w:val="00B37285"/>
    <w:rsid w:val="00B41AA0"/>
    <w:rsid w:val="00B41EA9"/>
    <w:rsid w:val="00B4283F"/>
    <w:rsid w:val="00B42AC1"/>
    <w:rsid w:val="00B4395A"/>
    <w:rsid w:val="00B474D5"/>
    <w:rsid w:val="00B478A8"/>
    <w:rsid w:val="00B5027B"/>
    <w:rsid w:val="00B51012"/>
    <w:rsid w:val="00B51731"/>
    <w:rsid w:val="00B5244F"/>
    <w:rsid w:val="00B54A2A"/>
    <w:rsid w:val="00B55117"/>
    <w:rsid w:val="00B60C7A"/>
    <w:rsid w:val="00B60EE8"/>
    <w:rsid w:val="00B64EB7"/>
    <w:rsid w:val="00B76B71"/>
    <w:rsid w:val="00B77DA2"/>
    <w:rsid w:val="00B84E98"/>
    <w:rsid w:val="00B85D99"/>
    <w:rsid w:val="00B91A1D"/>
    <w:rsid w:val="00B9222B"/>
    <w:rsid w:val="00B93FA1"/>
    <w:rsid w:val="00B9687B"/>
    <w:rsid w:val="00BA021C"/>
    <w:rsid w:val="00BA0D2F"/>
    <w:rsid w:val="00BA141D"/>
    <w:rsid w:val="00BA1E9D"/>
    <w:rsid w:val="00BA66A6"/>
    <w:rsid w:val="00BA77DF"/>
    <w:rsid w:val="00BA7999"/>
    <w:rsid w:val="00BA7D9E"/>
    <w:rsid w:val="00BB312F"/>
    <w:rsid w:val="00BB471D"/>
    <w:rsid w:val="00BB565B"/>
    <w:rsid w:val="00BB64C3"/>
    <w:rsid w:val="00BB75DC"/>
    <w:rsid w:val="00BC1440"/>
    <w:rsid w:val="00BC1A97"/>
    <w:rsid w:val="00BC20DD"/>
    <w:rsid w:val="00BD1E9D"/>
    <w:rsid w:val="00BD25CD"/>
    <w:rsid w:val="00BD5595"/>
    <w:rsid w:val="00BD78C3"/>
    <w:rsid w:val="00BE7174"/>
    <w:rsid w:val="00BF0431"/>
    <w:rsid w:val="00BF0E54"/>
    <w:rsid w:val="00BF0FDC"/>
    <w:rsid w:val="00BF1566"/>
    <w:rsid w:val="00BF216D"/>
    <w:rsid w:val="00BF339A"/>
    <w:rsid w:val="00BF5548"/>
    <w:rsid w:val="00BF7F29"/>
    <w:rsid w:val="00C10149"/>
    <w:rsid w:val="00C10AA4"/>
    <w:rsid w:val="00C10BED"/>
    <w:rsid w:val="00C126CB"/>
    <w:rsid w:val="00C150EB"/>
    <w:rsid w:val="00C1563E"/>
    <w:rsid w:val="00C16D2B"/>
    <w:rsid w:val="00C25039"/>
    <w:rsid w:val="00C25757"/>
    <w:rsid w:val="00C33B2E"/>
    <w:rsid w:val="00C33F34"/>
    <w:rsid w:val="00C34B81"/>
    <w:rsid w:val="00C36CFE"/>
    <w:rsid w:val="00C42CF8"/>
    <w:rsid w:val="00C42F41"/>
    <w:rsid w:val="00C43148"/>
    <w:rsid w:val="00C43D6C"/>
    <w:rsid w:val="00C467E2"/>
    <w:rsid w:val="00C47EED"/>
    <w:rsid w:val="00C56034"/>
    <w:rsid w:val="00C5669A"/>
    <w:rsid w:val="00C60B30"/>
    <w:rsid w:val="00C62BC4"/>
    <w:rsid w:val="00C63BFD"/>
    <w:rsid w:val="00C663B0"/>
    <w:rsid w:val="00C66744"/>
    <w:rsid w:val="00C676FC"/>
    <w:rsid w:val="00C72014"/>
    <w:rsid w:val="00C74CF9"/>
    <w:rsid w:val="00C755DB"/>
    <w:rsid w:val="00C77944"/>
    <w:rsid w:val="00C8199F"/>
    <w:rsid w:val="00C83E92"/>
    <w:rsid w:val="00C85821"/>
    <w:rsid w:val="00C858E4"/>
    <w:rsid w:val="00C85D6A"/>
    <w:rsid w:val="00C96EDE"/>
    <w:rsid w:val="00C97683"/>
    <w:rsid w:val="00CA1465"/>
    <w:rsid w:val="00CA3C38"/>
    <w:rsid w:val="00CA6580"/>
    <w:rsid w:val="00CA6AF1"/>
    <w:rsid w:val="00CB2315"/>
    <w:rsid w:val="00CB6715"/>
    <w:rsid w:val="00CC0D0B"/>
    <w:rsid w:val="00CC2BED"/>
    <w:rsid w:val="00CC50F4"/>
    <w:rsid w:val="00CC5386"/>
    <w:rsid w:val="00CD486C"/>
    <w:rsid w:val="00CD4D95"/>
    <w:rsid w:val="00CD552E"/>
    <w:rsid w:val="00CD69EE"/>
    <w:rsid w:val="00CE06C2"/>
    <w:rsid w:val="00CE69A1"/>
    <w:rsid w:val="00CF03AF"/>
    <w:rsid w:val="00CF1683"/>
    <w:rsid w:val="00CF57EF"/>
    <w:rsid w:val="00D00D47"/>
    <w:rsid w:val="00D01760"/>
    <w:rsid w:val="00D031C6"/>
    <w:rsid w:val="00D03385"/>
    <w:rsid w:val="00D0345C"/>
    <w:rsid w:val="00D10A56"/>
    <w:rsid w:val="00D1707C"/>
    <w:rsid w:val="00D17375"/>
    <w:rsid w:val="00D177B9"/>
    <w:rsid w:val="00D2127C"/>
    <w:rsid w:val="00D21F1C"/>
    <w:rsid w:val="00D23020"/>
    <w:rsid w:val="00D239BE"/>
    <w:rsid w:val="00D23D39"/>
    <w:rsid w:val="00D26056"/>
    <w:rsid w:val="00D31A63"/>
    <w:rsid w:val="00D4005E"/>
    <w:rsid w:val="00D423C2"/>
    <w:rsid w:val="00D4672F"/>
    <w:rsid w:val="00D47999"/>
    <w:rsid w:val="00D501A4"/>
    <w:rsid w:val="00D52112"/>
    <w:rsid w:val="00D52B18"/>
    <w:rsid w:val="00D53BD1"/>
    <w:rsid w:val="00D54036"/>
    <w:rsid w:val="00D54EF2"/>
    <w:rsid w:val="00D55B58"/>
    <w:rsid w:val="00D5700A"/>
    <w:rsid w:val="00D61566"/>
    <w:rsid w:val="00D678BE"/>
    <w:rsid w:val="00D67FDF"/>
    <w:rsid w:val="00D728D2"/>
    <w:rsid w:val="00D73484"/>
    <w:rsid w:val="00D74E8D"/>
    <w:rsid w:val="00D76AA6"/>
    <w:rsid w:val="00D80D18"/>
    <w:rsid w:val="00D85DFD"/>
    <w:rsid w:val="00D86A04"/>
    <w:rsid w:val="00D86C95"/>
    <w:rsid w:val="00D91269"/>
    <w:rsid w:val="00D922DE"/>
    <w:rsid w:val="00D928A8"/>
    <w:rsid w:val="00D92C4A"/>
    <w:rsid w:val="00D95044"/>
    <w:rsid w:val="00DA12F5"/>
    <w:rsid w:val="00DA1F97"/>
    <w:rsid w:val="00DA7CAB"/>
    <w:rsid w:val="00DB052E"/>
    <w:rsid w:val="00DB0AAA"/>
    <w:rsid w:val="00DB35BC"/>
    <w:rsid w:val="00DB4839"/>
    <w:rsid w:val="00DB5869"/>
    <w:rsid w:val="00DB6C4A"/>
    <w:rsid w:val="00DC0640"/>
    <w:rsid w:val="00DC0EBD"/>
    <w:rsid w:val="00DC2CCE"/>
    <w:rsid w:val="00DD29B1"/>
    <w:rsid w:val="00DD5138"/>
    <w:rsid w:val="00DE21D8"/>
    <w:rsid w:val="00DE47D8"/>
    <w:rsid w:val="00DE53D0"/>
    <w:rsid w:val="00DF17FF"/>
    <w:rsid w:val="00DF3BA7"/>
    <w:rsid w:val="00DF477C"/>
    <w:rsid w:val="00DF564C"/>
    <w:rsid w:val="00DF6E6B"/>
    <w:rsid w:val="00E00E37"/>
    <w:rsid w:val="00E0264C"/>
    <w:rsid w:val="00E05AD8"/>
    <w:rsid w:val="00E06278"/>
    <w:rsid w:val="00E1104E"/>
    <w:rsid w:val="00E1107D"/>
    <w:rsid w:val="00E13BBD"/>
    <w:rsid w:val="00E171BA"/>
    <w:rsid w:val="00E23EA9"/>
    <w:rsid w:val="00E26C61"/>
    <w:rsid w:val="00E27935"/>
    <w:rsid w:val="00E3181F"/>
    <w:rsid w:val="00E31CA4"/>
    <w:rsid w:val="00E45C40"/>
    <w:rsid w:val="00E5000C"/>
    <w:rsid w:val="00E561C2"/>
    <w:rsid w:val="00E56D64"/>
    <w:rsid w:val="00E6010E"/>
    <w:rsid w:val="00E61167"/>
    <w:rsid w:val="00E62329"/>
    <w:rsid w:val="00E63969"/>
    <w:rsid w:val="00E656FC"/>
    <w:rsid w:val="00E670F0"/>
    <w:rsid w:val="00E703E0"/>
    <w:rsid w:val="00E71970"/>
    <w:rsid w:val="00E74164"/>
    <w:rsid w:val="00E74ABE"/>
    <w:rsid w:val="00E80513"/>
    <w:rsid w:val="00E8057B"/>
    <w:rsid w:val="00E80C4B"/>
    <w:rsid w:val="00E80FF4"/>
    <w:rsid w:val="00E82328"/>
    <w:rsid w:val="00E82E2F"/>
    <w:rsid w:val="00E836FC"/>
    <w:rsid w:val="00E83E69"/>
    <w:rsid w:val="00E92285"/>
    <w:rsid w:val="00E9385A"/>
    <w:rsid w:val="00E950A3"/>
    <w:rsid w:val="00E950D2"/>
    <w:rsid w:val="00EA06AB"/>
    <w:rsid w:val="00EA21F4"/>
    <w:rsid w:val="00EA3409"/>
    <w:rsid w:val="00EA35AE"/>
    <w:rsid w:val="00EA3EE0"/>
    <w:rsid w:val="00EA4A5D"/>
    <w:rsid w:val="00EB12AA"/>
    <w:rsid w:val="00EB678C"/>
    <w:rsid w:val="00EB7326"/>
    <w:rsid w:val="00EB7648"/>
    <w:rsid w:val="00EC1344"/>
    <w:rsid w:val="00EC65D0"/>
    <w:rsid w:val="00ED1EA7"/>
    <w:rsid w:val="00ED3633"/>
    <w:rsid w:val="00ED5871"/>
    <w:rsid w:val="00EE31AD"/>
    <w:rsid w:val="00EE48BA"/>
    <w:rsid w:val="00EE537F"/>
    <w:rsid w:val="00EE631A"/>
    <w:rsid w:val="00EE6F19"/>
    <w:rsid w:val="00EF01B1"/>
    <w:rsid w:val="00EF1FB5"/>
    <w:rsid w:val="00EF5B27"/>
    <w:rsid w:val="00EF7526"/>
    <w:rsid w:val="00EF7F39"/>
    <w:rsid w:val="00F01BFA"/>
    <w:rsid w:val="00F03B69"/>
    <w:rsid w:val="00F04560"/>
    <w:rsid w:val="00F23C67"/>
    <w:rsid w:val="00F24EE8"/>
    <w:rsid w:val="00F26194"/>
    <w:rsid w:val="00F26FEE"/>
    <w:rsid w:val="00F3169A"/>
    <w:rsid w:val="00F316F5"/>
    <w:rsid w:val="00F3371E"/>
    <w:rsid w:val="00F339D7"/>
    <w:rsid w:val="00F3423C"/>
    <w:rsid w:val="00F343EB"/>
    <w:rsid w:val="00F343FF"/>
    <w:rsid w:val="00F344FE"/>
    <w:rsid w:val="00F34654"/>
    <w:rsid w:val="00F34C2E"/>
    <w:rsid w:val="00F35208"/>
    <w:rsid w:val="00F35BB4"/>
    <w:rsid w:val="00F3778A"/>
    <w:rsid w:val="00F37B1A"/>
    <w:rsid w:val="00F4579C"/>
    <w:rsid w:val="00F4665E"/>
    <w:rsid w:val="00F51C2D"/>
    <w:rsid w:val="00F5301B"/>
    <w:rsid w:val="00F55437"/>
    <w:rsid w:val="00F55FA2"/>
    <w:rsid w:val="00F57869"/>
    <w:rsid w:val="00F61632"/>
    <w:rsid w:val="00F70606"/>
    <w:rsid w:val="00F779D0"/>
    <w:rsid w:val="00F81D89"/>
    <w:rsid w:val="00F82954"/>
    <w:rsid w:val="00F8342A"/>
    <w:rsid w:val="00F83A2A"/>
    <w:rsid w:val="00F92084"/>
    <w:rsid w:val="00F925EC"/>
    <w:rsid w:val="00F92C36"/>
    <w:rsid w:val="00F95DE4"/>
    <w:rsid w:val="00FA0552"/>
    <w:rsid w:val="00FA065D"/>
    <w:rsid w:val="00FA133A"/>
    <w:rsid w:val="00FA2B05"/>
    <w:rsid w:val="00FA35E0"/>
    <w:rsid w:val="00FA53F2"/>
    <w:rsid w:val="00FA7C20"/>
    <w:rsid w:val="00FB19B7"/>
    <w:rsid w:val="00FB24FB"/>
    <w:rsid w:val="00FB7238"/>
    <w:rsid w:val="00FC25C1"/>
    <w:rsid w:val="00FD11AF"/>
    <w:rsid w:val="00FD25E5"/>
    <w:rsid w:val="00FD269D"/>
    <w:rsid w:val="00FD2920"/>
    <w:rsid w:val="00FD2982"/>
    <w:rsid w:val="00FD42E9"/>
    <w:rsid w:val="00FD467E"/>
    <w:rsid w:val="00FD750A"/>
    <w:rsid w:val="00FD7CF2"/>
    <w:rsid w:val="00FE15A0"/>
    <w:rsid w:val="00FE3A9D"/>
    <w:rsid w:val="00FE4433"/>
    <w:rsid w:val="00FF1DB7"/>
    <w:rsid w:val="00FF4336"/>
    <w:rsid w:val="00FF59EE"/>
    <w:rsid w:val="00FF60F0"/>
    <w:rsid w:val="00FF6697"/>
    <w:rsid w:val="00FF7873"/>
    <w:rsid w:val="00FF7F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0C"/>
    <w:pPr>
      <w:spacing w:after="200" w:line="276" w:lineRule="auto"/>
    </w:pPr>
    <w:rPr>
      <w:sz w:val="22"/>
      <w:szCs w:val="22"/>
      <w:lang w:eastAsia="en-US"/>
    </w:rPr>
  </w:style>
  <w:style w:type="paragraph" w:styleId="Naslov1">
    <w:name w:val="heading 1"/>
    <w:basedOn w:val="Normal"/>
    <w:next w:val="Normal"/>
    <w:link w:val="Naslov1Char"/>
    <w:uiPriority w:val="9"/>
    <w:qFormat/>
    <w:rsid w:val="000601E7"/>
    <w:pPr>
      <w:keepNext/>
      <w:keepLines/>
      <w:spacing w:before="480" w:after="0"/>
      <w:outlineLvl w:val="0"/>
    </w:pPr>
    <w:rPr>
      <w:rFonts w:ascii="Arial" w:eastAsiaTheme="majorEastAsia" w:hAnsi="Arial" w:cstheme="majorBidi"/>
      <w:b/>
      <w:bCs/>
      <w:color w:val="000000" w:themeColor="text1"/>
      <w:sz w:val="24"/>
      <w:szCs w:val="28"/>
    </w:rPr>
  </w:style>
  <w:style w:type="paragraph" w:styleId="Naslov2">
    <w:name w:val="heading 2"/>
    <w:basedOn w:val="Normal"/>
    <w:next w:val="Normal"/>
    <w:link w:val="Naslov2Char"/>
    <w:uiPriority w:val="9"/>
    <w:unhideWhenUsed/>
    <w:qFormat/>
    <w:rsid w:val="004E4233"/>
    <w:pPr>
      <w:keepNext/>
      <w:keepLines/>
      <w:spacing w:before="200" w:after="0"/>
      <w:ind w:firstLine="708"/>
      <w:outlineLvl w:val="1"/>
    </w:pPr>
    <w:rPr>
      <w:rFonts w:ascii="Arial" w:eastAsiaTheme="majorEastAsia" w:hAnsi="Arial" w:cs="Arial"/>
      <w:b/>
      <w:bCs/>
      <w:sz w:val="24"/>
      <w:szCs w:val="24"/>
    </w:rPr>
  </w:style>
  <w:style w:type="paragraph" w:styleId="Naslov3">
    <w:name w:val="heading 3"/>
    <w:basedOn w:val="Normal"/>
    <w:next w:val="Normal"/>
    <w:link w:val="Naslov3Char"/>
    <w:uiPriority w:val="9"/>
    <w:unhideWhenUsed/>
    <w:qFormat/>
    <w:rsid w:val="003A5B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665E"/>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F4665E"/>
    <w:rPr>
      <w:rFonts w:ascii="Tahoma" w:hAnsi="Tahoma" w:cs="Tahoma"/>
      <w:sz w:val="16"/>
      <w:szCs w:val="16"/>
    </w:rPr>
  </w:style>
  <w:style w:type="paragraph" w:styleId="Zaglavlje">
    <w:name w:val="header"/>
    <w:basedOn w:val="Normal"/>
    <w:link w:val="ZaglavljeChar"/>
    <w:uiPriority w:val="99"/>
    <w:unhideWhenUsed/>
    <w:rsid w:val="00EC65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65D0"/>
  </w:style>
  <w:style w:type="paragraph" w:styleId="Podnoje">
    <w:name w:val="footer"/>
    <w:basedOn w:val="Normal"/>
    <w:link w:val="PodnojeChar"/>
    <w:uiPriority w:val="99"/>
    <w:unhideWhenUsed/>
    <w:rsid w:val="00EC65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65D0"/>
  </w:style>
  <w:style w:type="paragraph" w:styleId="Odlomakpopisa">
    <w:name w:val="List Paragraph"/>
    <w:basedOn w:val="Normal"/>
    <w:uiPriority w:val="34"/>
    <w:qFormat/>
    <w:rsid w:val="0064743A"/>
    <w:pPr>
      <w:ind w:left="720"/>
      <w:contextualSpacing/>
    </w:pPr>
  </w:style>
  <w:style w:type="paragraph" w:styleId="Tekstfusnote">
    <w:name w:val="footnote text"/>
    <w:basedOn w:val="Normal"/>
    <w:link w:val="TekstfusnoteChar"/>
    <w:uiPriority w:val="99"/>
    <w:semiHidden/>
    <w:unhideWhenUsed/>
    <w:rsid w:val="00955663"/>
    <w:pPr>
      <w:spacing w:after="0" w:line="240" w:lineRule="auto"/>
    </w:pPr>
    <w:rPr>
      <w:sz w:val="20"/>
      <w:szCs w:val="20"/>
      <w:lang w:val="x-none" w:eastAsia="x-none"/>
    </w:rPr>
  </w:style>
  <w:style w:type="character" w:customStyle="1" w:styleId="TekstfusnoteChar">
    <w:name w:val="Tekst fusnote Char"/>
    <w:link w:val="Tekstfusnote"/>
    <w:uiPriority w:val="99"/>
    <w:semiHidden/>
    <w:rsid w:val="00955663"/>
    <w:rPr>
      <w:sz w:val="20"/>
      <w:szCs w:val="20"/>
    </w:rPr>
  </w:style>
  <w:style w:type="character" w:styleId="Referencafusnote">
    <w:name w:val="footnote reference"/>
    <w:uiPriority w:val="99"/>
    <w:semiHidden/>
    <w:unhideWhenUsed/>
    <w:rsid w:val="00955663"/>
    <w:rPr>
      <w:vertAlign w:val="superscript"/>
    </w:rPr>
  </w:style>
  <w:style w:type="paragraph" w:styleId="Tekstkrajnjebiljeke">
    <w:name w:val="endnote text"/>
    <w:basedOn w:val="Normal"/>
    <w:link w:val="TekstkrajnjebiljekeChar"/>
    <w:uiPriority w:val="99"/>
    <w:semiHidden/>
    <w:unhideWhenUsed/>
    <w:rsid w:val="00E74164"/>
    <w:pPr>
      <w:spacing w:after="0" w:line="240" w:lineRule="auto"/>
    </w:pPr>
    <w:rPr>
      <w:sz w:val="20"/>
      <w:szCs w:val="20"/>
      <w:lang w:val="x-none" w:eastAsia="x-none"/>
    </w:rPr>
  </w:style>
  <w:style w:type="character" w:customStyle="1" w:styleId="TekstkrajnjebiljekeChar">
    <w:name w:val="Tekst krajnje bilješke Char"/>
    <w:link w:val="Tekstkrajnjebiljeke"/>
    <w:uiPriority w:val="99"/>
    <w:semiHidden/>
    <w:rsid w:val="00E74164"/>
    <w:rPr>
      <w:sz w:val="20"/>
      <w:szCs w:val="20"/>
    </w:rPr>
  </w:style>
  <w:style w:type="character" w:styleId="Referencakrajnjebiljeke">
    <w:name w:val="endnote reference"/>
    <w:uiPriority w:val="99"/>
    <w:semiHidden/>
    <w:unhideWhenUsed/>
    <w:rsid w:val="00E74164"/>
    <w:rPr>
      <w:vertAlign w:val="superscript"/>
    </w:rPr>
  </w:style>
  <w:style w:type="paragraph" w:customStyle="1" w:styleId="ENCOstandardEN">
    <w:name w:val="ENCO_standard_EN"/>
    <w:basedOn w:val="Normal"/>
    <w:rsid w:val="003F7709"/>
    <w:pPr>
      <w:spacing w:after="120" w:line="280" w:lineRule="exact"/>
    </w:pPr>
    <w:rPr>
      <w:rFonts w:ascii="Trebuchet MS" w:eastAsia="Times New Roman" w:hAnsi="Trebuchet MS"/>
      <w:sz w:val="24"/>
      <w:szCs w:val="24"/>
      <w:lang w:val="en-US" w:eastAsia="de-DE"/>
    </w:rPr>
  </w:style>
  <w:style w:type="paragraph" w:customStyle="1" w:styleId="Default">
    <w:name w:val="Default"/>
    <w:rsid w:val="00F4579C"/>
    <w:pPr>
      <w:autoSpaceDE w:val="0"/>
      <w:autoSpaceDN w:val="0"/>
      <w:adjustRightInd w:val="0"/>
    </w:pPr>
    <w:rPr>
      <w:rFonts w:ascii="Arial" w:hAnsi="Arial" w:cs="Arial"/>
      <w:color w:val="000000"/>
      <w:sz w:val="24"/>
      <w:szCs w:val="24"/>
    </w:rPr>
  </w:style>
  <w:style w:type="character" w:styleId="Referencakomentara">
    <w:name w:val="annotation reference"/>
    <w:uiPriority w:val="99"/>
    <w:semiHidden/>
    <w:unhideWhenUsed/>
    <w:rsid w:val="00F4579C"/>
    <w:rPr>
      <w:sz w:val="16"/>
      <w:szCs w:val="16"/>
    </w:rPr>
  </w:style>
  <w:style w:type="paragraph" w:styleId="Tekstkomentara">
    <w:name w:val="annotation text"/>
    <w:basedOn w:val="Normal"/>
    <w:link w:val="TekstkomentaraChar"/>
    <w:uiPriority w:val="99"/>
    <w:semiHidden/>
    <w:unhideWhenUsed/>
    <w:rsid w:val="00F4579C"/>
    <w:rPr>
      <w:sz w:val="20"/>
      <w:szCs w:val="20"/>
    </w:rPr>
  </w:style>
  <w:style w:type="character" w:customStyle="1" w:styleId="TekstkomentaraChar">
    <w:name w:val="Tekst komentara Char"/>
    <w:link w:val="Tekstkomentara"/>
    <w:uiPriority w:val="99"/>
    <w:semiHidden/>
    <w:rsid w:val="00F4579C"/>
    <w:rPr>
      <w:lang w:eastAsia="en-US"/>
    </w:rPr>
  </w:style>
  <w:style w:type="paragraph" w:styleId="Predmetkomentara">
    <w:name w:val="annotation subject"/>
    <w:basedOn w:val="Tekstkomentara"/>
    <w:next w:val="Tekstkomentara"/>
    <w:link w:val="PredmetkomentaraChar"/>
    <w:uiPriority w:val="99"/>
    <w:semiHidden/>
    <w:unhideWhenUsed/>
    <w:rsid w:val="00F4579C"/>
    <w:rPr>
      <w:b/>
      <w:bCs/>
    </w:rPr>
  </w:style>
  <w:style w:type="character" w:customStyle="1" w:styleId="PredmetkomentaraChar">
    <w:name w:val="Predmet komentara Char"/>
    <w:link w:val="Predmetkomentara"/>
    <w:uiPriority w:val="99"/>
    <w:semiHidden/>
    <w:rsid w:val="00F4579C"/>
    <w:rPr>
      <w:b/>
      <w:bCs/>
      <w:lang w:eastAsia="en-US"/>
    </w:rPr>
  </w:style>
  <w:style w:type="character" w:customStyle="1" w:styleId="Naslov1Char">
    <w:name w:val="Naslov 1 Char"/>
    <w:basedOn w:val="Zadanifontodlomka"/>
    <w:link w:val="Naslov1"/>
    <w:uiPriority w:val="9"/>
    <w:rsid w:val="000601E7"/>
    <w:rPr>
      <w:rFonts w:ascii="Arial" w:eastAsiaTheme="majorEastAsia" w:hAnsi="Arial" w:cstheme="majorBidi"/>
      <w:b/>
      <w:bCs/>
      <w:color w:val="000000" w:themeColor="text1"/>
      <w:sz w:val="24"/>
      <w:szCs w:val="28"/>
      <w:lang w:eastAsia="en-US"/>
    </w:rPr>
  </w:style>
  <w:style w:type="character" w:customStyle="1" w:styleId="Naslov2Char">
    <w:name w:val="Naslov 2 Char"/>
    <w:basedOn w:val="Zadanifontodlomka"/>
    <w:link w:val="Naslov2"/>
    <w:uiPriority w:val="9"/>
    <w:rsid w:val="004E4233"/>
    <w:rPr>
      <w:rFonts w:ascii="Arial" w:eastAsiaTheme="majorEastAsia" w:hAnsi="Arial" w:cs="Arial"/>
      <w:b/>
      <w:bCs/>
      <w:sz w:val="24"/>
      <w:szCs w:val="24"/>
      <w:lang w:eastAsia="en-US"/>
    </w:rPr>
  </w:style>
  <w:style w:type="character" w:customStyle="1" w:styleId="Naslov3Char">
    <w:name w:val="Naslov 3 Char"/>
    <w:basedOn w:val="Zadanifontodlomka"/>
    <w:link w:val="Naslov3"/>
    <w:uiPriority w:val="9"/>
    <w:rsid w:val="003A5B9A"/>
    <w:rPr>
      <w:rFonts w:asciiTheme="majorHAnsi" w:eastAsiaTheme="majorEastAsia" w:hAnsiTheme="majorHAnsi" w:cstheme="majorBidi"/>
      <w:b/>
      <w:bCs/>
      <w:color w:val="4F81BD" w:themeColor="accent1"/>
      <w:sz w:val="22"/>
      <w:szCs w:val="22"/>
      <w:lang w:eastAsia="en-US"/>
    </w:rPr>
  </w:style>
  <w:style w:type="paragraph" w:styleId="TOCNaslov">
    <w:name w:val="TOC Heading"/>
    <w:basedOn w:val="Naslov1"/>
    <w:next w:val="Normal"/>
    <w:uiPriority w:val="39"/>
    <w:unhideWhenUsed/>
    <w:qFormat/>
    <w:rsid w:val="0088326A"/>
    <w:pPr>
      <w:outlineLvl w:val="9"/>
    </w:pPr>
    <w:rPr>
      <w:lang w:eastAsia="hr-HR"/>
    </w:rPr>
  </w:style>
  <w:style w:type="paragraph" w:styleId="Sadraj1">
    <w:name w:val="toc 1"/>
    <w:basedOn w:val="Normal"/>
    <w:next w:val="Normal"/>
    <w:autoRedefine/>
    <w:uiPriority w:val="39"/>
    <w:unhideWhenUsed/>
    <w:rsid w:val="0088326A"/>
    <w:pPr>
      <w:spacing w:before="120" w:after="0"/>
    </w:pPr>
    <w:rPr>
      <w:rFonts w:asciiTheme="minorHAnsi" w:hAnsiTheme="minorHAnsi"/>
      <w:b/>
      <w:bCs/>
      <w:sz w:val="24"/>
      <w:szCs w:val="24"/>
    </w:rPr>
  </w:style>
  <w:style w:type="paragraph" w:styleId="Sadraj2">
    <w:name w:val="toc 2"/>
    <w:basedOn w:val="Normal"/>
    <w:next w:val="Normal"/>
    <w:autoRedefine/>
    <w:uiPriority w:val="39"/>
    <w:unhideWhenUsed/>
    <w:rsid w:val="0088326A"/>
    <w:pPr>
      <w:spacing w:after="0"/>
      <w:ind w:left="220"/>
    </w:pPr>
    <w:rPr>
      <w:rFonts w:asciiTheme="minorHAnsi" w:hAnsiTheme="minorHAnsi"/>
      <w:b/>
      <w:bCs/>
    </w:rPr>
  </w:style>
  <w:style w:type="paragraph" w:styleId="Sadraj3">
    <w:name w:val="toc 3"/>
    <w:basedOn w:val="Normal"/>
    <w:next w:val="Normal"/>
    <w:autoRedefine/>
    <w:uiPriority w:val="39"/>
    <w:unhideWhenUsed/>
    <w:rsid w:val="0088326A"/>
    <w:pPr>
      <w:spacing w:after="0"/>
      <w:ind w:left="440"/>
    </w:pPr>
    <w:rPr>
      <w:rFonts w:asciiTheme="minorHAnsi" w:hAnsiTheme="minorHAnsi"/>
    </w:rPr>
  </w:style>
  <w:style w:type="character" w:styleId="Hiperveza">
    <w:name w:val="Hyperlink"/>
    <w:basedOn w:val="Zadanifontodlomka"/>
    <w:uiPriority w:val="99"/>
    <w:unhideWhenUsed/>
    <w:rsid w:val="0088326A"/>
    <w:rPr>
      <w:color w:val="0000FF" w:themeColor="hyperlink"/>
      <w:u w:val="single"/>
    </w:rPr>
  </w:style>
  <w:style w:type="table" w:styleId="Reetkatablice">
    <w:name w:val="Table Grid"/>
    <w:basedOn w:val="Obinatablica"/>
    <w:uiPriority w:val="59"/>
    <w:rsid w:val="00445A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B2315"/>
    <w:rPr>
      <w:color w:val="800080"/>
      <w:u w:val="single"/>
    </w:rPr>
  </w:style>
  <w:style w:type="paragraph" w:customStyle="1" w:styleId="xl152">
    <w:name w:val="xl152"/>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153">
    <w:name w:val="xl153"/>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4">
    <w:name w:val="xl154"/>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5">
    <w:name w:val="xl155"/>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6">
    <w:name w:val="xl156"/>
    <w:basedOn w:val="Normal"/>
    <w:rsid w:val="00CB23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7">
    <w:name w:val="xl157"/>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8"/>
      <w:szCs w:val="18"/>
      <w:lang w:eastAsia="hr-HR"/>
    </w:rPr>
  </w:style>
  <w:style w:type="paragraph" w:customStyle="1" w:styleId="xl158">
    <w:name w:val="xl158"/>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hr-HR"/>
    </w:rPr>
  </w:style>
  <w:style w:type="paragraph" w:customStyle="1" w:styleId="xl159">
    <w:name w:val="xl15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0">
    <w:name w:val="xl160"/>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1">
    <w:name w:val="xl161"/>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2">
    <w:name w:val="xl162"/>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3">
    <w:name w:val="xl163"/>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4">
    <w:name w:val="xl16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5">
    <w:name w:val="xl16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6">
    <w:name w:val="xl16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67">
    <w:name w:val="xl167"/>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8">
    <w:name w:val="xl168"/>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9">
    <w:name w:val="xl16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70">
    <w:name w:val="xl170"/>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1">
    <w:name w:val="xl171"/>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72">
    <w:name w:val="xl172"/>
    <w:basedOn w:val="Normal"/>
    <w:rsid w:val="00CB23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3">
    <w:name w:val="xl173"/>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74">
    <w:name w:val="xl174"/>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75">
    <w:name w:val="xl17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6">
    <w:name w:val="xl176"/>
    <w:basedOn w:val="Normal"/>
    <w:rsid w:val="00CB2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7">
    <w:name w:val="xl177"/>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8">
    <w:name w:val="xl178"/>
    <w:basedOn w:val="Normal"/>
    <w:rsid w:val="00CB2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9">
    <w:name w:val="xl17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0">
    <w:name w:val="xl180"/>
    <w:basedOn w:val="Normal"/>
    <w:rsid w:val="00CB231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81">
    <w:name w:val="xl181"/>
    <w:basedOn w:val="Normal"/>
    <w:rsid w:val="00CB2315"/>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82">
    <w:name w:val="xl182"/>
    <w:basedOn w:val="Normal"/>
    <w:rsid w:val="00CB231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83">
    <w:name w:val="xl183"/>
    <w:basedOn w:val="Normal"/>
    <w:rsid w:val="00CB2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4">
    <w:name w:val="xl184"/>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5">
    <w:name w:val="xl185"/>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6">
    <w:name w:val="xl18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188">
    <w:name w:val="xl188"/>
    <w:basedOn w:val="Normal"/>
    <w:rsid w:val="00CB2315"/>
    <w:pPr>
      <w:pBdr>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9">
    <w:name w:val="xl189"/>
    <w:basedOn w:val="Normal"/>
    <w:rsid w:val="00CB2315"/>
    <w:pPr>
      <w:pBdr>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90">
    <w:name w:val="xl190"/>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1">
    <w:name w:val="xl191"/>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2">
    <w:name w:val="xl192"/>
    <w:basedOn w:val="Normal"/>
    <w:rsid w:val="00CB231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93">
    <w:name w:val="xl193"/>
    <w:basedOn w:val="Normal"/>
    <w:rsid w:val="00CB2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94">
    <w:name w:val="xl19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5">
    <w:name w:val="xl195"/>
    <w:basedOn w:val="Normal"/>
    <w:rsid w:val="00CB2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6">
    <w:name w:val="xl19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97">
    <w:name w:val="xl197"/>
    <w:basedOn w:val="Normal"/>
    <w:rsid w:val="00CB2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98">
    <w:name w:val="xl198"/>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99">
    <w:name w:val="xl199"/>
    <w:basedOn w:val="Normal"/>
    <w:rsid w:val="00CB231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0">
    <w:name w:val="xl200"/>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right"/>
    </w:pPr>
    <w:rPr>
      <w:rFonts w:ascii="Times New Roman" w:eastAsia="Times New Roman" w:hAnsi="Times New Roman"/>
      <w:b/>
      <w:bCs/>
      <w:lang w:eastAsia="hr-HR"/>
    </w:rPr>
  </w:style>
  <w:style w:type="paragraph" w:customStyle="1" w:styleId="xl201">
    <w:name w:val="xl201"/>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hr-HR"/>
    </w:rPr>
  </w:style>
  <w:style w:type="paragraph" w:customStyle="1" w:styleId="xl202">
    <w:name w:val="xl202"/>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03">
    <w:name w:val="xl203"/>
    <w:basedOn w:val="Normal"/>
    <w:rsid w:val="00CB2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04">
    <w:name w:val="xl20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05">
    <w:name w:val="xl20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6">
    <w:name w:val="xl20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xl207">
    <w:name w:val="xl207"/>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8">
    <w:name w:val="xl208"/>
    <w:basedOn w:val="Normal"/>
    <w:rsid w:val="00CB23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9">
    <w:name w:val="xl209"/>
    <w:basedOn w:val="Normal"/>
    <w:rsid w:val="00CB231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xl210">
    <w:name w:val="xl210"/>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211">
    <w:name w:val="xl211"/>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hr-HR"/>
    </w:rPr>
  </w:style>
  <w:style w:type="paragraph" w:customStyle="1" w:styleId="xl212">
    <w:name w:val="xl212"/>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213">
    <w:name w:val="xl213"/>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4">
    <w:name w:val="xl21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5">
    <w:name w:val="xl21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16">
    <w:name w:val="xl21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17">
    <w:name w:val="xl217"/>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8">
    <w:name w:val="xl218"/>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9">
    <w:name w:val="xl21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0">
    <w:name w:val="xl220"/>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1">
    <w:name w:val="xl221"/>
    <w:basedOn w:val="Normal"/>
    <w:rsid w:val="00CB2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xl222">
    <w:name w:val="xl222"/>
    <w:basedOn w:val="Normal"/>
    <w:rsid w:val="00CB2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23">
    <w:name w:val="xl223"/>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24">
    <w:name w:val="xl224"/>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25">
    <w:name w:val="xl225"/>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6">
    <w:name w:val="xl226"/>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27">
    <w:name w:val="xl227"/>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28">
    <w:name w:val="xl228"/>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9">
    <w:name w:val="xl229"/>
    <w:basedOn w:val="Normal"/>
    <w:rsid w:val="00CB2315"/>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0">
    <w:name w:val="xl230"/>
    <w:basedOn w:val="Normal"/>
    <w:rsid w:val="00CB23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1">
    <w:name w:val="xl231"/>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2">
    <w:name w:val="xl232"/>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233">
    <w:name w:val="xl233"/>
    <w:basedOn w:val="Normal"/>
    <w:rsid w:val="00CB231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234">
    <w:name w:val="xl23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235">
    <w:name w:val="xl235"/>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6">
    <w:name w:val="xl23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237">
    <w:name w:val="xl237"/>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8">
    <w:name w:val="xl238"/>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39">
    <w:name w:val="xl239"/>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0">
    <w:name w:val="xl240"/>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1">
    <w:name w:val="xl241"/>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2">
    <w:name w:val="xl242"/>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3">
    <w:name w:val="xl243"/>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4">
    <w:name w:val="xl244"/>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245">
    <w:name w:val="xl245"/>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246">
    <w:name w:val="xl246"/>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7">
    <w:name w:val="xl247"/>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8">
    <w:name w:val="xl248"/>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8"/>
      <w:szCs w:val="18"/>
      <w:lang w:eastAsia="hr-HR"/>
    </w:rPr>
  </w:style>
  <w:style w:type="paragraph" w:customStyle="1" w:styleId="xl249">
    <w:name w:val="xl249"/>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8"/>
      <w:szCs w:val="18"/>
      <w:lang w:eastAsia="hr-HR"/>
    </w:rPr>
  </w:style>
  <w:style w:type="paragraph" w:customStyle="1" w:styleId="xl250">
    <w:name w:val="xl250"/>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1">
    <w:name w:val="xl251"/>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2">
    <w:name w:val="xl252"/>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3">
    <w:name w:val="xl253"/>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4">
    <w:name w:val="xl254"/>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5">
    <w:name w:val="xl255"/>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6">
    <w:name w:val="xl256"/>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7">
    <w:name w:val="xl257"/>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8">
    <w:name w:val="xl258"/>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9">
    <w:name w:val="xl259"/>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260">
    <w:name w:val="xl260"/>
    <w:basedOn w:val="Normal"/>
    <w:rsid w:val="00CB2315"/>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61">
    <w:name w:val="xl261"/>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62">
    <w:name w:val="xl262"/>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styleId="Sadraj4">
    <w:name w:val="toc 4"/>
    <w:basedOn w:val="Normal"/>
    <w:next w:val="Normal"/>
    <w:autoRedefine/>
    <w:uiPriority w:val="39"/>
    <w:semiHidden/>
    <w:unhideWhenUsed/>
    <w:rsid w:val="00C676FC"/>
    <w:pPr>
      <w:spacing w:after="0"/>
      <w:ind w:left="660"/>
    </w:pPr>
    <w:rPr>
      <w:rFonts w:asciiTheme="minorHAnsi" w:hAnsiTheme="minorHAnsi"/>
      <w:sz w:val="20"/>
      <w:szCs w:val="20"/>
    </w:rPr>
  </w:style>
  <w:style w:type="paragraph" w:styleId="Sadraj5">
    <w:name w:val="toc 5"/>
    <w:basedOn w:val="Normal"/>
    <w:next w:val="Normal"/>
    <w:autoRedefine/>
    <w:uiPriority w:val="39"/>
    <w:semiHidden/>
    <w:unhideWhenUsed/>
    <w:rsid w:val="00C676FC"/>
    <w:pPr>
      <w:spacing w:after="0"/>
      <w:ind w:left="880"/>
    </w:pPr>
    <w:rPr>
      <w:rFonts w:asciiTheme="minorHAnsi" w:hAnsiTheme="minorHAnsi"/>
      <w:sz w:val="20"/>
      <w:szCs w:val="20"/>
    </w:rPr>
  </w:style>
  <w:style w:type="paragraph" w:styleId="Sadraj6">
    <w:name w:val="toc 6"/>
    <w:basedOn w:val="Normal"/>
    <w:next w:val="Normal"/>
    <w:autoRedefine/>
    <w:uiPriority w:val="39"/>
    <w:semiHidden/>
    <w:unhideWhenUsed/>
    <w:rsid w:val="00C676FC"/>
    <w:pPr>
      <w:spacing w:after="0"/>
      <w:ind w:left="1100"/>
    </w:pPr>
    <w:rPr>
      <w:rFonts w:asciiTheme="minorHAnsi" w:hAnsiTheme="minorHAnsi"/>
      <w:sz w:val="20"/>
      <w:szCs w:val="20"/>
    </w:rPr>
  </w:style>
  <w:style w:type="paragraph" w:styleId="Sadraj7">
    <w:name w:val="toc 7"/>
    <w:basedOn w:val="Normal"/>
    <w:next w:val="Normal"/>
    <w:autoRedefine/>
    <w:uiPriority w:val="39"/>
    <w:semiHidden/>
    <w:unhideWhenUsed/>
    <w:rsid w:val="00C676FC"/>
    <w:pPr>
      <w:spacing w:after="0"/>
      <w:ind w:left="1320"/>
    </w:pPr>
    <w:rPr>
      <w:rFonts w:asciiTheme="minorHAnsi" w:hAnsiTheme="minorHAnsi"/>
      <w:sz w:val="20"/>
      <w:szCs w:val="20"/>
    </w:rPr>
  </w:style>
  <w:style w:type="paragraph" w:styleId="Sadraj8">
    <w:name w:val="toc 8"/>
    <w:basedOn w:val="Normal"/>
    <w:next w:val="Normal"/>
    <w:autoRedefine/>
    <w:uiPriority w:val="39"/>
    <w:semiHidden/>
    <w:unhideWhenUsed/>
    <w:rsid w:val="00C676FC"/>
    <w:pPr>
      <w:spacing w:after="0"/>
      <w:ind w:left="1540"/>
    </w:pPr>
    <w:rPr>
      <w:rFonts w:asciiTheme="minorHAnsi" w:hAnsiTheme="minorHAnsi"/>
      <w:sz w:val="20"/>
      <w:szCs w:val="20"/>
    </w:rPr>
  </w:style>
  <w:style w:type="paragraph" w:styleId="Sadraj9">
    <w:name w:val="toc 9"/>
    <w:basedOn w:val="Normal"/>
    <w:next w:val="Normal"/>
    <w:autoRedefine/>
    <w:uiPriority w:val="39"/>
    <w:semiHidden/>
    <w:unhideWhenUsed/>
    <w:rsid w:val="00C676FC"/>
    <w:pPr>
      <w:spacing w:after="0"/>
      <w:ind w:left="176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0C"/>
    <w:pPr>
      <w:spacing w:after="200" w:line="276" w:lineRule="auto"/>
    </w:pPr>
    <w:rPr>
      <w:sz w:val="22"/>
      <w:szCs w:val="22"/>
      <w:lang w:eastAsia="en-US"/>
    </w:rPr>
  </w:style>
  <w:style w:type="paragraph" w:styleId="Naslov1">
    <w:name w:val="heading 1"/>
    <w:basedOn w:val="Normal"/>
    <w:next w:val="Normal"/>
    <w:link w:val="Naslov1Char"/>
    <w:uiPriority w:val="9"/>
    <w:qFormat/>
    <w:rsid w:val="000601E7"/>
    <w:pPr>
      <w:keepNext/>
      <w:keepLines/>
      <w:spacing w:before="480" w:after="0"/>
      <w:outlineLvl w:val="0"/>
    </w:pPr>
    <w:rPr>
      <w:rFonts w:ascii="Arial" w:eastAsiaTheme="majorEastAsia" w:hAnsi="Arial" w:cstheme="majorBidi"/>
      <w:b/>
      <w:bCs/>
      <w:color w:val="000000" w:themeColor="text1"/>
      <w:sz w:val="24"/>
      <w:szCs w:val="28"/>
    </w:rPr>
  </w:style>
  <w:style w:type="paragraph" w:styleId="Naslov2">
    <w:name w:val="heading 2"/>
    <w:basedOn w:val="Normal"/>
    <w:next w:val="Normal"/>
    <w:link w:val="Naslov2Char"/>
    <w:uiPriority w:val="9"/>
    <w:unhideWhenUsed/>
    <w:qFormat/>
    <w:rsid w:val="004E4233"/>
    <w:pPr>
      <w:keepNext/>
      <w:keepLines/>
      <w:spacing w:before="200" w:after="0"/>
      <w:ind w:firstLine="708"/>
      <w:outlineLvl w:val="1"/>
    </w:pPr>
    <w:rPr>
      <w:rFonts w:ascii="Arial" w:eastAsiaTheme="majorEastAsia" w:hAnsi="Arial" w:cs="Arial"/>
      <w:b/>
      <w:bCs/>
      <w:sz w:val="24"/>
      <w:szCs w:val="24"/>
    </w:rPr>
  </w:style>
  <w:style w:type="paragraph" w:styleId="Naslov3">
    <w:name w:val="heading 3"/>
    <w:basedOn w:val="Normal"/>
    <w:next w:val="Normal"/>
    <w:link w:val="Naslov3Char"/>
    <w:uiPriority w:val="9"/>
    <w:unhideWhenUsed/>
    <w:qFormat/>
    <w:rsid w:val="003A5B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665E"/>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F4665E"/>
    <w:rPr>
      <w:rFonts w:ascii="Tahoma" w:hAnsi="Tahoma" w:cs="Tahoma"/>
      <w:sz w:val="16"/>
      <w:szCs w:val="16"/>
    </w:rPr>
  </w:style>
  <w:style w:type="paragraph" w:styleId="Zaglavlje">
    <w:name w:val="header"/>
    <w:basedOn w:val="Normal"/>
    <w:link w:val="ZaglavljeChar"/>
    <w:uiPriority w:val="99"/>
    <w:unhideWhenUsed/>
    <w:rsid w:val="00EC65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65D0"/>
  </w:style>
  <w:style w:type="paragraph" w:styleId="Podnoje">
    <w:name w:val="footer"/>
    <w:basedOn w:val="Normal"/>
    <w:link w:val="PodnojeChar"/>
    <w:uiPriority w:val="99"/>
    <w:unhideWhenUsed/>
    <w:rsid w:val="00EC65D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65D0"/>
  </w:style>
  <w:style w:type="paragraph" w:styleId="Odlomakpopisa">
    <w:name w:val="List Paragraph"/>
    <w:basedOn w:val="Normal"/>
    <w:uiPriority w:val="34"/>
    <w:qFormat/>
    <w:rsid w:val="0064743A"/>
    <w:pPr>
      <w:ind w:left="720"/>
      <w:contextualSpacing/>
    </w:pPr>
  </w:style>
  <w:style w:type="paragraph" w:styleId="Tekstfusnote">
    <w:name w:val="footnote text"/>
    <w:basedOn w:val="Normal"/>
    <w:link w:val="TekstfusnoteChar"/>
    <w:uiPriority w:val="99"/>
    <w:semiHidden/>
    <w:unhideWhenUsed/>
    <w:rsid w:val="00955663"/>
    <w:pPr>
      <w:spacing w:after="0" w:line="240" w:lineRule="auto"/>
    </w:pPr>
    <w:rPr>
      <w:sz w:val="20"/>
      <w:szCs w:val="20"/>
      <w:lang w:val="x-none" w:eastAsia="x-none"/>
    </w:rPr>
  </w:style>
  <w:style w:type="character" w:customStyle="1" w:styleId="TekstfusnoteChar">
    <w:name w:val="Tekst fusnote Char"/>
    <w:link w:val="Tekstfusnote"/>
    <w:uiPriority w:val="99"/>
    <w:semiHidden/>
    <w:rsid w:val="00955663"/>
    <w:rPr>
      <w:sz w:val="20"/>
      <w:szCs w:val="20"/>
    </w:rPr>
  </w:style>
  <w:style w:type="character" w:styleId="Referencafusnote">
    <w:name w:val="footnote reference"/>
    <w:uiPriority w:val="99"/>
    <w:semiHidden/>
    <w:unhideWhenUsed/>
    <w:rsid w:val="00955663"/>
    <w:rPr>
      <w:vertAlign w:val="superscript"/>
    </w:rPr>
  </w:style>
  <w:style w:type="paragraph" w:styleId="Tekstkrajnjebiljeke">
    <w:name w:val="endnote text"/>
    <w:basedOn w:val="Normal"/>
    <w:link w:val="TekstkrajnjebiljekeChar"/>
    <w:uiPriority w:val="99"/>
    <w:semiHidden/>
    <w:unhideWhenUsed/>
    <w:rsid w:val="00E74164"/>
    <w:pPr>
      <w:spacing w:after="0" w:line="240" w:lineRule="auto"/>
    </w:pPr>
    <w:rPr>
      <w:sz w:val="20"/>
      <w:szCs w:val="20"/>
      <w:lang w:val="x-none" w:eastAsia="x-none"/>
    </w:rPr>
  </w:style>
  <w:style w:type="character" w:customStyle="1" w:styleId="TekstkrajnjebiljekeChar">
    <w:name w:val="Tekst krajnje bilješke Char"/>
    <w:link w:val="Tekstkrajnjebiljeke"/>
    <w:uiPriority w:val="99"/>
    <w:semiHidden/>
    <w:rsid w:val="00E74164"/>
    <w:rPr>
      <w:sz w:val="20"/>
      <w:szCs w:val="20"/>
    </w:rPr>
  </w:style>
  <w:style w:type="character" w:styleId="Referencakrajnjebiljeke">
    <w:name w:val="endnote reference"/>
    <w:uiPriority w:val="99"/>
    <w:semiHidden/>
    <w:unhideWhenUsed/>
    <w:rsid w:val="00E74164"/>
    <w:rPr>
      <w:vertAlign w:val="superscript"/>
    </w:rPr>
  </w:style>
  <w:style w:type="paragraph" w:customStyle="1" w:styleId="ENCOstandardEN">
    <w:name w:val="ENCO_standard_EN"/>
    <w:basedOn w:val="Normal"/>
    <w:rsid w:val="003F7709"/>
    <w:pPr>
      <w:spacing w:after="120" w:line="280" w:lineRule="exact"/>
    </w:pPr>
    <w:rPr>
      <w:rFonts w:ascii="Trebuchet MS" w:eastAsia="Times New Roman" w:hAnsi="Trebuchet MS"/>
      <w:sz w:val="24"/>
      <w:szCs w:val="24"/>
      <w:lang w:val="en-US" w:eastAsia="de-DE"/>
    </w:rPr>
  </w:style>
  <w:style w:type="paragraph" w:customStyle="1" w:styleId="Default">
    <w:name w:val="Default"/>
    <w:rsid w:val="00F4579C"/>
    <w:pPr>
      <w:autoSpaceDE w:val="0"/>
      <w:autoSpaceDN w:val="0"/>
      <w:adjustRightInd w:val="0"/>
    </w:pPr>
    <w:rPr>
      <w:rFonts w:ascii="Arial" w:hAnsi="Arial" w:cs="Arial"/>
      <w:color w:val="000000"/>
      <w:sz w:val="24"/>
      <w:szCs w:val="24"/>
    </w:rPr>
  </w:style>
  <w:style w:type="character" w:styleId="Referencakomentara">
    <w:name w:val="annotation reference"/>
    <w:uiPriority w:val="99"/>
    <w:semiHidden/>
    <w:unhideWhenUsed/>
    <w:rsid w:val="00F4579C"/>
    <w:rPr>
      <w:sz w:val="16"/>
      <w:szCs w:val="16"/>
    </w:rPr>
  </w:style>
  <w:style w:type="paragraph" w:styleId="Tekstkomentara">
    <w:name w:val="annotation text"/>
    <w:basedOn w:val="Normal"/>
    <w:link w:val="TekstkomentaraChar"/>
    <w:uiPriority w:val="99"/>
    <w:semiHidden/>
    <w:unhideWhenUsed/>
    <w:rsid w:val="00F4579C"/>
    <w:rPr>
      <w:sz w:val="20"/>
      <w:szCs w:val="20"/>
    </w:rPr>
  </w:style>
  <w:style w:type="character" w:customStyle="1" w:styleId="TekstkomentaraChar">
    <w:name w:val="Tekst komentara Char"/>
    <w:link w:val="Tekstkomentara"/>
    <w:uiPriority w:val="99"/>
    <w:semiHidden/>
    <w:rsid w:val="00F4579C"/>
    <w:rPr>
      <w:lang w:eastAsia="en-US"/>
    </w:rPr>
  </w:style>
  <w:style w:type="paragraph" w:styleId="Predmetkomentara">
    <w:name w:val="annotation subject"/>
    <w:basedOn w:val="Tekstkomentara"/>
    <w:next w:val="Tekstkomentara"/>
    <w:link w:val="PredmetkomentaraChar"/>
    <w:uiPriority w:val="99"/>
    <w:semiHidden/>
    <w:unhideWhenUsed/>
    <w:rsid w:val="00F4579C"/>
    <w:rPr>
      <w:b/>
      <w:bCs/>
    </w:rPr>
  </w:style>
  <w:style w:type="character" w:customStyle="1" w:styleId="PredmetkomentaraChar">
    <w:name w:val="Predmet komentara Char"/>
    <w:link w:val="Predmetkomentara"/>
    <w:uiPriority w:val="99"/>
    <w:semiHidden/>
    <w:rsid w:val="00F4579C"/>
    <w:rPr>
      <w:b/>
      <w:bCs/>
      <w:lang w:eastAsia="en-US"/>
    </w:rPr>
  </w:style>
  <w:style w:type="character" w:customStyle="1" w:styleId="Naslov1Char">
    <w:name w:val="Naslov 1 Char"/>
    <w:basedOn w:val="Zadanifontodlomka"/>
    <w:link w:val="Naslov1"/>
    <w:uiPriority w:val="9"/>
    <w:rsid w:val="000601E7"/>
    <w:rPr>
      <w:rFonts w:ascii="Arial" w:eastAsiaTheme="majorEastAsia" w:hAnsi="Arial" w:cstheme="majorBidi"/>
      <w:b/>
      <w:bCs/>
      <w:color w:val="000000" w:themeColor="text1"/>
      <w:sz w:val="24"/>
      <w:szCs w:val="28"/>
      <w:lang w:eastAsia="en-US"/>
    </w:rPr>
  </w:style>
  <w:style w:type="character" w:customStyle="1" w:styleId="Naslov2Char">
    <w:name w:val="Naslov 2 Char"/>
    <w:basedOn w:val="Zadanifontodlomka"/>
    <w:link w:val="Naslov2"/>
    <w:uiPriority w:val="9"/>
    <w:rsid w:val="004E4233"/>
    <w:rPr>
      <w:rFonts w:ascii="Arial" w:eastAsiaTheme="majorEastAsia" w:hAnsi="Arial" w:cs="Arial"/>
      <w:b/>
      <w:bCs/>
      <w:sz w:val="24"/>
      <w:szCs w:val="24"/>
      <w:lang w:eastAsia="en-US"/>
    </w:rPr>
  </w:style>
  <w:style w:type="character" w:customStyle="1" w:styleId="Naslov3Char">
    <w:name w:val="Naslov 3 Char"/>
    <w:basedOn w:val="Zadanifontodlomka"/>
    <w:link w:val="Naslov3"/>
    <w:uiPriority w:val="9"/>
    <w:rsid w:val="003A5B9A"/>
    <w:rPr>
      <w:rFonts w:asciiTheme="majorHAnsi" w:eastAsiaTheme="majorEastAsia" w:hAnsiTheme="majorHAnsi" w:cstheme="majorBidi"/>
      <w:b/>
      <w:bCs/>
      <w:color w:val="4F81BD" w:themeColor="accent1"/>
      <w:sz w:val="22"/>
      <w:szCs w:val="22"/>
      <w:lang w:eastAsia="en-US"/>
    </w:rPr>
  </w:style>
  <w:style w:type="paragraph" w:styleId="TOCNaslov">
    <w:name w:val="TOC Heading"/>
    <w:basedOn w:val="Naslov1"/>
    <w:next w:val="Normal"/>
    <w:uiPriority w:val="39"/>
    <w:unhideWhenUsed/>
    <w:qFormat/>
    <w:rsid w:val="0088326A"/>
    <w:pPr>
      <w:outlineLvl w:val="9"/>
    </w:pPr>
    <w:rPr>
      <w:lang w:eastAsia="hr-HR"/>
    </w:rPr>
  </w:style>
  <w:style w:type="paragraph" w:styleId="Sadraj1">
    <w:name w:val="toc 1"/>
    <w:basedOn w:val="Normal"/>
    <w:next w:val="Normal"/>
    <w:autoRedefine/>
    <w:uiPriority w:val="39"/>
    <w:unhideWhenUsed/>
    <w:rsid w:val="0088326A"/>
    <w:pPr>
      <w:spacing w:before="120" w:after="0"/>
    </w:pPr>
    <w:rPr>
      <w:rFonts w:asciiTheme="minorHAnsi" w:hAnsiTheme="minorHAnsi"/>
      <w:b/>
      <w:bCs/>
      <w:sz w:val="24"/>
      <w:szCs w:val="24"/>
    </w:rPr>
  </w:style>
  <w:style w:type="paragraph" w:styleId="Sadraj2">
    <w:name w:val="toc 2"/>
    <w:basedOn w:val="Normal"/>
    <w:next w:val="Normal"/>
    <w:autoRedefine/>
    <w:uiPriority w:val="39"/>
    <w:unhideWhenUsed/>
    <w:rsid w:val="0088326A"/>
    <w:pPr>
      <w:spacing w:after="0"/>
      <w:ind w:left="220"/>
    </w:pPr>
    <w:rPr>
      <w:rFonts w:asciiTheme="minorHAnsi" w:hAnsiTheme="minorHAnsi"/>
      <w:b/>
      <w:bCs/>
    </w:rPr>
  </w:style>
  <w:style w:type="paragraph" w:styleId="Sadraj3">
    <w:name w:val="toc 3"/>
    <w:basedOn w:val="Normal"/>
    <w:next w:val="Normal"/>
    <w:autoRedefine/>
    <w:uiPriority w:val="39"/>
    <w:unhideWhenUsed/>
    <w:rsid w:val="0088326A"/>
    <w:pPr>
      <w:spacing w:after="0"/>
      <w:ind w:left="440"/>
    </w:pPr>
    <w:rPr>
      <w:rFonts w:asciiTheme="minorHAnsi" w:hAnsiTheme="minorHAnsi"/>
    </w:rPr>
  </w:style>
  <w:style w:type="character" w:styleId="Hiperveza">
    <w:name w:val="Hyperlink"/>
    <w:basedOn w:val="Zadanifontodlomka"/>
    <w:uiPriority w:val="99"/>
    <w:unhideWhenUsed/>
    <w:rsid w:val="0088326A"/>
    <w:rPr>
      <w:color w:val="0000FF" w:themeColor="hyperlink"/>
      <w:u w:val="single"/>
    </w:rPr>
  </w:style>
  <w:style w:type="table" w:styleId="Reetkatablice">
    <w:name w:val="Table Grid"/>
    <w:basedOn w:val="Obinatablica"/>
    <w:uiPriority w:val="59"/>
    <w:rsid w:val="00445A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B2315"/>
    <w:rPr>
      <w:color w:val="800080"/>
      <w:u w:val="single"/>
    </w:rPr>
  </w:style>
  <w:style w:type="paragraph" w:customStyle="1" w:styleId="xl152">
    <w:name w:val="xl152"/>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153">
    <w:name w:val="xl153"/>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4">
    <w:name w:val="xl154"/>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5">
    <w:name w:val="xl155"/>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6">
    <w:name w:val="xl156"/>
    <w:basedOn w:val="Normal"/>
    <w:rsid w:val="00CB231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57">
    <w:name w:val="xl157"/>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8"/>
      <w:szCs w:val="18"/>
      <w:lang w:eastAsia="hr-HR"/>
    </w:rPr>
  </w:style>
  <w:style w:type="paragraph" w:customStyle="1" w:styleId="xl158">
    <w:name w:val="xl158"/>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hr-HR"/>
    </w:rPr>
  </w:style>
  <w:style w:type="paragraph" w:customStyle="1" w:styleId="xl159">
    <w:name w:val="xl15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0">
    <w:name w:val="xl160"/>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1">
    <w:name w:val="xl161"/>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2">
    <w:name w:val="xl162"/>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3">
    <w:name w:val="xl163"/>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4">
    <w:name w:val="xl16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5">
    <w:name w:val="xl16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66">
    <w:name w:val="xl16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67">
    <w:name w:val="xl167"/>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8">
    <w:name w:val="xl168"/>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69">
    <w:name w:val="xl16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70">
    <w:name w:val="xl170"/>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1">
    <w:name w:val="xl171"/>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72">
    <w:name w:val="xl172"/>
    <w:basedOn w:val="Normal"/>
    <w:rsid w:val="00CB23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3">
    <w:name w:val="xl173"/>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74">
    <w:name w:val="xl174"/>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75">
    <w:name w:val="xl17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6">
    <w:name w:val="xl176"/>
    <w:basedOn w:val="Normal"/>
    <w:rsid w:val="00CB2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7">
    <w:name w:val="xl177"/>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8">
    <w:name w:val="xl178"/>
    <w:basedOn w:val="Normal"/>
    <w:rsid w:val="00CB2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79">
    <w:name w:val="xl17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0">
    <w:name w:val="xl180"/>
    <w:basedOn w:val="Normal"/>
    <w:rsid w:val="00CB231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81">
    <w:name w:val="xl181"/>
    <w:basedOn w:val="Normal"/>
    <w:rsid w:val="00CB2315"/>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82">
    <w:name w:val="xl182"/>
    <w:basedOn w:val="Normal"/>
    <w:rsid w:val="00CB231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83">
    <w:name w:val="xl183"/>
    <w:basedOn w:val="Normal"/>
    <w:rsid w:val="00CB2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4">
    <w:name w:val="xl184"/>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5">
    <w:name w:val="xl185"/>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6">
    <w:name w:val="xl18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188">
    <w:name w:val="xl188"/>
    <w:basedOn w:val="Normal"/>
    <w:rsid w:val="00CB2315"/>
    <w:pPr>
      <w:pBdr>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89">
    <w:name w:val="xl189"/>
    <w:basedOn w:val="Normal"/>
    <w:rsid w:val="00CB2315"/>
    <w:pPr>
      <w:pBdr>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90">
    <w:name w:val="xl190"/>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1">
    <w:name w:val="xl191"/>
    <w:basedOn w:val="Normal"/>
    <w:rsid w:val="00CB2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2">
    <w:name w:val="xl192"/>
    <w:basedOn w:val="Normal"/>
    <w:rsid w:val="00CB231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93">
    <w:name w:val="xl193"/>
    <w:basedOn w:val="Normal"/>
    <w:rsid w:val="00CB2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94">
    <w:name w:val="xl19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5">
    <w:name w:val="xl195"/>
    <w:basedOn w:val="Normal"/>
    <w:rsid w:val="00CB23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96">
    <w:name w:val="xl19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97">
    <w:name w:val="xl197"/>
    <w:basedOn w:val="Normal"/>
    <w:rsid w:val="00CB2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98">
    <w:name w:val="xl198"/>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199">
    <w:name w:val="xl199"/>
    <w:basedOn w:val="Normal"/>
    <w:rsid w:val="00CB231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0">
    <w:name w:val="xl200"/>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right"/>
    </w:pPr>
    <w:rPr>
      <w:rFonts w:ascii="Times New Roman" w:eastAsia="Times New Roman" w:hAnsi="Times New Roman"/>
      <w:b/>
      <w:bCs/>
      <w:lang w:eastAsia="hr-HR"/>
    </w:rPr>
  </w:style>
  <w:style w:type="paragraph" w:customStyle="1" w:styleId="xl201">
    <w:name w:val="xl201"/>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hr-HR"/>
    </w:rPr>
  </w:style>
  <w:style w:type="paragraph" w:customStyle="1" w:styleId="xl202">
    <w:name w:val="xl202"/>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03">
    <w:name w:val="xl203"/>
    <w:basedOn w:val="Normal"/>
    <w:rsid w:val="00CB23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04">
    <w:name w:val="xl20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05">
    <w:name w:val="xl20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6">
    <w:name w:val="xl20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xl207">
    <w:name w:val="xl207"/>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8">
    <w:name w:val="xl208"/>
    <w:basedOn w:val="Normal"/>
    <w:rsid w:val="00CB23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09">
    <w:name w:val="xl209"/>
    <w:basedOn w:val="Normal"/>
    <w:rsid w:val="00CB231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xl210">
    <w:name w:val="xl210"/>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211">
    <w:name w:val="xl211"/>
    <w:basedOn w:val="Normal"/>
    <w:rsid w:val="00CB23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hr-HR"/>
    </w:rPr>
  </w:style>
  <w:style w:type="paragraph" w:customStyle="1" w:styleId="xl212">
    <w:name w:val="xl212"/>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213">
    <w:name w:val="xl213"/>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4">
    <w:name w:val="xl21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5">
    <w:name w:val="xl215"/>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16">
    <w:name w:val="xl21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17">
    <w:name w:val="xl217"/>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8">
    <w:name w:val="xl218"/>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19">
    <w:name w:val="xl219"/>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0">
    <w:name w:val="xl220"/>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1">
    <w:name w:val="xl221"/>
    <w:basedOn w:val="Normal"/>
    <w:rsid w:val="00CB2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xl222">
    <w:name w:val="xl222"/>
    <w:basedOn w:val="Normal"/>
    <w:rsid w:val="00CB2315"/>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23">
    <w:name w:val="xl223"/>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24">
    <w:name w:val="xl224"/>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25">
    <w:name w:val="xl225"/>
    <w:basedOn w:val="Normal"/>
    <w:rsid w:val="00CB23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6">
    <w:name w:val="xl226"/>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27">
    <w:name w:val="xl227"/>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b/>
      <w:bCs/>
      <w:sz w:val="24"/>
      <w:szCs w:val="24"/>
      <w:lang w:eastAsia="hr-HR"/>
    </w:rPr>
  </w:style>
  <w:style w:type="paragraph" w:customStyle="1" w:styleId="xl228">
    <w:name w:val="xl228"/>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29">
    <w:name w:val="xl229"/>
    <w:basedOn w:val="Normal"/>
    <w:rsid w:val="00CB2315"/>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0">
    <w:name w:val="xl230"/>
    <w:basedOn w:val="Normal"/>
    <w:rsid w:val="00CB23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1">
    <w:name w:val="xl231"/>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2">
    <w:name w:val="xl232"/>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233">
    <w:name w:val="xl233"/>
    <w:basedOn w:val="Normal"/>
    <w:rsid w:val="00CB231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234">
    <w:name w:val="xl234"/>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hr-HR"/>
    </w:rPr>
  </w:style>
  <w:style w:type="paragraph" w:customStyle="1" w:styleId="xl235">
    <w:name w:val="xl235"/>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6">
    <w:name w:val="xl236"/>
    <w:basedOn w:val="Normal"/>
    <w:rsid w:val="00CB2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237">
    <w:name w:val="xl237"/>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238">
    <w:name w:val="xl238"/>
    <w:basedOn w:val="Normal"/>
    <w:rsid w:val="00CB231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239">
    <w:name w:val="xl239"/>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0">
    <w:name w:val="xl240"/>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1">
    <w:name w:val="xl241"/>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2">
    <w:name w:val="xl242"/>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3">
    <w:name w:val="xl243"/>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4">
    <w:name w:val="xl244"/>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245">
    <w:name w:val="xl245"/>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246">
    <w:name w:val="xl246"/>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7">
    <w:name w:val="xl247"/>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48">
    <w:name w:val="xl248"/>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8"/>
      <w:szCs w:val="18"/>
      <w:lang w:eastAsia="hr-HR"/>
    </w:rPr>
  </w:style>
  <w:style w:type="paragraph" w:customStyle="1" w:styleId="xl249">
    <w:name w:val="xl249"/>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sz w:val="18"/>
      <w:szCs w:val="18"/>
      <w:lang w:eastAsia="hr-HR"/>
    </w:rPr>
  </w:style>
  <w:style w:type="paragraph" w:customStyle="1" w:styleId="xl250">
    <w:name w:val="xl250"/>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1">
    <w:name w:val="xl251"/>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2">
    <w:name w:val="xl252"/>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3">
    <w:name w:val="xl253"/>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4">
    <w:name w:val="xl254"/>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5">
    <w:name w:val="xl255"/>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6">
    <w:name w:val="xl256"/>
    <w:basedOn w:val="Normal"/>
    <w:rsid w:val="00CB2315"/>
    <w:pPr>
      <w:pBdr>
        <w:top w:val="single" w:sz="4" w:space="0" w:color="auto"/>
        <w:left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7">
    <w:name w:val="xl257"/>
    <w:basedOn w:val="Normal"/>
    <w:rsid w:val="00CB2315"/>
    <w:pPr>
      <w:pBdr>
        <w:top w:val="single" w:sz="4" w:space="0" w:color="auto"/>
        <w:bottom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8">
    <w:name w:val="xl258"/>
    <w:basedOn w:val="Normal"/>
    <w:rsid w:val="00CB2315"/>
    <w:pPr>
      <w:pBdr>
        <w:top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59">
    <w:name w:val="xl259"/>
    <w:basedOn w:val="Normal"/>
    <w:rsid w:val="00CB231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260">
    <w:name w:val="xl260"/>
    <w:basedOn w:val="Normal"/>
    <w:rsid w:val="00CB2315"/>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61">
    <w:name w:val="xl261"/>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262">
    <w:name w:val="xl262"/>
    <w:basedOn w:val="Normal"/>
    <w:rsid w:val="00CB2315"/>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b/>
      <w:bCs/>
      <w:sz w:val="24"/>
      <w:szCs w:val="24"/>
      <w:lang w:eastAsia="hr-HR"/>
    </w:rPr>
  </w:style>
  <w:style w:type="paragraph" w:styleId="Sadraj4">
    <w:name w:val="toc 4"/>
    <w:basedOn w:val="Normal"/>
    <w:next w:val="Normal"/>
    <w:autoRedefine/>
    <w:uiPriority w:val="39"/>
    <w:semiHidden/>
    <w:unhideWhenUsed/>
    <w:rsid w:val="00C676FC"/>
    <w:pPr>
      <w:spacing w:after="0"/>
      <w:ind w:left="660"/>
    </w:pPr>
    <w:rPr>
      <w:rFonts w:asciiTheme="minorHAnsi" w:hAnsiTheme="minorHAnsi"/>
      <w:sz w:val="20"/>
      <w:szCs w:val="20"/>
    </w:rPr>
  </w:style>
  <w:style w:type="paragraph" w:styleId="Sadraj5">
    <w:name w:val="toc 5"/>
    <w:basedOn w:val="Normal"/>
    <w:next w:val="Normal"/>
    <w:autoRedefine/>
    <w:uiPriority w:val="39"/>
    <w:semiHidden/>
    <w:unhideWhenUsed/>
    <w:rsid w:val="00C676FC"/>
    <w:pPr>
      <w:spacing w:after="0"/>
      <w:ind w:left="880"/>
    </w:pPr>
    <w:rPr>
      <w:rFonts w:asciiTheme="minorHAnsi" w:hAnsiTheme="minorHAnsi"/>
      <w:sz w:val="20"/>
      <w:szCs w:val="20"/>
    </w:rPr>
  </w:style>
  <w:style w:type="paragraph" w:styleId="Sadraj6">
    <w:name w:val="toc 6"/>
    <w:basedOn w:val="Normal"/>
    <w:next w:val="Normal"/>
    <w:autoRedefine/>
    <w:uiPriority w:val="39"/>
    <w:semiHidden/>
    <w:unhideWhenUsed/>
    <w:rsid w:val="00C676FC"/>
    <w:pPr>
      <w:spacing w:after="0"/>
      <w:ind w:left="1100"/>
    </w:pPr>
    <w:rPr>
      <w:rFonts w:asciiTheme="minorHAnsi" w:hAnsiTheme="minorHAnsi"/>
      <w:sz w:val="20"/>
      <w:szCs w:val="20"/>
    </w:rPr>
  </w:style>
  <w:style w:type="paragraph" w:styleId="Sadraj7">
    <w:name w:val="toc 7"/>
    <w:basedOn w:val="Normal"/>
    <w:next w:val="Normal"/>
    <w:autoRedefine/>
    <w:uiPriority w:val="39"/>
    <w:semiHidden/>
    <w:unhideWhenUsed/>
    <w:rsid w:val="00C676FC"/>
    <w:pPr>
      <w:spacing w:after="0"/>
      <w:ind w:left="1320"/>
    </w:pPr>
    <w:rPr>
      <w:rFonts w:asciiTheme="minorHAnsi" w:hAnsiTheme="minorHAnsi"/>
      <w:sz w:val="20"/>
      <w:szCs w:val="20"/>
    </w:rPr>
  </w:style>
  <w:style w:type="paragraph" w:styleId="Sadraj8">
    <w:name w:val="toc 8"/>
    <w:basedOn w:val="Normal"/>
    <w:next w:val="Normal"/>
    <w:autoRedefine/>
    <w:uiPriority w:val="39"/>
    <w:semiHidden/>
    <w:unhideWhenUsed/>
    <w:rsid w:val="00C676FC"/>
    <w:pPr>
      <w:spacing w:after="0"/>
      <w:ind w:left="1540"/>
    </w:pPr>
    <w:rPr>
      <w:rFonts w:asciiTheme="minorHAnsi" w:hAnsiTheme="minorHAnsi"/>
      <w:sz w:val="20"/>
      <w:szCs w:val="20"/>
    </w:rPr>
  </w:style>
  <w:style w:type="paragraph" w:styleId="Sadraj9">
    <w:name w:val="toc 9"/>
    <w:basedOn w:val="Normal"/>
    <w:next w:val="Normal"/>
    <w:autoRedefine/>
    <w:uiPriority w:val="39"/>
    <w:semiHidden/>
    <w:unhideWhenUsed/>
    <w:rsid w:val="00C676FC"/>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2761">
      <w:bodyDiv w:val="1"/>
      <w:marLeft w:val="0"/>
      <w:marRight w:val="0"/>
      <w:marTop w:val="0"/>
      <w:marBottom w:val="0"/>
      <w:divBdr>
        <w:top w:val="none" w:sz="0" w:space="0" w:color="auto"/>
        <w:left w:val="none" w:sz="0" w:space="0" w:color="auto"/>
        <w:bottom w:val="none" w:sz="0" w:space="0" w:color="auto"/>
        <w:right w:val="none" w:sz="0" w:space="0" w:color="auto"/>
      </w:divBdr>
    </w:div>
    <w:div w:id="399719021">
      <w:bodyDiv w:val="1"/>
      <w:marLeft w:val="0"/>
      <w:marRight w:val="0"/>
      <w:marTop w:val="0"/>
      <w:marBottom w:val="0"/>
      <w:divBdr>
        <w:top w:val="none" w:sz="0" w:space="0" w:color="auto"/>
        <w:left w:val="none" w:sz="0" w:space="0" w:color="auto"/>
        <w:bottom w:val="none" w:sz="0" w:space="0" w:color="auto"/>
        <w:right w:val="none" w:sz="0" w:space="0" w:color="auto"/>
      </w:divBdr>
    </w:div>
    <w:div w:id="421681442">
      <w:bodyDiv w:val="1"/>
      <w:marLeft w:val="0"/>
      <w:marRight w:val="0"/>
      <w:marTop w:val="0"/>
      <w:marBottom w:val="0"/>
      <w:divBdr>
        <w:top w:val="none" w:sz="0" w:space="0" w:color="auto"/>
        <w:left w:val="none" w:sz="0" w:space="0" w:color="auto"/>
        <w:bottom w:val="none" w:sz="0" w:space="0" w:color="auto"/>
        <w:right w:val="none" w:sz="0" w:space="0" w:color="auto"/>
      </w:divBdr>
    </w:div>
    <w:div w:id="428625429">
      <w:bodyDiv w:val="1"/>
      <w:marLeft w:val="0"/>
      <w:marRight w:val="0"/>
      <w:marTop w:val="0"/>
      <w:marBottom w:val="0"/>
      <w:divBdr>
        <w:top w:val="none" w:sz="0" w:space="0" w:color="auto"/>
        <w:left w:val="none" w:sz="0" w:space="0" w:color="auto"/>
        <w:bottom w:val="none" w:sz="0" w:space="0" w:color="auto"/>
        <w:right w:val="none" w:sz="0" w:space="0" w:color="auto"/>
      </w:divBdr>
    </w:div>
    <w:div w:id="639962572">
      <w:bodyDiv w:val="1"/>
      <w:marLeft w:val="0"/>
      <w:marRight w:val="0"/>
      <w:marTop w:val="0"/>
      <w:marBottom w:val="0"/>
      <w:divBdr>
        <w:top w:val="none" w:sz="0" w:space="0" w:color="auto"/>
        <w:left w:val="none" w:sz="0" w:space="0" w:color="auto"/>
        <w:bottom w:val="none" w:sz="0" w:space="0" w:color="auto"/>
        <w:right w:val="none" w:sz="0" w:space="0" w:color="auto"/>
      </w:divBdr>
    </w:div>
    <w:div w:id="740636532">
      <w:bodyDiv w:val="1"/>
      <w:marLeft w:val="0"/>
      <w:marRight w:val="0"/>
      <w:marTop w:val="0"/>
      <w:marBottom w:val="0"/>
      <w:divBdr>
        <w:top w:val="none" w:sz="0" w:space="0" w:color="auto"/>
        <w:left w:val="none" w:sz="0" w:space="0" w:color="auto"/>
        <w:bottom w:val="none" w:sz="0" w:space="0" w:color="auto"/>
        <w:right w:val="none" w:sz="0" w:space="0" w:color="auto"/>
      </w:divBdr>
    </w:div>
    <w:div w:id="761023976">
      <w:bodyDiv w:val="1"/>
      <w:marLeft w:val="0"/>
      <w:marRight w:val="0"/>
      <w:marTop w:val="0"/>
      <w:marBottom w:val="0"/>
      <w:divBdr>
        <w:top w:val="none" w:sz="0" w:space="0" w:color="auto"/>
        <w:left w:val="none" w:sz="0" w:space="0" w:color="auto"/>
        <w:bottom w:val="none" w:sz="0" w:space="0" w:color="auto"/>
        <w:right w:val="none" w:sz="0" w:space="0" w:color="auto"/>
      </w:divBdr>
    </w:div>
    <w:div w:id="941838013">
      <w:bodyDiv w:val="1"/>
      <w:marLeft w:val="0"/>
      <w:marRight w:val="0"/>
      <w:marTop w:val="0"/>
      <w:marBottom w:val="0"/>
      <w:divBdr>
        <w:top w:val="none" w:sz="0" w:space="0" w:color="auto"/>
        <w:left w:val="none" w:sz="0" w:space="0" w:color="auto"/>
        <w:bottom w:val="none" w:sz="0" w:space="0" w:color="auto"/>
        <w:right w:val="none" w:sz="0" w:space="0" w:color="auto"/>
      </w:divBdr>
    </w:div>
    <w:div w:id="946429197">
      <w:bodyDiv w:val="1"/>
      <w:marLeft w:val="0"/>
      <w:marRight w:val="0"/>
      <w:marTop w:val="0"/>
      <w:marBottom w:val="0"/>
      <w:divBdr>
        <w:top w:val="none" w:sz="0" w:space="0" w:color="auto"/>
        <w:left w:val="none" w:sz="0" w:space="0" w:color="auto"/>
        <w:bottom w:val="none" w:sz="0" w:space="0" w:color="auto"/>
        <w:right w:val="none" w:sz="0" w:space="0" w:color="auto"/>
      </w:divBdr>
    </w:div>
    <w:div w:id="1009672526">
      <w:bodyDiv w:val="1"/>
      <w:marLeft w:val="0"/>
      <w:marRight w:val="0"/>
      <w:marTop w:val="0"/>
      <w:marBottom w:val="0"/>
      <w:divBdr>
        <w:top w:val="none" w:sz="0" w:space="0" w:color="auto"/>
        <w:left w:val="none" w:sz="0" w:space="0" w:color="auto"/>
        <w:bottom w:val="none" w:sz="0" w:space="0" w:color="auto"/>
        <w:right w:val="none" w:sz="0" w:space="0" w:color="auto"/>
      </w:divBdr>
      <w:divsChild>
        <w:div w:id="58671387">
          <w:marLeft w:val="547"/>
          <w:marRight w:val="0"/>
          <w:marTop w:val="0"/>
          <w:marBottom w:val="0"/>
          <w:divBdr>
            <w:top w:val="none" w:sz="0" w:space="0" w:color="auto"/>
            <w:left w:val="none" w:sz="0" w:space="0" w:color="auto"/>
            <w:bottom w:val="none" w:sz="0" w:space="0" w:color="auto"/>
            <w:right w:val="none" w:sz="0" w:space="0" w:color="auto"/>
          </w:divBdr>
        </w:div>
        <w:div w:id="898903635">
          <w:marLeft w:val="547"/>
          <w:marRight w:val="0"/>
          <w:marTop w:val="0"/>
          <w:marBottom w:val="0"/>
          <w:divBdr>
            <w:top w:val="none" w:sz="0" w:space="0" w:color="auto"/>
            <w:left w:val="none" w:sz="0" w:space="0" w:color="auto"/>
            <w:bottom w:val="none" w:sz="0" w:space="0" w:color="auto"/>
            <w:right w:val="none" w:sz="0" w:space="0" w:color="auto"/>
          </w:divBdr>
        </w:div>
      </w:divsChild>
    </w:div>
    <w:div w:id="1058630494">
      <w:bodyDiv w:val="1"/>
      <w:marLeft w:val="0"/>
      <w:marRight w:val="0"/>
      <w:marTop w:val="0"/>
      <w:marBottom w:val="0"/>
      <w:divBdr>
        <w:top w:val="none" w:sz="0" w:space="0" w:color="auto"/>
        <w:left w:val="none" w:sz="0" w:space="0" w:color="auto"/>
        <w:bottom w:val="none" w:sz="0" w:space="0" w:color="auto"/>
        <w:right w:val="none" w:sz="0" w:space="0" w:color="auto"/>
      </w:divBdr>
    </w:div>
    <w:div w:id="1187669867">
      <w:bodyDiv w:val="1"/>
      <w:marLeft w:val="0"/>
      <w:marRight w:val="0"/>
      <w:marTop w:val="0"/>
      <w:marBottom w:val="0"/>
      <w:divBdr>
        <w:top w:val="none" w:sz="0" w:space="0" w:color="auto"/>
        <w:left w:val="none" w:sz="0" w:space="0" w:color="auto"/>
        <w:bottom w:val="none" w:sz="0" w:space="0" w:color="auto"/>
        <w:right w:val="none" w:sz="0" w:space="0" w:color="auto"/>
      </w:divBdr>
    </w:div>
    <w:div w:id="1218012611">
      <w:bodyDiv w:val="1"/>
      <w:marLeft w:val="0"/>
      <w:marRight w:val="0"/>
      <w:marTop w:val="0"/>
      <w:marBottom w:val="0"/>
      <w:divBdr>
        <w:top w:val="none" w:sz="0" w:space="0" w:color="auto"/>
        <w:left w:val="none" w:sz="0" w:space="0" w:color="auto"/>
        <w:bottom w:val="none" w:sz="0" w:space="0" w:color="auto"/>
        <w:right w:val="none" w:sz="0" w:space="0" w:color="auto"/>
      </w:divBdr>
    </w:div>
    <w:div w:id="1363365662">
      <w:bodyDiv w:val="1"/>
      <w:marLeft w:val="0"/>
      <w:marRight w:val="0"/>
      <w:marTop w:val="0"/>
      <w:marBottom w:val="0"/>
      <w:divBdr>
        <w:top w:val="none" w:sz="0" w:space="0" w:color="auto"/>
        <w:left w:val="none" w:sz="0" w:space="0" w:color="auto"/>
        <w:bottom w:val="none" w:sz="0" w:space="0" w:color="auto"/>
        <w:right w:val="none" w:sz="0" w:space="0" w:color="auto"/>
      </w:divBdr>
    </w:div>
    <w:div w:id="1494877820">
      <w:bodyDiv w:val="1"/>
      <w:marLeft w:val="0"/>
      <w:marRight w:val="0"/>
      <w:marTop w:val="0"/>
      <w:marBottom w:val="0"/>
      <w:divBdr>
        <w:top w:val="none" w:sz="0" w:space="0" w:color="auto"/>
        <w:left w:val="none" w:sz="0" w:space="0" w:color="auto"/>
        <w:bottom w:val="none" w:sz="0" w:space="0" w:color="auto"/>
        <w:right w:val="none" w:sz="0" w:space="0" w:color="auto"/>
      </w:divBdr>
    </w:div>
    <w:div w:id="1669137745">
      <w:bodyDiv w:val="1"/>
      <w:marLeft w:val="0"/>
      <w:marRight w:val="0"/>
      <w:marTop w:val="0"/>
      <w:marBottom w:val="0"/>
      <w:divBdr>
        <w:top w:val="none" w:sz="0" w:space="0" w:color="auto"/>
        <w:left w:val="none" w:sz="0" w:space="0" w:color="auto"/>
        <w:bottom w:val="none" w:sz="0" w:space="0" w:color="auto"/>
        <w:right w:val="none" w:sz="0" w:space="0" w:color="auto"/>
      </w:divBdr>
    </w:div>
    <w:div w:id="1693874454">
      <w:bodyDiv w:val="1"/>
      <w:marLeft w:val="0"/>
      <w:marRight w:val="0"/>
      <w:marTop w:val="0"/>
      <w:marBottom w:val="0"/>
      <w:divBdr>
        <w:top w:val="none" w:sz="0" w:space="0" w:color="auto"/>
        <w:left w:val="none" w:sz="0" w:space="0" w:color="auto"/>
        <w:bottom w:val="none" w:sz="0" w:space="0" w:color="auto"/>
        <w:right w:val="none" w:sz="0" w:space="0" w:color="auto"/>
      </w:divBdr>
    </w:div>
    <w:div w:id="17240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hart" Target="charts/chart8.xml"/><Relationship Id="rId5" Type="http://schemas.microsoft.com/office/2007/relationships/stylesWithEffects" Target="stylesWithEffects.xml"/><Relationship Id="rId15" Type="http://schemas.openxmlformats.org/officeDocument/2006/relationships/diagramColors" Target="diagrams/colors1.xml"/><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496202109011998"/>
          <c:y val="0.23204934890193701"/>
          <c:w val="0.68912514027619398"/>
          <c:h val="0.72610568654197705"/>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List1!$B$3:$B$7</c:f>
              <c:strCache>
                <c:ptCount val="5"/>
                <c:pt idx="0">
                  <c:v>Suci</c:v>
                </c:pt>
                <c:pt idx="1">
                  <c:v>Državni odvjetnici</c:v>
                </c:pt>
                <c:pt idx="2">
                  <c:v>Savjetnici u pravosudnim tijelima</c:v>
                </c:pt>
                <c:pt idx="3">
                  <c:v>Službenici u pravosudnim tijelima</c:v>
                </c:pt>
                <c:pt idx="4">
                  <c:v>Ostali</c:v>
                </c:pt>
              </c:strCache>
            </c:strRef>
          </c:cat>
          <c:val>
            <c:numRef>
              <c:f>List1!$C$3:$C$7</c:f>
              <c:numCache>
                <c:formatCode>General</c:formatCode>
                <c:ptCount val="5"/>
                <c:pt idx="0">
                  <c:v>2334</c:v>
                </c:pt>
                <c:pt idx="1">
                  <c:v>832</c:v>
                </c:pt>
                <c:pt idx="2">
                  <c:v>983</c:v>
                </c:pt>
                <c:pt idx="3">
                  <c:v>636</c:v>
                </c:pt>
                <c:pt idx="4">
                  <c:v>350</c:v>
                </c:pt>
              </c:numCache>
            </c:numRef>
          </c:val>
        </c:ser>
        <c:dLbls>
          <c:showLegendKey val="0"/>
          <c:showVal val="1"/>
          <c:showCatName val="0"/>
          <c:showSerName val="0"/>
          <c:showPercent val="0"/>
          <c:showBubbleSize val="0"/>
        </c:dLbls>
        <c:gapWidth val="150"/>
        <c:overlap val="-25"/>
        <c:axId val="111480192"/>
        <c:axId val="111646976"/>
      </c:barChart>
      <c:catAx>
        <c:axId val="111480192"/>
        <c:scaling>
          <c:orientation val="minMax"/>
        </c:scaling>
        <c:delete val="0"/>
        <c:axPos val="l"/>
        <c:numFmt formatCode="General" sourceLinked="0"/>
        <c:majorTickMark val="none"/>
        <c:minorTickMark val="none"/>
        <c:tickLblPos val="nextTo"/>
        <c:crossAx val="111646976"/>
        <c:crosses val="autoZero"/>
        <c:auto val="1"/>
        <c:lblAlgn val="ctr"/>
        <c:lblOffset val="100"/>
        <c:noMultiLvlLbl val="0"/>
      </c:catAx>
      <c:valAx>
        <c:axId val="111646976"/>
        <c:scaling>
          <c:orientation val="minMax"/>
        </c:scaling>
        <c:delete val="1"/>
        <c:axPos val="b"/>
        <c:numFmt formatCode="General" sourceLinked="1"/>
        <c:majorTickMark val="none"/>
        <c:minorTickMark val="none"/>
        <c:tickLblPos val="nextTo"/>
        <c:crossAx val="111480192"/>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Učešće polaznika stručnog usavršavanja u Pravosudnoj akademiji u 2017.</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List1!$B$3:$B$7</c:f>
              <c:strCache>
                <c:ptCount val="5"/>
                <c:pt idx="0">
                  <c:v>Suci</c:v>
                </c:pt>
                <c:pt idx="1">
                  <c:v>Državni odvjetnici</c:v>
                </c:pt>
                <c:pt idx="2">
                  <c:v>Savjetnici u pravosudnim tijelima</c:v>
                </c:pt>
                <c:pt idx="3">
                  <c:v>Službenici u pravosudnim tijelima</c:v>
                </c:pt>
                <c:pt idx="4">
                  <c:v>Ostali</c:v>
                </c:pt>
              </c:strCache>
            </c:strRef>
          </c:cat>
          <c:val>
            <c:numRef>
              <c:f>List1!$C$3:$C$7</c:f>
              <c:numCache>
                <c:formatCode>General</c:formatCode>
                <c:ptCount val="5"/>
                <c:pt idx="0">
                  <c:v>2334</c:v>
                </c:pt>
                <c:pt idx="1">
                  <c:v>832</c:v>
                </c:pt>
                <c:pt idx="2">
                  <c:v>983</c:v>
                </c:pt>
                <c:pt idx="3">
                  <c:v>636</c:v>
                </c:pt>
                <c:pt idx="4">
                  <c:v>350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Aktivnosti 2017. po regionalnim centrima</a:t>
            </a:r>
          </a:p>
        </c:rich>
      </c:tx>
      <c:overlay val="0"/>
    </c:title>
    <c:autoTitleDeleted val="0"/>
    <c:view3D>
      <c:rotX val="30"/>
      <c:rotY val="10"/>
      <c:rAngAx val="0"/>
      <c:perspective val="30"/>
    </c:view3D>
    <c:floor>
      <c:thickness val="0"/>
    </c:floor>
    <c:sideWall>
      <c:thickness val="0"/>
    </c:sideWall>
    <c:backWall>
      <c:thickness val="0"/>
    </c:backWall>
    <c:plotArea>
      <c:layout/>
      <c:pie3DChart>
        <c:varyColors val="1"/>
        <c:ser>
          <c:idx val="0"/>
          <c:order val="0"/>
          <c:tx>
            <c:v>Aktivnosti 2014.</c:v>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List1!$C$3:$G$3</c:f>
              <c:strCache>
                <c:ptCount val="5"/>
                <c:pt idx="0">
                  <c:v>RC Osijek</c:v>
                </c:pt>
                <c:pt idx="1">
                  <c:v>RC Rijeka</c:v>
                </c:pt>
                <c:pt idx="2">
                  <c:v>RC Split</c:v>
                </c:pt>
                <c:pt idx="3">
                  <c:v>RC Varaždin</c:v>
                </c:pt>
                <c:pt idx="4">
                  <c:v>RC Zagreb</c:v>
                </c:pt>
              </c:strCache>
            </c:strRef>
          </c:cat>
          <c:val>
            <c:numRef>
              <c:f>List1!$C$4:$G$4</c:f>
              <c:numCache>
                <c:formatCode>General</c:formatCode>
                <c:ptCount val="5"/>
                <c:pt idx="0">
                  <c:v>28</c:v>
                </c:pt>
                <c:pt idx="1">
                  <c:v>31</c:v>
                </c:pt>
                <c:pt idx="2">
                  <c:v>28</c:v>
                </c:pt>
                <c:pt idx="3">
                  <c:v>26</c:v>
                </c:pt>
                <c:pt idx="4">
                  <c:v>126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Polaznici 201</a:t>
            </a:r>
            <a:r>
              <a:rPr lang="hr-HR"/>
              <a:t>7</a:t>
            </a:r>
            <a:r>
              <a:rPr lang="en-US"/>
              <a:t>.</a:t>
            </a:r>
            <a:r>
              <a:rPr lang="hr-HR"/>
              <a:t> po regionalnim</a:t>
            </a:r>
            <a:r>
              <a:rPr lang="hr-HR" baseline="0"/>
              <a:t> centrima</a:t>
            </a:r>
            <a:endParaRPr lang="en-US"/>
          </a:p>
        </c:rich>
      </c:tx>
      <c:overlay val="0"/>
    </c:title>
    <c:autoTitleDeleted val="0"/>
    <c:view3D>
      <c:rotX val="30"/>
      <c:rotY val="10"/>
      <c:rAngAx val="0"/>
      <c:perspective val="30"/>
    </c:view3D>
    <c:floor>
      <c:thickness val="0"/>
    </c:floor>
    <c:sideWall>
      <c:thickness val="0"/>
    </c:sideWall>
    <c:backWall>
      <c:thickness val="0"/>
    </c:backWall>
    <c:plotArea>
      <c:layout/>
      <c:pie3DChart>
        <c:varyColors val="1"/>
        <c:ser>
          <c:idx val="0"/>
          <c:order val="0"/>
          <c:tx>
            <c:v>Polaznici 2014.</c:v>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List1!$C$8:$G$8</c:f>
              <c:strCache>
                <c:ptCount val="5"/>
                <c:pt idx="0">
                  <c:v>RC Osijek</c:v>
                </c:pt>
                <c:pt idx="1">
                  <c:v>RC Rijeka</c:v>
                </c:pt>
                <c:pt idx="2">
                  <c:v>RC Split</c:v>
                </c:pt>
                <c:pt idx="3">
                  <c:v>RC Varaždin</c:v>
                </c:pt>
                <c:pt idx="4">
                  <c:v>RC Zagreb</c:v>
                </c:pt>
              </c:strCache>
            </c:strRef>
          </c:cat>
          <c:val>
            <c:numRef>
              <c:f>List1!$C$9:$G$9</c:f>
              <c:numCache>
                <c:formatCode>General</c:formatCode>
                <c:ptCount val="5"/>
                <c:pt idx="0">
                  <c:v>494</c:v>
                </c:pt>
                <c:pt idx="1">
                  <c:v>806</c:v>
                </c:pt>
                <c:pt idx="2">
                  <c:v>544</c:v>
                </c:pt>
                <c:pt idx="3">
                  <c:v>433</c:v>
                </c:pt>
                <c:pt idx="4">
                  <c:v>2511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Aktivnosti u 2017. prema</a:t>
            </a:r>
            <a:r>
              <a:rPr lang="hr-HR" baseline="0"/>
              <a:t> granama prava</a:t>
            </a:r>
            <a:endParaRPr lang="hr-HR"/>
          </a:p>
        </c:rich>
      </c:tx>
      <c:overlay val="0"/>
    </c:title>
    <c:autoTitleDeleted val="0"/>
    <c:view3D>
      <c:rotX val="30"/>
      <c:rotY val="10"/>
      <c:rAngAx val="0"/>
      <c:perspective val="30"/>
    </c:view3D>
    <c:floor>
      <c:thickness val="0"/>
    </c:floor>
    <c:sideWall>
      <c:thickness val="0"/>
    </c:sideWall>
    <c:backWall>
      <c:thickness val="0"/>
    </c:backWall>
    <c:plotArea>
      <c:layout/>
      <c:pie3DChart>
        <c:varyColors val="1"/>
        <c:ser>
          <c:idx val="0"/>
          <c:order val="0"/>
          <c:tx>
            <c:v>Aktivnosti 2014.</c:v>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List1!$C$3:$J$3</c:f>
              <c:strCache>
                <c:ptCount val="8"/>
                <c:pt idx="0">
                  <c:v>Građansko pravo</c:v>
                </c:pt>
                <c:pt idx="1">
                  <c:v>Kazneno pravo</c:v>
                </c:pt>
                <c:pt idx="2">
                  <c:v>EU i međunarodno pravo</c:v>
                </c:pt>
                <c:pt idx="3">
                  <c:v>Trgovačko pravo</c:v>
                </c:pt>
                <c:pt idx="4">
                  <c:v>Upravno pravo</c:v>
                </c:pt>
                <c:pt idx="5">
                  <c:v>Prekršajno pravo</c:v>
                </c:pt>
                <c:pt idx="6">
                  <c:v>Usavršavanje
službenika</c:v>
                </c:pt>
                <c:pt idx="7">
                  <c:v>Ostalo</c:v>
                </c:pt>
              </c:strCache>
            </c:strRef>
          </c:cat>
          <c:val>
            <c:numRef>
              <c:f>List1!$C$4:$J$4</c:f>
              <c:numCache>
                <c:formatCode>General</c:formatCode>
                <c:ptCount val="8"/>
                <c:pt idx="0">
                  <c:v>44</c:v>
                </c:pt>
                <c:pt idx="1">
                  <c:v>56</c:v>
                </c:pt>
                <c:pt idx="2">
                  <c:v>50</c:v>
                </c:pt>
                <c:pt idx="3">
                  <c:v>17</c:v>
                </c:pt>
                <c:pt idx="4">
                  <c:v>6</c:v>
                </c:pt>
                <c:pt idx="5">
                  <c:v>15</c:v>
                </c:pt>
                <c:pt idx="6">
                  <c:v>32</c:v>
                </c:pt>
                <c:pt idx="7">
                  <c:v>19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Polaznici </a:t>
            </a:r>
            <a:r>
              <a:rPr lang="hr-HR"/>
              <a:t>u </a:t>
            </a:r>
            <a:r>
              <a:rPr lang="en-US"/>
              <a:t>201</a:t>
            </a:r>
            <a:r>
              <a:rPr lang="hr-HR"/>
              <a:t>7</a:t>
            </a:r>
            <a:r>
              <a:rPr lang="en-US"/>
              <a:t>.</a:t>
            </a:r>
            <a:r>
              <a:rPr lang="hr-HR"/>
              <a:t> prema</a:t>
            </a:r>
            <a:r>
              <a:rPr lang="hr-HR" baseline="0"/>
              <a:t> granama prava</a:t>
            </a:r>
            <a:endParaRPr lang="en-US"/>
          </a:p>
        </c:rich>
      </c:tx>
      <c:overlay val="0"/>
    </c:title>
    <c:autoTitleDeleted val="0"/>
    <c:view3D>
      <c:rotX val="30"/>
      <c:rotY val="10"/>
      <c:rAngAx val="0"/>
      <c:perspective val="30"/>
    </c:view3D>
    <c:floor>
      <c:thickness val="0"/>
    </c:floor>
    <c:sideWall>
      <c:thickness val="0"/>
    </c:sideWall>
    <c:backWall>
      <c:thickness val="0"/>
    </c:backWall>
    <c:plotArea>
      <c:layout/>
      <c:pie3DChart>
        <c:varyColors val="1"/>
        <c:ser>
          <c:idx val="0"/>
          <c:order val="0"/>
          <c:tx>
            <c:v>Polaznici 2014.</c:v>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List1!$C$8:$J$8</c:f>
              <c:strCache>
                <c:ptCount val="8"/>
                <c:pt idx="0">
                  <c:v>Građansko pravo</c:v>
                </c:pt>
                <c:pt idx="1">
                  <c:v>Kazneno pravo</c:v>
                </c:pt>
                <c:pt idx="2">
                  <c:v>EU i međunarodno pravo</c:v>
                </c:pt>
                <c:pt idx="3">
                  <c:v>Trgovačko pravo</c:v>
                </c:pt>
                <c:pt idx="4">
                  <c:v>Upravno pravo</c:v>
                </c:pt>
                <c:pt idx="5">
                  <c:v>Prekršajno pravo</c:v>
                </c:pt>
                <c:pt idx="6">
                  <c:v>Usavršavanje
službenika</c:v>
                </c:pt>
                <c:pt idx="7">
                  <c:v>Ostalo</c:v>
                </c:pt>
              </c:strCache>
            </c:strRef>
          </c:cat>
          <c:val>
            <c:numRef>
              <c:f>List1!$C$9:$J$9</c:f>
              <c:numCache>
                <c:formatCode>General</c:formatCode>
                <c:ptCount val="8"/>
                <c:pt idx="0">
                  <c:v>815</c:v>
                </c:pt>
                <c:pt idx="1">
                  <c:v>1211</c:v>
                </c:pt>
                <c:pt idx="2">
                  <c:v>868</c:v>
                </c:pt>
                <c:pt idx="3">
                  <c:v>422</c:v>
                </c:pt>
                <c:pt idx="4">
                  <c:v>104</c:v>
                </c:pt>
                <c:pt idx="5">
                  <c:v>281</c:v>
                </c:pt>
                <c:pt idx="6">
                  <c:v>782</c:v>
                </c:pt>
                <c:pt idx="7">
                  <c:v>305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'[Statistika kandidata koji su pristupili ispitu.xlsx]List1'!$B$3</c:f>
              <c:strCache>
                <c:ptCount val="1"/>
                <c:pt idx="0">
                  <c:v>Suci / građansko</c:v>
                </c:pt>
              </c:strCache>
            </c:strRef>
          </c:tx>
          <c:invertIfNegative val="0"/>
          <c:cat>
            <c:strRef>
              <c:f>'[Statistika kandidata koji su pristupili ispitu.xlsx]List1'!$A$4:$A$15</c:f>
              <c:strCache>
                <c:ptCount val="11"/>
                <c:pt idx="0">
                  <c:v>Prekršajni sudovi</c:v>
                </c:pt>
                <c:pt idx="1">
                  <c:v>Općinski sudovi</c:v>
                </c:pt>
                <c:pt idx="2">
                  <c:v>Trgovački / upravni sudovi</c:v>
                </c:pt>
                <c:pt idx="3">
                  <c:v>Županijski sudovi</c:v>
                </c:pt>
                <c:pt idx="4">
                  <c:v>Visoki sudovi</c:v>
                </c:pt>
                <c:pt idx="5">
                  <c:v>Vrhovni sud RH</c:v>
                </c:pt>
                <c:pt idx="6">
                  <c:v>Hrvatski sabor / Ministarstva</c:v>
                </c:pt>
                <c:pt idx="7">
                  <c:v>DORH</c:v>
                </c:pt>
                <c:pt idx="8">
                  <c:v>ŽDO</c:v>
                </c:pt>
                <c:pt idx="9">
                  <c:v>ODO</c:v>
                </c:pt>
                <c:pt idx="10">
                  <c:v>Ostalo</c:v>
                </c:pt>
              </c:strCache>
            </c:strRef>
          </c:cat>
          <c:val>
            <c:numRef>
              <c:f>'[Statistika kandidata koji su pristupili ispitu.xlsx]List1'!$B$4:$B$15</c:f>
              <c:numCache>
                <c:formatCode>General</c:formatCode>
                <c:ptCount val="12"/>
                <c:pt idx="0">
                  <c:v>1</c:v>
                </c:pt>
                <c:pt idx="1">
                  <c:v>35</c:v>
                </c:pt>
                <c:pt idx="2">
                  <c:v>8</c:v>
                </c:pt>
                <c:pt idx="3">
                  <c:v>8</c:v>
                </c:pt>
                <c:pt idx="4">
                  <c:v>3</c:v>
                </c:pt>
                <c:pt idx="5">
                  <c:v>4</c:v>
                </c:pt>
                <c:pt idx="10">
                  <c:v>4</c:v>
                </c:pt>
              </c:numCache>
            </c:numRef>
          </c:val>
        </c:ser>
        <c:ser>
          <c:idx val="1"/>
          <c:order val="1"/>
          <c:tx>
            <c:strRef>
              <c:f>'[Statistika kandidata koji su pristupili ispitu.xlsx]List1'!$C$3</c:f>
              <c:strCache>
                <c:ptCount val="1"/>
                <c:pt idx="0">
                  <c:v>Suci / kazneno</c:v>
                </c:pt>
              </c:strCache>
            </c:strRef>
          </c:tx>
          <c:invertIfNegative val="0"/>
          <c:cat>
            <c:strRef>
              <c:f>'[Statistika kandidata koji su pristupili ispitu.xlsx]List1'!$A$4:$A$15</c:f>
              <c:strCache>
                <c:ptCount val="11"/>
                <c:pt idx="0">
                  <c:v>Prekršajni sudovi</c:v>
                </c:pt>
                <c:pt idx="1">
                  <c:v>Općinski sudovi</c:v>
                </c:pt>
                <c:pt idx="2">
                  <c:v>Trgovački / upravni sudovi</c:v>
                </c:pt>
                <c:pt idx="3">
                  <c:v>Županijski sudovi</c:v>
                </c:pt>
                <c:pt idx="4">
                  <c:v>Visoki sudovi</c:v>
                </c:pt>
                <c:pt idx="5">
                  <c:v>Vrhovni sud RH</c:v>
                </c:pt>
                <c:pt idx="6">
                  <c:v>Hrvatski sabor / Ministarstva</c:v>
                </c:pt>
                <c:pt idx="7">
                  <c:v>DORH</c:v>
                </c:pt>
                <c:pt idx="8">
                  <c:v>ŽDO</c:v>
                </c:pt>
                <c:pt idx="9">
                  <c:v>ODO</c:v>
                </c:pt>
                <c:pt idx="10">
                  <c:v>Ostalo</c:v>
                </c:pt>
              </c:strCache>
            </c:strRef>
          </c:cat>
          <c:val>
            <c:numRef>
              <c:f>'[Statistika kandidata koji su pristupili ispitu.xlsx]List1'!$C$4:$C$15</c:f>
              <c:numCache>
                <c:formatCode>General</c:formatCode>
                <c:ptCount val="12"/>
                <c:pt idx="0">
                  <c:v>1</c:v>
                </c:pt>
                <c:pt idx="1">
                  <c:v>2</c:v>
                </c:pt>
                <c:pt idx="3">
                  <c:v>3</c:v>
                </c:pt>
                <c:pt idx="4">
                  <c:v>2</c:v>
                </c:pt>
              </c:numCache>
            </c:numRef>
          </c:val>
        </c:ser>
        <c:ser>
          <c:idx val="2"/>
          <c:order val="2"/>
          <c:tx>
            <c:strRef>
              <c:f>'[Statistika kandidata koji su pristupili ispitu.xlsx]List1'!$D$3</c:f>
              <c:strCache>
                <c:ptCount val="1"/>
                <c:pt idx="0">
                  <c:v>ODO / građansko</c:v>
                </c:pt>
              </c:strCache>
            </c:strRef>
          </c:tx>
          <c:invertIfNegative val="0"/>
          <c:cat>
            <c:strRef>
              <c:f>'[Statistika kandidata koji su pristupili ispitu.xlsx]List1'!$A$4:$A$15</c:f>
              <c:strCache>
                <c:ptCount val="11"/>
                <c:pt idx="0">
                  <c:v>Prekršajni sudovi</c:v>
                </c:pt>
                <c:pt idx="1">
                  <c:v>Općinski sudovi</c:v>
                </c:pt>
                <c:pt idx="2">
                  <c:v>Trgovački / upravni sudovi</c:v>
                </c:pt>
                <c:pt idx="3">
                  <c:v>Županijski sudovi</c:v>
                </c:pt>
                <c:pt idx="4">
                  <c:v>Visoki sudovi</c:v>
                </c:pt>
                <c:pt idx="5">
                  <c:v>Vrhovni sud RH</c:v>
                </c:pt>
                <c:pt idx="6">
                  <c:v>Hrvatski sabor / Ministarstva</c:v>
                </c:pt>
                <c:pt idx="7">
                  <c:v>DORH</c:v>
                </c:pt>
                <c:pt idx="8">
                  <c:v>ŽDO</c:v>
                </c:pt>
                <c:pt idx="9">
                  <c:v>ODO</c:v>
                </c:pt>
                <c:pt idx="10">
                  <c:v>Ostalo</c:v>
                </c:pt>
              </c:strCache>
            </c:strRef>
          </c:cat>
          <c:val>
            <c:numRef>
              <c:f>'[Statistika kandidata koji su pristupili ispitu.xlsx]List1'!$D$4:$D$15</c:f>
              <c:numCache>
                <c:formatCode>General</c:formatCode>
                <c:ptCount val="12"/>
                <c:pt idx="6">
                  <c:v>1</c:v>
                </c:pt>
                <c:pt idx="9">
                  <c:v>9</c:v>
                </c:pt>
              </c:numCache>
            </c:numRef>
          </c:val>
        </c:ser>
        <c:ser>
          <c:idx val="3"/>
          <c:order val="3"/>
          <c:tx>
            <c:strRef>
              <c:f>'[Statistika kandidata koji su pristupili ispitu.xlsx]List1'!$E$3</c:f>
              <c:strCache>
                <c:ptCount val="1"/>
                <c:pt idx="0">
                  <c:v>ODO / kazneno</c:v>
                </c:pt>
              </c:strCache>
            </c:strRef>
          </c:tx>
          <c:invertIfNegative val="0"/>
          <c:cat>
            <c:strRef>
              <c:f>'[Statistika kandidata koji su pristupili ispitu.xlsx]List1'!$A$4:$A$15</c:f>
              <c:strCache>
                <c:ptCount val="11"/>
                <c:pt idx="0">
                  <c:v>Prekršajni sudovi</c:v>
                </c:pt>
                <c:pt idx="1">
                  <c:v>Općinski sudovi</c:v>
                </c:pt>
                <c:pt idx="2">
                  <c:v>Trgovački / upravni sudovi</c:v>
                </c:pt>
                <c:pt idx="3">
                  <c:v>Županijski sudovi</c:v>
                </c:pt>
                <c:pt idx="4">
                  <c:v>Visoki sudovi</c:v>
                </c:pt>
                <c:pt idx="5">
                  <c:v>Vrhovni sud RH</c:v>
                </c:pt>
                <c:pt idx="6">
                  <c:v>Hrvatski sabor / Ministarstva</c:v>
                </c:pt>
                <c:pt idx="7">
                  <c:v>DORH</c:v>
                </c:pt>
                <c:pt idx="8">
                  <c:v>ŽDO</c:v>
                </c:pt>
                <c:pt idx="9">
                  <c:v>ODO</c:v>
                </c:pt>
                <c:pt idx="10">
                  <c:v>Ostalo</c:v>
                </c:pt>
              </c:strCache>
            </c:strRef>
          </c:cat>
          <c:val>
            <c:numRef>
              <c:f>'[Statistika kandidata koji su pristupili ispitu.xlsx]List1'!$E$4:$E$15</c:f>
              <c:numCache>
                <c:formatCode>General</c:formatCode>
                <c:ptCount val="12"/>
                <c:pt idx="8">
                  <c:v>5</c:v>
                </c:pt>
                <c:pt idx="9">
                  <c:v>19</c:v>
                </c:pt>
                <c:pt idx="10">
                  <c:v>1</c:v>
                </c:pt>
              </c:numCache>
            </c:numRef>
          </c:val>
        </c:ser>
        <c:dLbls>
          <c:showLegendKey val="0"/>
          <c:showVal val="0"/>
          <c:showCatName val="0"/>
          <c:showSerName val="0"/>
          <c:showPercent val="0"/>
          <c:showBubbleSize val="0"/>
        </c:dLbls>
        <c:gapWidth val="150"/>
        <c:axId val="135756032"/>
        <c:axId val="135774208"/>
      </c:barChart>
      <c:catAx>
        <c:axId val="135756032"/>
        <c:scaling>
          <c:orientation val="minMax"/>
        </c:scaling>
        <c:delete val="0"/>
        <c:axPos val="b"/>
        <c:numFmt formatCode="General" sourceLinked="0"/>
        <c:majorTickMark val="out"/>
        <c:minorTickMark val="none"/>
        <c:tickLblPos val="nextTo"/>
        <c:crossAx val="135774208"/>
        <c:crosses val="autoZero"/>
        <c:auto val="1"/>
        <c:lblAlgn val="ctr"/>
        <c:lblOffset val="100"/>
        <c:noMultiLvlLbl val="0"/>
      </c:catAx>
      <c:valAx>
        <c:axId val="135774208"/>
        <c:scaling>
          <c:orientation val="minMax"/>
        </c:scaling>
        <c:delete val="0"/>
        <c:axPos val="l"/>
        <c:majorGridlines/>
        <c:numFmt formatCode="General" sourceLinked="1"/>
        <c:majorTickMark val="out"/>
        <c:minorTickMark val="none"/>
        <c:tickLblPos val="nextTo"/>
        <c:crossAx val="13575603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2627527776601"/>
          <c:y val="4.9298614900860203E-2"/>
          <c:w val="0.49589816816939303"/>
          <c:h val="0.94760739066032595"/>
        </c:manualLayout>
      </c:layout>
      <c:pieChart>
        <c:varyColors val="1"/>
        <c:ser>
          <c:idx val="0"/>
          <c:order val="0"/>
          <c:tx>
            <c:strRef>
              <c:f>List1!$B$8</c:f>
              <c:strCache>
                <c:ptCount val="1"/>
                <c:pt idx="0">
                  <c:v>Broj radnika</c:v>
                </c:pt>
              </c:strCache>
            </c:strRef>
          </c:tx>
          <c:explosion val="25"/>
          <c:dPt>
            <c:idx val="0"/>
            <c:bubble3D val="0"/>
            <c:explosion val="6"/>
          </c:dPt>
          <c:dPt>
            <c:idx val="1"/>
            <c:bubble3D val="0"/>
            <c:explosion val="8"/>
          </c:dPt>
          <c:dPt>
            <c:idx val="2"/>
            <c:bubble3D val="0"/>
            <c:explosion val="2"/>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List1!$A$9:$A$11</c:f>
              <c:strCache>
                <c:ptCount val="3"/>
                <c:pt idx="0">
                  <c:v>30 - 40</c:v>
                </c:pt>
                <c:pt idx="1">
                  <c:v>41 - 50</c:v>
                </c:pt>
                <c:pt idx="2">
                  <c:v>51 - 61</c:v>
                </c:pt>
              </c:strCache>
            </c:strRef>
          </c:cat>
          <c:val>
            <c:numRef>
              <c:f>List1!$B$9:$B$11</c:f>
              <c:numCache>
                <c:formatCode>General</c:formatCode>
                <c:ptCount val="3"/>
                <c:pt idx="0">
                  <c:v>13</c:v>
                </c:pt>
                <c:pt idx="1">
                  <c:v>4</c:v>
                </c:pt>
                <c:pt idx="2">
                  <c:v>9</c:v>
                </c:pt>
              </c:numCache>
            </c:numRef>
          </c:val>
        </c:ser>
        <c:ser>
          <c:idx val="1"/>
          <c:order val="1"/>
          <c:tx>
            <c:strRef>
              <c:f>List1!$C$8</c:f>
              <c:strCache>
                <c:ptCount val="1"/>
                <c:pt idx="0">
                  <c:v>Udio u ukupnom broju</c:v>
                </c:pt>
              </c:strCache>
            </c:strRef>
          </c:tx>
          <c:explosion val="25"/>
          <c:cat>
            <c:strRef>
              <c:f>List1!$A$9:$A$11</c:f>
              <c:strCache>
                <c:ptCount val="3"/>
                <c:pt idx="0">
                  <c:v>30 - 40</c:v>
                </c:pt>
                <c:pt idx="1">
                  <c:v>41 - 50</c:v>
                </c:pt>
                <c:pt idx="2">
                  <c:v>51 - 61</c:v>
                </c:pt>
              </c:strCache>
            </c:strRef>
          </c:cat>
          <c:val>
            <c:numRef>
              <c:f>List1!$C$9:$C$11</c:f>
              <c:numCache>
                <c:formatCode>0%</c:formatCode>
                <c:ptCount val="3"/>
                <c:pt idx="0">
                  <c:v>0.5</c:v>
                </c:pt>
                <c:pt idx="1">
                  <c:v>0.15</c:v>
                </c:pt>
                <c:pt idx="2">
                  <c:v>0.35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100"/>
          </a:pPr>
          <a:endParaRPr lang="sr-Latn-R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List1!$B$7</c:f>
              <c:strCache>
                <c:ptCount val="1"/>
                <c:pt idx="0">
                  <c:v>Broj radnika</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List1!$A$8:$A$14</c:f>
              <c:strCache>
                <c:ptCount val="7"/>
                <c:pt idx="0">
                  <c:v>do 5 godina</c:v>
                </c:pt>
                <c:pt idx="1">
                  <c:v>5 - 10 godina</c:v>
                </c:pt>
                <c:pt idx="2">
                  <c:v>10 - 15 godina</c:v>
                </c:pt>
                <c:pt idx="3">
                  <c:v>15 - 20 godina</c:v>
                </c:pt>
                <c:pt idx="4">
                  <c:v>20 - 25 godina</c:v>
                </c:pt>
                <c:pt idx="5">
                  <c:v>25 - 30 godina</c:v>
                </c:pt>
                <c:pt idx="6">
                  <c:v>više od 30 godina</c:v>
                </c:pt>
              </c:strCache>
            </c:strRef>
          </c:cat>
          <c:val>
            <c:numRef>
              <c:f>List1!$B$8:$B$14</c:f>
              <c:numCache>
                <c:formatCode>General</c:formatCode>
                <c:ptCount val="7"/>
                <c:pt idx="0">
                  <c:v>3</c:v>
                </c:pt>
                <c:pt idx="1">
                  <c:v>4</c:v>
                </c:pt>
                <c:pt idx="2">
                  <c:v>4</c:v>
                </c:pt>
                <c:pt idx="3">
                  <c:v>4</c:v>
                </c:pt>
                <c:pt idx="4">
                  <c:v>4</c:v>
                </c:pt>
                <c:pt idx="5">
                  <c:v>5</c:v>
                </c:pt>
                <c:pt idx="6">
                  <c:v>2</c:v>
                </c:pt>
              </c:numCache>
            </c:numRef>
          </c:val>
        </c:ser>
        <c:ser>
          <c:idx val="1"/>
          <c:order val="1"/>
          <c:tx>
            <c:strRef>
              <c:f>List1!$C$7</c:f>
              <c:strCache>
                <c:ptCount val="1"/>
                <c:pt idx="0">
                  <c:v>Udio u ukupnom broju</c:v>
                </c:pt>
              </c:strCache>
            </c:strRef>
          </c:tx>
          <c:explosion val="25"/>
          <c:cat>
            <c:strRef>
              <c:f>List1!$A$8:$A$14</c:f>
              <c:strCache>
                <c:ptCount val="7"/>
                <c:pt idx="0">
                  <c:v>do 5 godina</c:v>
                </c:pt>
                <c:pt idx="1">
                  <c:v>5 - 10 godina</c:v>
                </c:pt>
                <c:pt idx="2">
                  <c:v>10 - 15 godina</c:v>
                </c:pt>
                <c:pt idx="3">
                  <c:v>15 - 20 godina</c:v>
                </c:pt>
                <c:pt idx="4">
                  <c:v>20 - 25 godina</c:v>
                </c:pt>
                <c:pt idx="5">
                  <c:v>25 - 30 godina</c:v>
                </c:pt>
                <c:pt idx="6">
                  <c:v>više od 30 godina</c:v>
                </c:pt>
              </c:strCache>
            </c:strRef>
          </c:cat>
          <c:val>
            <c:numRef>
              <c:f>List1!$C$8:$C$14</c:f>
              <c:numCache>
                <c:formatCode>0.00%</c:formatCode>
                <c:ptCount val="7"/>
                <c:pt idx="0">
                  <c:v>0.11550000000000001</c:v>
                </c:pt>
                <c:pt idx="1">
                  <c:v>0.15379999999999999</c:v>
                </c:pt>
                <c:pt idx="2">
                  <c:v>0.15379999999999999</c:v>
                </c:pt>
                <c:pt idx="3">
                  <c:v>0.15379999999999999</c:v>
                </c:pt>
                <c:pt idx="4">
                  <c:v>0.15379999999999999</c:v>
                </c:pt>
                <c:pt idx="5">
                  <c:v>0.19239999999999999</c:v>
                </c:pt>
                <c:pt idx="6">
                  <c:v>7.6899999999999996E-2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100"/>
          </a:pPr>
          <a:endParaRPr lang="sr-Latn-R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20C094-CE23-4DCE-AC95-8D47E0E15023}" type="doc">
      <dgm:prSet loTypeId="urn:microsoft.com/office/officeart/2005/8/layout/StepDownProcess" loCatId="process" qsTypeId="urn:microsoft.com/office/officeart/2005/8/quickstyle/3d3" qsCatId="3D" csTypeId="urn:microsoft.com/office/officeart/2005/8/colors/colorful4" csCatId="colorful" phldr="1"/>
      <dgm:spPr/>
      <dgm:t>
        <a:bodyPr/>
        <a:lstStyle/>
        <a:p>
          <a:endParaRPr lang="hr-HR"/>
        </a:p>
      </dgm:t>
    </dgm:pt>
    <dgm:pt modelId="{774C0E6F-9664-406D-9548-8507B2E96F95}">
      <dgm:prSet phldrT="[Tekst]"/>
      <dgm:spPr>
        <a:xfrm>
          <a:off x="562800" y="10685"/>
          <a:ext cx="1863368" cy="1304297"/>
        </a:xfrm>
        <a:solidFill>
          <a:srgbClr val="8064A2">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hr-HR" b="1">
              <a:solidFill>
                <a:sysClr val="window" lastClr="FFFFFF"/>
              </a:solidFill>
              <a:latin typeface="Cambria"/>
              <a:ea typeface="+mn-ea"/>
              <a:cs typeface="+mn-cs"/>
            </a:rPr>
            <a:t>344</a:t>
          </a:r>
        </a:p>
        <a:p>
          <a:r>
            <a:rPr lang="hr-HR" b="1">
              <a:solidFill>
                <a:sysClr val="window" lastClr="FFFFFF"/>
              </a:solidFill>
              <a:latin typeface="Cambria"/>
              <a:ea typeface="+mn-ea"/>
              <a:cs typeface="+mn-cs"/>
            </a:rPr>
            <a:t>aktivnosti</a:t>
          </a:r>
        </a:p>
      </dgm:t>
    </dgm:pt>
    <dgm:pt modelId="{571E0721-4E42-4992-A32E-8BEC21003331}" type="parTrans" cxnId="{FE1892C3-0F30-4B95-BDEB-45904FE32842}">
      <dgm:prSet/>
      <dgm:spPr/>
      <dgm:t>
        <a:bodyPr/>
        <a:lstStyle/>
        <a:p>
          <a:endParaRPr lang="hr-HR"/>
        </a:p>
      </dgm:t>
    </dgm:pt>
    <dgm:pt modelId="{AA002AD8-5C2A-46E3-B7E5-DA731D7691F8}" type="sibTrans" cxnId="{FE1892C3-0F30-4B95-BDEB-45904FE32842}">
      <dgm:prSet/>
      <dgm:spPr>
        <a:xfrm>
          <a:off x="2022462" y="600553"/>
          <a:ext cx="558699" cy="653572"/>
        </a:xfrm>
      </dgm:spPr>
      <dgm:t>
        <a:bodyPr/>
        <a:lstStyle/>
        <a:p>
          <a:endParaRPr lang="hr-HR">
            <a:latin typeface="Cambria"/>
            <a:ea typeface="+mn-ea"/>
            <a:cs typeface="+mn-cs"/>
          </a:endParaRPr>
        </a:p>
      </dgm:t>
    </dgm:pt>
    <dgm:pt modelId="{F0D9F16B-3668-4F80-A88F-A46BAA607A12}">
      <dgm:prSet phldrT="[Tekst]"/>
      <dgm:spPr>
        <a:xfrm>
          <a:off x="2107731" y="1475841"/>
          <a:ext cx="1863368" cy="1304297"/>
        </a:xfrm>
        <a:solidFill>
          <a:srgbClr val="8064A2">
            <a:hueOff val="-4464770"/>
            <a:satOff val="26899"/>
            <a:lumOff val="2156"/>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hr-HR" b="0" i="0" u="none">
            <a:solidFill>
              <a:sysClr val="window" lastClr="FFFFFF"/>
            </a:solidFill>
            <a:latin typeface="Cambria"/>
            <a:ea typeface="+mn-ea"/>
            <a:cs typeface="+mn-cs"/>
          </a:endParaRPr>
        </a:p>
        <a:p>
          <a:r>
            <a:rPr lang="hr-HR" b="1" i="0" u="none">
              <a:solidFill>
                <a:sysClr val="window" lastClr="FFFFFF"/>
              </a:solidFill>
              <a:latin typeface="Cambria"/>
              <a:ea typeface="+mn-ea"/>
              <a:cs typeface="+mn-cs"/>
            </a:rPr>
            <a:t>5135</a:t>
          </a:r>
        </a:p>
        <a:p>
          <a:r>
            <a:rPr lang="hr-HR" b="1" i="0" u="none">
              <a:solidFill>
                <a:sysClr val="window" lastClr="FFFFFF"/>
              </a:solidFill>
              <a:latin typeface="Cambria"/>
              <a:ea typeface="+mn-ea"/>
              <a:cs typeface="+mn-cs"/>
            </a:rPr>
            <a:t>polaznika</a:t>
          </a:r>
        </a:p>
        <a:p>
          <a:endParaRPr lang="hr-HR" b="1" i="0" u="none">
            <a:solidFill>
              <a:sysClr val="window" lastClr="FFFFFF"/>
            </a:solidFill>
            <a:latin typeface="Cambria"/>
            <a:ea typeface="+mn-ea"/>
            <a:cs typeface="+mn-cs"/>
          </a:endParaRPr>
        </a:p>
      </dgm:t>
    </dgm:pt>
    <dgm:pt modelId="{BE189D6D-3144-43D5-A360-2D1F87D3F5C4}" type="parTrans" cxnId="{BCBF14A3-21C7-4643-ABA9-3927FDD61037}">
      <dgm:prSet/>
      <dgm:spPr/>
      <dgm:t>
        <a:bodyPr/>
        <a:lstStyle/>
        <a:p>
          <a:endParaRPr lang="hr-HR"/>
        </a:p>
      </dgm:t>
    </dgm:pt>
    <dgm:pt modelId="{71499B08-DAAF-4EF1-8E64-ED50FD00979D}" type="sibTrans" cxnId="{BCBF14A3-21C7-4643-ABA9-3927FDD61037}">
      <dgm:prSet/>
      <dgm:spPr/>
      <dgm:t>
        <a:bodyPr/>
        <a:lstStyle/>
        <a:p>
          <a:endParaRPr lang="hr-HR"/>
        </a:p>
      </dgm:t>
    </dgm:pt>
    <dgm:pt modelId="{266970A9-2766-46F8-87C9-A0037A7D384B}" type="pres">
      <dgm:prSet presAssocID="{9020C094-CE23-4DCE-AC95-8D47E0E15023}" presName="rootnode" presStyleCnt="0">
        <dgm:presLayoutVars>
          <dgm:chMax/>
          <dgm:chPref/>
          <dgm:dir/>
          <dgm:animLvl val="lvl"/>
        </dgm:presLayoutVars>
      </dgm:prSet>
      <dgm:spPr/>
      <dgm:t>
        <a:bodyPr/>
        <a:lstStyle/>
        <a:p>
          <a:endParaRPr lang="hr-HR"/>
        </a:p>
      </dgm:t>
    </dgm:pt>
    <dgm:pt modelId="{70C1D696-4D09-49A5-AC96-8F55F1172648}" type="pres">
      <dgm:prSet presAssocID="{774C0E6F-9664-406D-9548-8507B2E96F95}" presName="composite" presStyleCnt="0"/>
      <dgm:spPr/>
      <dgm:t>
        <a:bodyPr/>
        <a:lstStyle/>
        <a:p>
          <a:endParaRPr lang="hr-HR"/>
        </a:p>
      </dgm:t>
    </dgm:pt>
    <dgm:pt modelId="{ABE4C39E-7B3E-45B6-939F-CA50AEE9A940}" type="pres">
      <dgm:prSet presAssocID="{774C0E6F-9664-406D-9548-8507B2E96F95}" presName="bentUpArrow1" presStyleLbl="alignImgPlace1" presStyleIdx="0" presStyleCnt="1"/>
      <dgm:spPr>
        <a:xfrm rot="5400000">
          <a:off x="856062" y="1237706"/>
          <a:ext cx="1106900" cy="1260166"/>
        </a:xfrm>
        <a:prstGeom prst="bentUpArrow">
          <a:avLst>
            <a:gd name="adj1" fmla="val 32840"/>
            <a:gd name="adj2" fmla="val 25000"/>
            <a:gd name="adj3" fmla="val 35780"/>
          </a:avLst>
        </a:prstGeom>
        <a:solidFill>
          <a:srgbClr val="8064A2">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2700" prstMaterial="flat">
          <a:bevelT w="177800" h="254000"/>
          <a:bevelB w="152400"/>
        </a:sp3d>
      </dgm:spPr>
      <dgm:t>
        <a:bodyPr/>
        <a:lstStyle/>
        <a:p>
          <a:endParaRPr lang="hr-HR"/>
        </a:p>
      </dgm:t>
    </dgm:pt>
    <dgm:pt modelId="{B2C73A55-B98E-47C8-AFC6-27B888B31DBD}" type="pres">
      <dgm:prSet presAssocID="{774C0E6F-9664-406D-9548-8507B2E96F95}" presName="ParentText" presStyleLbl="node1" presStyleIdx="0" presStyleCnt="2">
        <dgm:presLayoutVars>
          <dgm:chMax val="1"/>
          <dgm:chPref val="1"/>
          <dgm:bulletEnabled val="1"/>
        </dgm:presLayoutVars>
      </dgm:prSet>
      <dgm:spPr>
        <a:prstGeom prst="roundRect">
          <a:avLst>
            <a:gd name="adj" fmla="val 16670"/>
          </a:avLst>
        </a:prstGeom>
      </dgm:spPr>
      <dgm:t>
        <a:bodyPr/>
        <a:lstStyle/>
        <a:p>
          <a:endParaRPr lang="hr-HR"/>
        </a:p>
      </dgm:t>
    </dgm:pt>
    <dgm:pt modelId="{FB0D2AD2-60AF-44BF-9F9F-74DA254F5F97}" type="pres">
      <dgm:prSet presAssocID="{774C0E6F-9664-406D-9548-8507B2E96F95}" presName="ChildText" presStyleLbl="revTx" presStyleIdx="0" presStyleCnt="1">
        <dgm:presLayoutVars>
          <dgm:chMax val="0"/>
          <dgm:chPref val="0"/>
          <dgm:bulletEnabled val="1"/>
        </dgm:presLayoutVars>
      </dgm:prSet>
      <dgm:spPr>
        <a:xfrm>
          <a:off x="2426168" y="135080"/>
          <a:ext cx="1355236" cy="1054190"/>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endParaRPr lang="hr-HR"/>
        </a:p>
      </dgm:t>
    </dgm:pt>
    <dgm:pt modelId="{E5673A25-C830-4AB6-86ED-E52276084D12}" type="pres">
      <dgm:prSet presAssocID="{AA002AD8-5C2A-46E3-B7E5-DA731D7691F8}" presName="sibTrans" presStyleCnt="0"/>
      <dgm:spPr/>
      <dgm:t>
        <a:bodyPr/>
        <a:lstStyle/>
        <a:p>
          <a:endParaRPr lang="hr-HR"/>
        </a:p>
      </dgm:t>
    </dgm:pt>
    <dgm:pt modelId="{5E20F13A-E123-43CC-A952-4F2AEEBF94E8}" type="pres">
      <dgm:prSet presAssocID="{F0D9F16B-3668-4F80-A88F-A46BAA607A12}" presName="composite" presStyleCnt="0"/>
      <dgm:spPr/>
      <dgm:t>
        <a:bodyPr/>
        <a:lstStyle/>
        <a:p>
          <a:endParaRPr lang="hr-HR"/>
        </a:p>
      </dgm:t>
    </dgm:pt>
    <dgm:pt modelId="{35FF9EA4-C8DD-4752-815B-13FA66D8153C}" type="pres">
      <dgm:prSet presAssocID="{F0D9F16B-3668-4F80-A88F-A46BAA607A12}" presName="ParentText" presStyleLbl="node1" presStyleIdx="1" presStyleCnt="2">
        <dgm:presLayoutVars>
          <dgm:chMax val="1"/>
          <dgm:chPref val="1"/>
          <dgm:bulletEnabled val="1"/>
        </dgm:presLayoutVars>
      </dgm:prSet>
      <dgm:spPr>
        <a:prstGeom prst="roundRect">
          <a:avLst>
            <a:gd name="adj" fmla="val 16670"/>
          </a:avLst>
        </a:prstGeom>
      </dgm:spPr>
      <dgm:t>
        <a:bodyPr/>
        <a:lstStyle/>
        <a:p>
          <a:endParaRPr lang="hr-HR"/>
        </a:p>
      </dgm:t>
    </dgm:pt>
  </dgm:ptLst>
  <dgm:cxnLst>
    <dgm:cxn modelId="{0444F950-F0F7-474D-8249-ADEF92DA9807}" type="presOf" srcId="{9020C094-CE23-4DCE-AC95-8D47E0E15023}" destId="{266970A9-2766-46F8-87C9-A0037A7D384B}" srcOrd="0" destOrd="0" presId="urn:microsoft.com/office/officeart/2005/8/layout/StepDownProcess"/>
    <dgm:cxn modelId="{FE1892C3-0F30-4B95-BDEB-45904FE32842}" srcId="{9020C094-CE23-4DCE-AC95-8D47E0E15023}" destId="{774C0E6F-9664-406D-9548-8507B2E96F95}" srcOrd="0" destOrd="0" parTransId="{571E0721-4E42-4992-A32E-8BEC21003331}" sibTransId="{AA002AD8-5C2A-46E3-B7E5-DA731D7691F8}"/>
    <dgm:cxn modelId="{FAA05ADD-5883-4241-B1B3-8EB1B077A885}" type="presOf" srcId="{F0D9F16B-3668-4F80-A88F-A46BAA607A12}" destId="{35FF9EA4-C8DD-4752-815B-13FA66D8153C}" srcOrd="0" destOrd="0" presId="urn:microsoft.com/office/officeart/2005/8/layout/StepDownProcess"/>
    <dgm:cxn modelId="{BCBF14A3-21C7-4643-ABA9-3927FDD61037}" srcId="{9020C094-CE23-4DCE-AC95-8D47E0E15023}" destId="{F0D9F16B-3668-4F80-A88F-A46BAA607A12}" srcOrd="1" destOrd="0" parTransId="{BE189D6D-3144-43D5-A360-2D1F87D3F5C4}" sibTransId="{71499B08-DAAF-4EF1-8E64-ED50FD00979D}"/>
    <dgm:cxn modelId="{3AB84DA0-4DDB-4B65-84D1-C99450081BD8}" type="presOf" srcId="{774C0E6F-9664-406D-9548-8507B2E96F95}" destId="{B2C73A55-B98E-47C8-AFC6-27B888B31DBD}" srcOrd="0" destOrd="0" presId="urn:microsoft.com/office/officeart/2005/8/layout/StepDownProcess"/>
    <dgm:cxn modelId="{670C6425-2FA4-45EB-84FF-FADAA092BB70}" type="presParOf" srcId="{266970A9-2766-46F8-87C9-A0037A7D384B}" destId="{70C1D696-4D09-49A5-AC96-8F55F1172648}" srcOrd="0" destOrd="0" presId="urn:microsoft.com/office/officeart/2005/8/layout/StepDownProcess"/>
    <dgm:cxn modelId="{75B3D24A-695E-441B-A58E-9F4260128144}" type="presParOf" srcId="{70C1D696-4D09-49A5-AC96-8F55F1172648}" destId="{ABE4C39E-7B3E-45B6-939F-CA50AEE9A940}" srcOrd="0" destOrd="0" presId="urn:microsoft.com/office/officeart/2005/8/layout/StepDownProcess"/>
    <dgm:cxn modelId="{93E81200-613B-41A1-B275-A1F2CDBE6B29}" type="presParOf" srcId="{70C1D696-4D09-49A5-AC96-8F55F1172648}" destId="{B2C73A55-B98E-47C8-AFC6-27B888B31DBD}" srcOrd="1" destOrd="0" presId="urn:microsoft.com/office/officeart/2005/8/layout/StepDownProcess"/>
    <dgm:cxn modelId="{6AF2636B-DB53-4D3D-B1C6-06F7E2D9C6F1}" type="presParOf" srcId="{70C1D696-4D09-49A5-AC96-8F55F1172648}" destId="{FB0D2AD2-60AF-44BF-9F9F-74DA254F5F97}" srcOrd="2" destOrd="0" presId="urn:microsoft.com/office/officeart/2005/8/layout/StepDownProcess"/>
    <dgm:cxn modelId="{26908132-4900-42E4-AA4A-789BEBD41040}" type="presParOf" srcId="{266970A9-2766-46F8-87C9-A0037A7D384B}" destId="{E5673A25-C830-4AB6-86ED-E52276084D12}" srcOrd="1" destOrd="0" presId="urn:microsoft.com/office/officeart/2005/8/layout/StepDownProcess"/>
    <dgm:cxn modelId="{E4EF1F79-D928-4872-8386-92C64A1465EF}" type="presParOf" srcId="{266970A9-2766-46F8-87C9-A0037A7D384B}" destId="{5E20F13A-E123-43CC-A952-4F2AEEBF94E8}" srcOrd="2" destOrd="0" presId="urn:microsoft.com/office/officeart/2005/8/layout/StepDownProcess"/>
    <dgm:cxn modelId="{1C0B5E84-DEE2-441A-9100-DEC69FF83B19}" type="presParOf" srcId="{5E20F13A-E123-43CC-A952-4F2AEEBF94E8}" destId="{35FF9EA4-C8DD-4752-815B-13FA66D8153C}" srcOrd="0"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E4C39E-7B3E-45B6-939F-CA50AEE9A940}">
      <dsp:nvSpPr>
        <dsp:cNvPr id="0" name=""/>
        <dsp:cNvSpPr/>
      </dsp:nvSpPr>
      <dsp:spPr>
        <a:xfrm rot="5400000">
          <a:off x="856062" y="1237706"/>
          <a:ext cx="1106900" cy="1260166"/>
        </a:xfrm>
        <a:prstGeom prst="bentUpArrow">
          <a:avLst>
            <a:gd name="adj1" fmla="val 32840"/>
            <a:gd name="adj2" fmla="val 25000"/>
            <a:gd name="adj3" fmla="val 35780"/>
          </a:avLst>
        </a:prstGeom>
        <a:solidFill>
          <a:srgbClr val="8064A2">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sp>
    <dsp:sp modelId="{B2C73A55-B98E-47C8-AFC6-27B888B31DBD}">
      <dsp:nvSpPr>
        <dsp:cNvPr id="0" name=""/>
        <dsp:cNvSpPr/>
      </dsp:nvSpPr>
      <dsp:spPr>
        <a:xfrm>
          <a:off x="562800" y="10685"/>
          <a:ext cx="1863368" cy="1304297"/>
        </a:xfrm>
        <a:prstGeom prst="roundRect">
          <a:avLst>
            <a:gd name="adj" fmla="val 16670"/>
          </a:avLst>
        </a:prstGeom>
        <a:solidFill>
          <a:srgbClr val="8064A2">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hr-HR" sz="1500" b="1" kern="1200">
              <a:solidFill>
                <a:sysClr val="window" lastClr="FFFFFF"/>
              </a:solidFill>
              <a:latin typeface="Cambria"/>
              <a:ea typeface="+mn-ea"/>
              <a:cs typeface="+mn-cs"/>
            </a:rPr>
            <a:t>344</a:t>
          </a:r>
        </a:p>
        <a:p>
          <a:pPr lvl="0" algn="ctr" defTabSz="666750">
            <a:lnSpc>
              <a:spcPct val="90000"/>
            </a:lnSpc>
            <a:spcBef>
              <a:spcPct val="0"/>
            </a:spcBef>
            <a:spcAft>
              <a:spcPct val="35000"/>
            </a:spcAft>
          </a:pPr>
          <a:r>
            <a:rPr lang="hr-HR" sz="1500" b="1" kern="1200">
              <a:solidFill>
                <a:sysClr val="window" lastClr="FFFFFF"/>
              </a:solidFill>
              <a:latin typeface="Cambria"/>
              <a:ea typeface="+mn-ea"/>
              <a:cs typeface="+mn-cs"/>
            </a:rPr>
            <a:t>aktivnosti</a:t>
          </a:r>
        </a:p>
      </dsp:txBody>
      <dsp:txXfrm>
        <a:off x="626482" y="74367"/>
        <a:ext cx="1736004" cy="1176933"/>
      </dsp:txXfrm>
    </dsp:sp>
    <dsp:sp modelId="{FB0D2AD2-60AF-44BF-9F9F-74DA254F5F97}">
      <dsp:nvSpPr>
        <dsp:cNvPr id="0" name=""/>
        <dsp:cNvSpPr/>
      </dsp:nvSpPr>
      <dsp:spPr>
        <a:xfrm>
          <a:off x="2426168" y="135080"/>
          <a:ext cx="1355236" cy="1054190"/>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sp>
    <dsp:sp modelId="{35FF9EA4-C8DD-4752-815B-13FA66D8153C}">
      <dsp:nvSpPr>
        <dsp:cNvPr id="0" name=""/>
        <dsp:cNvSpPr/>
      </dsp:nvSpPr>
      <dsp:spPr>
        <a:xfrm>
          <a:off x="2107731" y="1475841"/>
          <a:ext cx="1863368" cy="1304297"/>
        </a:xfrm>
        <a:prstGeom prst="roundRect">
          <a:avLst>
            <a:gd name="adj" fmla="val 16670"/>
          </a:avLst>
        </a:prstGeom>
        <a:solidFill>
          <a:srgbClr val="8064A2">
            <a:hueOff val="-4464770"/>
            <a:satOff val="26899"/>
            <a:lumOff val="2156"/>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endParaRPr lang="hr-HR" sz="1500" b="0" i="0" u="none" kern="1200">
            <a:solidFill>
              <a:sysClr val="window" lastClr="FFFFFF"/>
            </a:solidFill>
            <a:latin typeface="Cambria"/>
            <a:ea typeface="+mn-ea"/>
            <a:cs typeface="+mn-cs"/>
          </a:endParaRPr>
        </a:p>
        <a:p>
          <a:pPr lvl="0" algn="ctr" defTabSz="666750">
            <a:lnSpc>
              <a:spcPct val="90000"/>
            </a:lnSpc>
            <a:spcBef>
              <a:spcPct val="0"/>
            </a:spcBef>
            <a:spcAft>
              <a:spcPct val="35000"/>
            </a:spcAft>
          </a:pPr>
          <a:r>
            <a:rPr lang="hr-HR" sz="1500" b="1" i="0" u="none" kern="1200">
              <a:solidFill>
                <a:sysClr val="window" lastClr="FFFFFF"/>
              </a:solidFill>
              <a:latin typeface="Cambria"/>
              <a:ea typeface="+mn-ea"/>
              <a:cs typeface="+mn-cs"/>
            </a:rPr>
            <a:t>5135</a:t>
          </a:r>
        </a:p>
        <a:p>
          <a:pPr lvl="0" algn="ctr" defTabSz="666750">
            <a:lnSpc>
              <a:spcPct val="90000"/>
            </a:lnSpc>
            <a:spcBef>
              <a:spcPct val="0"/>
            </a:spcBef>
            <a:spcAft>
              <a:spcPct val="35000"/>
            </a:spcAft>
          </a:pPr>
          <a:r>
            <a:rPr lang="hr-HR" sz="1500" b="1" i="0" u="none" kern="1200">
              <a:solidFill>
                <a:sysClr val="window" lastClr="FFFFFF"/>
              </a:solidFill>
              <a:latin typeface="Cambria"/>
              <a:ea typeface="+mn-ea"/>
              <a:cs typeface="+mn-cs"/>
            </a:rPr>
            <a:t>polaznika</a:t>
          </a:r>
        </a:p>
        <a:p>
          <a:pPr lvl="0" algn="ctr" defTabSz="666750">
            <a:lnSpc>
              <a:spcPct val="90000"/>
            </a:lnSpc>
            <a:spcBef>
              <a:spcPct val="0"/>
            </a:spcBef>
            <a:spcAft>
              <a:spcPct val="35000"/>
            </a:spcAft>
          </a:pPr>
          <a:endParaRPr lang="hr-HR" sz="1500" b="1" i="0" u="none" kern="1200">
            <a:solidFill>
              <a:sysClr val="window" lastClr="FFFFFF"/>
            </a:solidFill>
            <a:latin typeface="Cambria"/>
            <a:ea typeface="+mn-ea"/>
            <a:cs typeface="+mn-cs"/>
          </a:endParaRPr>
        </a:p>
      </dsp:txBody>
      <dsp:txXfrm>
        <a:off x="2171413" y="1539523"/>
        <a:ext cx="1736004" cy="117693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0.04947</cdr:x>
      <cdr:y>0.01085</cdr:y>
    </cdr:from>
    <cdr:to>
      <cdr:x>0.95583</cdr:x>
      <cdr:y>0.23916</cdr:y>
    </cdr:to>
    <cdr:sp macro="" textlink="">
      <cdr:nvSpPr>
        <cdr:cNvPr id="2" name="TekstniOkvir 1"/>
        <cdr:cNvSpPr txBox="1"/>
      </cdr:nvSpPr>
      <cdr:spPr>
        <a:xfrm xmlns:a="http://schemas.openxmlformats.org/drawingml/2006/main">
          <a:off x="266712" y="36213"/>
          <a:ext cx="4886323" cy="7622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hr-HR" sz="1800" b="1"/>
            <a:t>Broj polaznika stručnog usavršavanja u Pravosudnoj akademiji u 2017.</a:t>
          </a:r>
        </a:p>
        <a:p xmlns:a="http://schemas.openxmlformats.org/drawingml/2006/main">
          <a:endParaRPr lang="hr-HR" sz="1100"/>
        </a:p>
      </cdr:txBody>
    </cdr:sp>
  </cdr:relSizeAnchor>
</c:userShape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grada Vukovara 271, 10000 Zagreb, T.01/ 6003300, F. 01/6003322 www.pak.hr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06475-5840-473B-9DD2-28230DDC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9308</Words>
  <Characters>53060</Characters>
  <Application>Microsoft Office Word</Application>
  <DocSecurity>0</DocSecurity>
  <Lines>442</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Pravosudna akademija</Company>
  <LinksUpToDate>false</LinksUpToDate>
  <CharactersWithSpaces>62244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Andrea Posavec Franić</cp:lastModifiedBy>
  <cp:revision>15</cp:revision>
  <cp:lastPrinted>2018-04-06T06:42:00Z</cp:lastPrinted>
  <dcterms:created xsi:type="dcterms:W3CDTF">2018-03-21T11:45:00Z</dcterms:created>
  <dcterms:modified xsi:type="dcterms:W3CDTF">2018-04-06T06:58:00Z</dcterms:modified>
</cp:coreProperties>
</file>