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027C9" w:rsidTr="007027C9">
        <w:trPr>
          <w:trHeight w:val="2834"/>
        </w:trPr>
        <w:tc>
          <w:tcPr>
            <w:tcW w:w="4644" w:type="dxa"/>
          </w:tcPr>
          <w:p w:rsidR="007027C9" w:rsidRDefault="007027C9" w:rsidP="007027C9">
            <w:pPr>
              <w:jc w:val="center"/>
              <w:rPr>
                <w:rFonts w:ascii="Arial" w:hAnsi="Arial" w:cs="Arial"/>
                <w:sz w:val="24"/>
                <w:szCs w:val="24"/>
              </w:rPr>
            </w:pPr>
            <w:r w:rsidRPr="00E81197">
              <w:rPr>
                <w:rFonts w:ascii="Arial" w:hAnsi="Arial" w:cs="Arial"/>
                <w:noProof/>
                <w:sz w:val="24"/>
                <w:szCs w:val="24"/>
                <w:lang w:eastAsia="hr-HR"/>
              </w:rPr>
              <w:drawing>
                <wp:inline distT="0" distB="0" distL="0" distR="0">
                  <wp:extent cx="2524125" cy="1323975"/>
                  <wp:effectExtent l="0" t="0" r="9525" b="9525"/>
                  <wp:docPr id="1" name="Slika 1" descr="LOGO RH 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H P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1323975"/>
                          </a:xfrm>
                          <a:prstGeom prst="rect">
                            <a:avLst/>
                          </a:prstGeom>
                          <a:noFill/>
                          <a:ln>
                            <a:noFill/>
                          </a:ln>
                        </pic:spPr>
                      </pic:pic>
                    </a:graphicData>
                  </a:graphic>
                </wp:inline>
              </w:drawing>
            </w:r>
          </w:p>
        </w:tc>
        <w:tc>
          <w:tcPr>
            <w:tcW w:w="4644" w:type="dxa"/>
          </w:tcPr>
          <w:p w:rsidR="007027C9" w:rsidRDefault="007027C9" w:rsidP="00524A8E">
            <w:pPr>
              <w:jc w:val="both"/>
              <w:rPr>
                <w:rFonts w:ascii="Arial" w:hAnsi="Arial" w:cs="Arial"/>
                <w:sz w:val="24"/>
                <w:szCs w:val="24"/>
              </w:rPr>
            </w:pPr>
          </w:p>
          <w:p w:rsidR="007027C9" w:rsidRDefault="007027C9" w:rsidP="007027C9">
            <w:pPr>
              <w:jc w:val="center"/>
              <w:rPr>
                <w:rFonts w:ascii="Arial" w:hAnsi="Arial" w:cs="Arial"/>
                <w:sz w:val="24"/>
                <w:szCs w:val="24"/>
              </w:rPr>
            </w:pPr>
            <w:r w:rsidRPr="00E81197">
              <w:rPr>
                <w:rFonts w:ascii="Arial" w:hAnsi="Arial" w:cs="Arial"/>
                <w:noProof/>
                <w:sz w:val="24"/>
                <w:szCs w:val="24"/>
                <w:lang w:eastAsia="hr-HR"/>
              </w:rPr>
              <w:drawing>
                <wp:inline distT="0" distB="0" distL="0" distR="0">
                  <wp:extent cx="2078836" cy="923026"/>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4077" cy="925353"/>
                          </a:xfrm>
                          <a:prstGeom prst="rect">
                            <a:avLst/>
                          </a:prstGeom>
                          <a:noFill/>
                        </pic:spPr>
                      </pic:pic>
                    </a:graphicData>
                  </a:graphic>
                </wp:inline>
              </w:drawing>
            </w:r>
          </w:p>
        </w:tc>
      </w:tr>
    </w:tbl>
    <w:p w:rsidR="007027C9" w:rsidRDefault="007027C9" w:rsidP="00524A8E">
      <w:pPr>
        <w:jc w:val="both"/>
        <w:rPr>
          <w:rFonts w:ascii="Arial" w:hAnsi="Arial" w:cs="Arial"/>
          <w:sz w:val="24"/>
          <w:szCs w:val="24"/>
        </w:rPr>
      </w:pPr>
    </w:p>
    <w:p w:rsidR="007027C9" w:rsidRDefault="007027C9" w:rsidP="00524A8E">
      <w:pPr>
        <w:jc w:val="both"/>
        <w:rPr>
          <w:rFonts w:ascii="Arial" w:hAnsi="Arial" w:cs="Arial"/>
          <w:sz w:val="24"/>
          <w:szCs w:val="24"/>
        </w:rPr>
      </w:pPr>
    </w:p>
    <w:p w:rsidR="00E81197" w:rsidRPr="00E81197" w:rsidRDefault="00E81197" w:rsidP="00524A8E">
      <w:pPr>
        <w:jc w:val="both"/>
        <w:rPr>
          <w:rFonts w:ascii="Arial" w:hAnsi="Arial" w:cs="Arial"/>
          <w:sz w:val="24"/>
          <w:szCs w:val="24"/>
        </w:rPr>
      </w:pPr>
    </w:p>
    <w:p w:rsidR="00E81197" w:rsidRPr="00E81197" w:rsidRDefault="00E81197" w:rsidP="00524A8E">
      <w:pPr>
        <w:jc w:val="both"/>
        <w:rPr>
          <w:rFonts w:ascii="Arial" w:hAnsi="Arial" w:cs="Arial"/>
          <w:sz w:val="24"/>
          <w:szCs w:val="24"/>
        </w:rPr>
      </w:pPr>
    </w:p>
    <w:p w:rsidR="00E81197" w:rsidRPr="00E81197" w:rsidRDefault="00E81197" w:rsidP="00524A8E">
      <w:pPr>
        <w:jc w:val="both"/>
        <w:rPr>
          <w:rFonts w:ascii="Arial" w:hAnsi="Arial" w:cs="Arial"/>
          <w:sz w:val="24"/>
          <w:szCs w:val="24"/>
        </w:rPr>
      </w:pPr>
    </w:p>
    <w:p w:rsidR="00E81197" w:rsidRPr="00E81197" w:rsidRDefault="00E81197" w:rsidP="00524A8E">
      <w:pPr>
        <w:jc w:val="both"/>
        <w:rPr>
          <w:rFonts w:ascii="Arial" w:hAnsi="Arial" w:cs="Arial"/>
          <w:sz w:val="24"/>
          <w:szCs w:val="24"/>
        </w:rPr>
      </w:pPr>
    </w:p>
    <w:p w:rsidR="00E81197" w:rsidRPr="00E81197" w:rsidRDefault="00E81197" w:rsidP="00524A8E">
      <w:pPr>
        <w:jc w:val="both"/>
        <w:rPr>
          <w:rFonts w:ascii="Arial" w:hAnsi="Arial" w:cs="Arial"/>
          <w:sz w:val="24"/>
          <w:szCs w:val="24"/>
        </w:rPr>
      </w:pPr>
    </w:p>
    <w:p w:rsidR="00E81197" w:rsidRPr="00E81197" w:rsidRDefault="0086070B" w:rsidP="00524A8E">
      <w:pPr>
        <w:jc w:val="both"/>
        <w:rPr>
          <w:rFonts w:ascii="Arial" w:hAnsi="Arial" w:cs="Arial"/>
          <w:sz w:val="24"/>
          <w:szCs w:val="24"/>
        </w:rPr>
      </w:pPr>
      <w:r>
        <w:rPr>
          <w:rFonts w:ascii="Arial" w:hAnsi="Arial" w:cs="Arial"/>
          <w:noProof/>
          <w:sz w:val="24"/>
          <w:szCs w:val="24"/>
          <w:lang w:eastAsia="hr-H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86120" cy="1242060"/>
                <wp:effectExtent l="0" t="0" r="24130" b="15240"/>
                <wp:wrapSquare wrapText="bothSides"/>
                <wp:docPr id="20" name="Tekstni okvir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6120" cy="1242060"/>
                        </a:xfrm>
                        <a:prstGeom prst="rect">
                          <a:avLst/>
                        </a:prstGeom>
                        <a:solidFill>
                          <a:sysClr val="window" lastClr="FFFFFF"/>
                        </a:solidFill>
                        <a:ln w="25400" cap="flat" cmpd="sng" algn="ctr">
                          <a:solidFill>
                            <a:sysClr val="window" lastClr="FFFFFF"/>
                          </a:solidFill>
                          <a:prstDash val="solid"/>
                        </a:ln>
                        <a:effectLst/>
                      </wps:spPr>
                      <wps:txbx>
                        <w:txbxContent>
                          <w:p w:rsidR="00FC3E9F" w:rsidRPr="00144C52" w:rsidRDefault="00FC3E9F" w:rsidP="00E81197">
                            <w:pPr>
                              <w:jc w:val="center"/>
                              <w:rPr>
                                <w:rFonts w:ascii="Calibri" w:hAnsi="Calibri" w:cs="Calibri"/>
                                <w:b/>
                                <w:color w:val="0070C0"/>
                                <w:sz w:val="56"/>
                                <w:szCs w:val="56"/>
                              </w:rPr>
                            </w:pPr>
                            <w:r w:rsidRPr="00144C52">
                              <w:rPr>
                                <w:rFonts w:ascii="Calibri" w:hAnsi="Calibri" w:cs="Calibri"/>
                                <w:b/>
                                <w:color w:val="0070C0"/>
                                <w:sz w:val="56"/>
                                <w:szCs w:val="56"/>
                              </w:rPr>
                              <w:t xml:space="preserve">GODIŠNJE IZVJEŠĆE O </w:t>
                            </w:r>
                            <w:r>
                              <w:rPr>
                                <w:rFonts w:ascii="Calibri" w:hAnsi="Calibri" w:cs="Calibri"/>
                                <w:b/>
                                <w:color w:val="0070C0"/>
                                <w:sz w:val="56"/>
                                <w:szCs w:val="56"/>
                              </w:rPr>
                              <w:t>RADU PRAVOSUDNE AKADEMIJE U 2019</w:t>
                            </w:r>
                            <w:r w:rsidRPr="00144C52">
                              <w:rPr>
                                <w:rFonts w:ascii="Calibri" w:hAnsi="Calibri" w:cs="Calibri"/>
                                <w:b/>
                                <w:color w:val="0070C0"/>
                                <w:sz w:val="56"/>
                                <w:szCs w:val="56"/>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20" o:spid="_x0000_s1026" type="#_x0000_t202" style="position:absolute;left:0;text-align:left;margin-left:0;margin-top:0;width:455.6pt;height:97.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" fillcolor="window" strokecolor="window" strokeweight="2pt">
                <v:path arrowok="t"/>
                <v:textbox style="mso-fit-shape-to-text:t">
                  <w:txbxContent>
                    <w:p w:rsidR="00FC3E9F" w:rsidRPr="00144C52" w:rsidRDefault="00FC3E9F" w:rsidP="00E81197">
                      <w:pPr>
                        <w:jc w:val="center"/>
                        <w:rPr>
                          <w:rFonts w:ascii="Calibri" w:hAnsi="Calibri" w:cs="Calibri"/>
                          <w:b/>
                          <w:color w:val="0070C0"/>
                          <w:sz w:val="56"/>
                          <w:szCs w:val="56"/>
                        </w:rPr>
                      </w:pPr>
                      <w:r w:rsidRPr="00144C52">
                        <w:rPr>
                          <w:rFonts w:ascii="Calibri" w:hAnsi="Calibri" w:cs="Calibri"/>
                          <w:b/>
                          <w:color w:val="0070C0"/>
                          <w:sz w:val="56"/>
                          <w:szCs w:val="56"/>
                        </w:rPr>
                        <w:t xml:space="preserve">GODIŠNJE IZVJEŠĆE O </w:t>
                      </w:r>
                      <w:r>
                        <w:rPr>
                          <w:rFonts w:ascii="Calibri" w:hAnsi="Calibri" w:cs="Calibri"/>
                          <w:b/>
                          <w:color w:val="0070C0"/>
                          <w:sz w:val="56"/>
                          <w:szCs w:val="56"/>
                        </w:rPr>
                        <w:t>RADU PRAVOSUDNE AKADEMIJE U 2019</w:t>
                      </w:r>
                      <w:r w:rsidRPr="00144C52">
                        <w:rPr>
                          <w:rFonts w:ascii="Calibri" w:hAnsi="Calibri" w:cs="Calibri"/>
                          <w:b/>
                          <w:color w:val="0070C0"/>
                          <w:sz w:val="56"/>
                          <w:szCs w:val="56"/>
                        </w:rPr>
                        <w:t xml:space="preserve">. </w:t>
                      </w:r>
                    </w:p>
                  </w:txbxContent>
                </v:textbox>
                <w10:wrap type="square"/>
              </v:shape>
            </w:pict>
          </mc:Fallback>
        </mc:AlternateContent>
      </w:r>
    </w:p>
    <w:p w:rsidR="00E81197" w:rsidRPr="00E81197" w:rsidRDefault="00E81197" w:rsidP="00524A8E">
      <w:pPr>
        <w:jc w:val="both"/>
        <w:rPr>
          <w:rFonts w:ascii="Arial" w:hAnsi="Arial" w:cs="Arial"/>
          <w:sz w:val="24"/>
          <w:szCs w:val="24"/>
        </w:rPr>
      </w:pPr>
    </w:p>
    <w:p w:rsidR="00E81197" w:rsidRPr="00E81197" w:rsidRDefault="00E81197" w:rsidP="00524A8E">
      <w:pPr>
        <w:jc w:val="both"/>
        <w:rPr>
          <w:rFonts w:ascii="Arial" w:hAnsi="Arial" w:cs="Arial"/>
          <w:sz w:val="24"/>
          <w:szCs w:val="24"/>
        </w:rPr>
      </w:pPr>
    </w:p>
    <w:p w:rsidR="00E81197" w:rsidRPr="00E81197" w:rsidRDefault="00E81197" w:rsidP="00524A8E">
      <w:pPr>
        <w:jc w:val="both"/>
        <w:rPr>
          <w:rFonts w:ascii="Arial" w:hAnsi="Arial" w:cs="Arial"/>
          <w:sz w:val="24"/>
          <w:szCs w:val="24"/>
        </w:rPr>
      </w:pPr>
    </w:p>
    <w:p w:rsidR="00E81197" w:rsidRPr="00E81197" w:rsidRDefault="00E81197" w:rsidP="00524A8E">
      <w:pPr>
        <w:jc w:val="both"/>
        <w:rPr>
          <w:rFonts w:ascii="Arial" w:hAnsi="Arial" w:cs="Arial"/>
          <w:sz w:val="24"/>
          <w:szCs w:val="24"/>
        </w:rPr>
      </w:pPr>
    </w:p>
    <w:p w:rsidR="00E81197" w:rsidRPr="00E81197" w:rsidRDefault="00E81197" w:rsidP="00524A8E">
      <w:pPr>
        <w:jc w:val="both"/>
        <w:rPr>
          <w:rFonts w:ascii="Arial" w:hAnsi="Arial" w:cs="Arial"/>
          <w:sz w:val="24"/>
          <w:szCs w:val="24"/>
        </w:rPr>
      </w:pPr>
    </w:p>
    <w:p w:rsidR="00E81197" w:rsidRDefault="00E81197" w:rsidP="00524A8E">
      <w:pPr>
        <w:jc w:val="both"/>
        <w:rPr>
          <w:rFonts w:ascii="Arial" w:hAnsi="Arial" w:cs="Arial"/>
          <w:sz w:val="24"/>
          <w:szCs w:val="24"/>
        </w:rPr>
      </w:pPr>
    </w:p>
    <w:p w:rsidR="00FA02AC" w:rsidRDefault="00FA02AC" w:rsidP="00524A8E">
      <w:pPr>
        <w:jc w:val="both"/>
        <w:rPr>
          <w:rFonts w:ascii="Arial" w:hAnsi="Arial" w:cs="Arial"/>
          <w:sz w:val="24"/>
          <w:szCs w:val="24"/>
        </w:rPr>
      </w:pPr>
    </w:p>
    <w:p w:rsidR="003C5731" w:rsidRPr="00E81197" w:rsidRDefault="003C5731" w:rsidP="00524A8E">
      <w:pPr>
        <w:jc w:val="both"/>
        <w:rPr>
          <w:rFonts w:ascii="Arial" w:hAnsi="Arial" w:cs="Arial"/>
          <w:sz w:val="24"/>
          <w:szCs w:val="24"/>
        </w:rPr>
      </w:pPr>
    </w:p>
    <w:p w:rsidR="00F46DE6" w:rsidRPr="00481773" w:rsidRDefault="00B81359" w:rsidP="00F46DE6">
      <w:pPr>
        <w:jc w:val="center"/>
        <w:rPr>
          <w:rFonts w:ascii="Arial" w:hAnsi="Arial" w:cs="Arial"/>
          <w:sz w:val="24"/>
          <w:szCs w:val="24"/>
        </w:rPr>
      </w:pPr>
      <w:r>
        <w:rPr>
          <w:rFonts w:ascii="Arial" w:hAnsi="Arial" w:cs="Arial"/>
          <w:sz w:val="24"/>
          <w:szCs w:val="24"/>
        </w:rPr>
        <w:t>ožujak</w:t>
      </w:r>
      <w:r w:rsidR="00F46DE6" w:rsidRPr="00E81197">
        <w:rPr>
          <w:rFonts w:ascii="Arial" w:hAnsi="Arial" w:cs="Arial"/>
          <w:sz w:val="24"/>
          <w:szCs w:val="24"/>
        </w:rPr>
        <w:t xml:space="preserve"> 2020.</w:t>
      </w:r>
    </w:p>
    <w:p w:rsidR="004E18A4" w:rsidRDefault="004E18A4" w:rsidP="00524A8E">
      <w:pPr>
        <w:jc w:val="both"/>
        <w:rPr>
          <w:rFonts w:ascii="Arial" w:hAnsi="Arial" w:cs="Arial"/>
          <w:i/>
          <w:color w:val="2F5897" w:themeColor="text2"/>
          <w:sz w:val="24"/>
          <w:szCs w:val="24"/>
        </w:rPr>
      </w:pPr>
    </w:p>
    <w:p w:rsidR="004E18A4" w:rsidRDefault="004E18A4">
      <w:pPr>
        <w:rPr>
          <w:rFonts w:ascii="Arial" w:hAnsi="Arial" w:cs="Arial"/>
          <w:i/>
          <w:color w:val="2F5897" w:themeColor="text2"/>
          <w:sz w:val="24"/>
          <w:szCs w:val="24"/>
        </w:rPr>
      </w:pPr>
      <w:r>
        <w:rPr>
          <w:rFonts w:ascii="Arial" w:hAnsi="Arial" w:cs="Arial"/>
          <w:i/>
          <w:color w:val="2F5897" w:themeColor="text2"/>
          <w:sz w:val="24"/>
          <w:szCs w:val="24"/>
        </w:rPr>
        <w:lastRenderedPageBreak/>
        <w:br w:type="page"/>
      </w:r>
    </w:p>
    <w:p w:rsidR="00E81197" w:rsidRPr="00524A8E" w:rsidRDefault="00E81197" w:rsidP="00524A8E">
      <w:pPr>
        <w:jc w:val="both"/>
        <w:rPr>
          <w:rFonts w:ascii="Arial" w:hAnsi="Arial" w:cs="Arial"/>
          <w:i/>
          <w:color w:val="2F5897" w:themeColor="text2"/>
          <w:sz w:val="24"/>
          <w:szCs w:val="24"/>
        </w:rPr>
      </w:pPr>
      <w:r w:rsidRPr="00524A8E">
        <w:rPr>
          <w:rFonts w:ascii="Arial" w:hAnsi="Arial" w:cs="Arial"/>
          <w:i/>
          <w:color w:val="2F5897" w:themeColor="text2"/>
          <w:sz w:val="24"/>
          <w:szCs w:val="24"/>
        </w:rPr>
        <w:lastRenderedPageBreak/>
        <w:t>Poštovani,</w:t>
      </w:r>
    </w:p>
    <w:p w:rsidR="00E81197" w:rsidRPr="00524A8E" w:rsidRDefault="00E81197" w:rsidP="00524A8E">
      <w:pPr>
        <w:jc w:val="both"/>
        <w:rPr>
          <w:rFonts w:ascii="Arial" w:hAnsi="Arial" w:cs="Arial"/>
          <w:i/>
          <w:color w:val="2F5897" w:themeColor="text2"/>
          <w:sz w:val="24"/>
          <w:szCs w:val="24"/>
        </w:rPr>
      </w:pPr>
    </w:p>
    <w:p w:rsidR="00E81197" w:rsidRPr="00524A8E" w:rsidRDefault="00E81197" w:rsidP="00524A8E">
      <w:pPr>
        <w:jc w:val="both"/>
        <w:rPr>
          <w:rFonts w:ascii="Arial" w:hAnsi="Arial" w:cs="Arial"/>
          <w:i/>
          <w:color w:val="2F5897" w:themeColor="text2"/>
          <w:sz w:val="24"/>
          <w:szCs w:val="24"/>
        </w:rPr>
      </w:pPr>
      <w:r w:rsidRPr="00524A8E">
        <w:rPr>
          <w:rFonts w:ascii="Arial" w:hAnsi="Arial" w:cs="Arial"/>
          <w:i/>
          <w:color w:val="2F5897" w:themeColor="text2"/>
          <w:sz w:val="24"/>
          <w:szCs w:val="24"/>
        </w:rPr>
        <w:t>u 2019. god</w:t>
      </w:r>
      <w:r w:rsidR="00C4762F">
        <w:rPr>
          <w:rFonts w:ascii="Arial" w:hAnsi="Arial" w:cs="Arial"/>
          <w:i/>
          <w:color w:val="2F5897" w:themeColor="text2"/>
          <w:sz w:val="24"/>
          <w:szCs w:val="24"/>
        </w:rPr>
        <w:t>ini najznačajnije za rad</w:t>
      </w:r>
      <w:r w:rsidRPr="00524A8E">
        <w:rPr>
          <w:rFonts w:ascii="Arial" w:hAnsi="Arial" w:cs="Arial"/>
          <w:i/>
          <w:color w:val="2F5897" w:themeColor="text2"/>
          <w:sz w:val="24"/>
          <w:szCs w:val="24"/>
        </w:rPr>
        <w:t xml:space="preserve"> Pravosudne akademije je bi</w:t>
      </w:r>
      <w:r w:rsidR="00C4762F">
        <w:rPr>
          <w:rFonts w:ascii="Arial" w:hAnsi="Arial" w:cs="Arial"/>
          <w:i/>
          <w:color w:val="2F5897" w:themeColor="text2"/>
          <w:sz w:val="24"/>
          <w:szCs w:val="24"/>
        </w:rPr>
        <w:t>l</w:t>
      </w:r>
      <w:r w:rsidRPr="00524A8E">
        <w:rPr>
          <w:rFonts w:ascii="Arial" w:hAnsi="Arial" w:cs="Arial"/>
          <w:i/>
          <w:color w:val="2F5897" w:themeColor="text2"/>
          <w:sz w:val="24"/>
          <w:szCs w:val="24"/>
        </w:rPr>
        <w:t>o donošenje  novog Zakona o Pravosudnoj akademiji koji je stupio na snagu 1. srpnja 2019</w:t>
      </w:r>
      <w:r w:rsidR="0025788F">
        <w:rPr>
          <w:rFonts w:ascii="Arial" w:hAnsi="Arial" w:cs="Arial"/>
          <w:i/>
          <w:color w:val="2F5897" w:themeColor="text2"/>
          <w:sz w:val="24"/>
          <w:szCs w:val="24"/>
        </w:rPr>
        <w:t>.</w:t>
      </w:r>
      <w:r w:rsidRPr="00524A8E">
        <w:rPr>
          <w:rFonts w:ascii="Arial" w:hAnsi="Arial" w:cs="Arial"/>
          <w:i/>
          <w:color w:val="2F5897" w:themeColor="text2"/>
          <w:sz w:val="24"/>
          <w:szCs w:val="24"/>
        </w:rPr>
        <w:t xml:space="preserve"> godine.</w:t>
      </w:r>
    </w:p>
    <w:p w:rsidR="00E81197" w:rsidRPr="00524A8E" w:rsidRDefault="00E81197" w:rsidP="00524A8E">
      <w:pPr>
        <w:jc w:val="both"/>
        <w:rPr>
          <w:rFonts w:ascii="Arial" w:hAnsi="Arial" w:cs="Arial"/>
          <w:i/>
          <w:color w:val="2F5897" w:themeColor="text2"/>
          <w:sz w:val="24"/>
          <w:szCs w:val="24"/>
        </w:rPr>
      </w:pPr>
      <w:r w:rsidRPr="00524A8E">
        <w:rPr>
          <w:rFonts w:ascii="Arial" w:hAnsi="Arial" w:cs="Arial"/>
          <w:i/>
          <w:color w:val="2F5897" w:themeColor="text2"/>
          <w:sz w:val="24"/>
          <w:szCs w:val="24"/>
        </w:rPr>
        <w:t>Ovaj temeljni zakon za rad Akademije je akt kojim se Akademija ustrojava, određuju se tijela njenog upravljanja, djelatnost, sredstva za rad kao i način, vrste i trajanje stručnog usavršavanja ciljnih skupina Akademije.</w:t>
      </w:r>
    </w:p>
    <w:p w:rsidR="00E81197" w:rsidRPr="00524A8E" w:rsidRDefault="00E81197" w:rsidP="00524A8E">
      <w:pPr>
        <w:jc w:val="both"/>
        <w:rPr>
          <w:rFonts w:ascii="Arial" w:hAnsi="Arial" w:cs="Arial"/>
          <w:i/>
          <w:color w:val="2F5897" w:themeColor="text2"/>
          <w:sz w:val="24"/>
          <w:szCs w:val="24"/>
        </w:rPr>
      </w:pPr>
      <w:r w:rsidRPr="00524A8E">
        <w:rPr>
          <w:rFonts w:ascii="Arial" w:hAnsi="Arial" w:cs="Arial"/>
          <w:i/>
          <w:color w:val="2F5897" w:themeColor="text2"/>
          <w:sz w:val="24"/>
          <w:szCs w:val="24"/>
        </w:rPr>
        <w:t>Osim dosadašnje djelatnosti, Akademija je ovim zakonom dobila novu ciljnu skupinu, a to su drugi sudionici u postupcima pred pravosudnim tijelima(stalni sudski vještaci, stalni sudski procjenitelji, stalni sudski tumači, stečajni upravitelji, povjerenici u postupcima stečaja potrošača, kandidati za polaganje stručnih ispita i dr</w:t>
      </w:r>
      <w:r w:rsidR="009F23C3">
        <w:rPr>
          <w:rFonts w:ascii="Arial" w:hAnsi="Arial" w:cs="Arial"/>
          <w:i/>
          <w:color w:val="2F5897" w:themeColor="text2"/>
          <w:sz w:val="24"/>
          <w:szCs w:val="24"/>
        </w:rPr>
        <w:t>.</w:t>
      </w:r>
      <w:r w:rsidRPr="00524A8E">
        <w:rPr>
          <w:rFonts w:ascii="Arial" w:hAnsi="Arial" w:cs="Arial"/>
          <w:i/>
          <w:color w:val="2F5897" w:themeColor="text2"/>
          <w:sz w:val="24"/>
          <w:szCs w:val="24"/>
        </w:rPr>
        <w:t>). Pravosudna akademija je već u zadnjem kvartalu 2019. preuzela od Ministarstva pravosuđa stručno usavršavanje stečajnih upravitelja.</w:t>
      </w:r>
    </w:p>
    <w:p w:rsidR="00E81197" w:rsidRPr="00524A8E" w:rsidRDefault="00E81197" w:rsidP="00524A8E">
      <w:pPr>
        <w:jc w:val="both"/>
        <w:rPr>
          <w:rFonts w:ascii="Arial" w:hAnsi="Arial" w:cs="Arial"/>
          <w:i/>
          <w:color w:val="2F5897" w:themeColor="text2"/>
          <w:sz w:val="24"/>
          <w:szCs w:val="24"/>
        </w:rPr>
      </w:pPr>
      <w:r w:rsidRPr="00524A8E">
        <w:rPr>
          <w:rFonts w:ascii="Arial" w:hAnsi="Arial" w:cs="Arial"/>
          <w:i/>
          <w:color w:val="2F5897" w:themeColor="text2"/>
          <w:sz w:val="24"/>
          <w:szCs w:val="24"/>
        </w:rPr>
        <w:t>Upravno vijeća Pravosudne akademije novim je zakonom smanjeno sa sedam na pet članova, a broj članova  Programskog vijeća povećan je s dvanaest na trinaest članova.</w:t>
      </w:r>
    </w:p>
    <w:p w:rsidR="00E81197" w:rsidRPr="00524A8E" w:rsidRDefault="00E81197" w:rsidP="00524A8E">
      <w:pPr>
        <w:jc w:val="both"/>
        <w:rPr>
          <w:rFonts w:ascii="Arial" w:hAnsi="Arial" w:cs="Arial"/>
          <w:i/>
          <w:color w:val="2F5897" w:themeColor="text2"/>
          <w:sz w:val="24"/>
          <w:szCs w:val="24"/>
        </w:rPr>
      </w:pPr>
      <w:r w:rsidRPr="00524A8E">
        <w:rPr>
          <w:rFonts w:ascii="Arial" w:hAnsi="Arial" w:cs="Arial"/>
          <w:i/>
          <w:color w:val="2F5897" w:themeColor="text2"/>
          <w:sz w:val="24"/>
          <w:szCs w:val="24"/>
        </w:rPr>
        <w:t>Jedna o</w:t>
      </w:r>
      <w:r w:rsidR="009F23C3">
        <w:rPr>
          <w:rFonts w:ascii="Arial" w:hAnsi="Arial" w:cs="Arial"/>
          <w:i/>
          <w:color w:val="2F5897" w:themeColor="text2"/>
          <w:sz w:val="24"/>
          <w:szCs w:val="24"/>
        </w:rPr>
        <w:t>d velikih promjena odnosi se na</w:t>
      </w:r>
      <w:r w:rsidRPr="00524A8E">
        <w:rPr>
          <w:rFonts w:ascii="Arial" w:hAnsi="Arial" w:cs="Arial"/>
          <w:i/>
          <w:color w:val="2F5897" w:themeColor="text2"/>
          <w:sz w:val="24"/>
          <w:szCs w:val="24"/>
        </w:rPr>
        <w:t xml:space="preserve"> polaznike Državne škole za pravosudne dužnosnike. Naime, sve osobe primljene u državnu službu na neodređeno vrijeme i raspoređene na radno mjesto savjetnika u pravosudnom tijelu, obvezni su polaznici Šk</w:t>
      </w:r>
      <w:r w:rsidR="009F23C3">
        <w:rPr>
          <w:rFonts w:ascii="Arial" w:hAnsi="Arial" w:cs="Arial"/>
          <w:i/>
          <w:color w:val="2F5897" w:themeColor="text2"/>
          <w:sz w:val="24"/>
          <w:szCs w:val="24"/>
        </w:rPr>
        <w:t>ole. I dalje ostaje mogućnost pravnicima</w:t>
      </w:r>
      <w:r w:rsidRPr="00524A8E">
        <w:rPr>
          <w:rFonts w:ascii="Arial" w:hAnsi="Arial" w:cs="Arial"/>
          <w:i/>
          <w:color w:val="2F5897" w:themeColor="text2"/>
          <w:sz w:val="24"/>
          <w:szCs w:val="24"/>
        </w:rPr>
        <w:t xml:space="preserve"> koji su nakon položenog pravosudnog ispita radili najmanje četiri godine na pravnim poslovima da pristupe polaganju završnog ispita u Školi.</w:t>
      </w:r>
    </w:p>
    <w:p w:rsidR="00E81197" w:rsidRPr="00524A8E" w:rsidRDefault="00E81197" w:rsidP="00524A8E">
      <w:pPr>
        <w:jc w:val="both"/>
        <w:rPr>
          <w:rFonts w:ascii="Arial" w:hAnsi="Arial" w:cs="Arial"/>
          <w:i/>
          <w:color w:val="2F5897" w:themeColor="text2"/>
          <w:sz w:val="24"/>
          <w:szCs w:val="24"/>
        </w:rPr>
      </w:pPr>
      <w:r w:rsidRPr="00524A8E">
        <w:rPr>
          <w:rFonts w:ascii="Arial" w:hAnsi="Arial" w:cs="Arial"/>
          <w:i/>
          <w:color w:val="2F5897" w:themeColor="text2"/>
          <w:sz w:val="24"/>
          <w:szCs w:val="24"/>
        </w:rPr>
        <w:t xml:space="preserve">Novim Zakonom o Pravosudnoj akademiji dat je naglasak na jačanju socijalnih i praktičnih vještina kao i na interdisciplinarnim temama što će predstavljati izazov u izradi programa Akademije koji je do sada bio posvećen prvenstveno pravnim temama. U odnosu na voditelje, uveden je javni poziv temeljem kojeg Programsko vijeće bira predavače. </w:t>
      </w:r>
    </w:p>
    <w:p w:rsidR="00E81197" w:rsidRPr="00524A8E" w:rsidRDefault="00E81197" w:rsidP="00524A8E">
      <w:pPr>
        <w:jc w:val="both"/>
        <w:rPr>
          <w:rFonts w:ascii="Arial" w:hAnsi="Arial" w:cs="Arial"/>
          <w:i/>
          <w:color w:val="2F5897" w:themeColor="text2"/>
          <w:sz w:val="24"/>
          <w:szCs w:val="24"/>
        </w:rPr>
      </w:pPr>
      <w:r w:rsidRPr="00524A8E">
        <w:rPr>
          <w:rFonts w:ascii="Arial" w:hAnsi="Arial" w:cs="Arial"/>
          <w:i/>
          <w:color w:val="2F5897" w:themeColor="text2"/>
          <w:sz w:val="24"/>
          <w:szCs w:val="24"/>
        </w:rPr>
        <w:t xml:space="preserve">Nakon niza godina, u 2019. godini ponovno je provedeno teorijsko stručno usavršavanje vježbenika u pravosudnim tijelima koje je u odnosu na ranije generacije smanjeno sa 360 na 240 sati. U vezi edukacije vježbenika uspostavljena je uspješna suradnja s Centrom za izobrazbu Uprave za zatvorski sustav Ministarstva pravosuđa. </w:t>
      </w:r>
    </w:p>
    <w:p w:rsidR="00E81197" w:rsidRPr="00524A8E" w:rsidRDefault="00E81197" w:rsidP="00524A8E">
      <w:pPr>
        <w:jc w:val="both"/>
        <w:rPr>
          <w:rFonts w:ascii="Arial" w:hAnsi="Arial" w:cs="Arial"/>
          <w:i/>
          <w:color w:val="2F5897" w:themeColor="text2"/>
          <w:sz w:val="24"/>
          <w:szCs w:val="24"/>
        </w:rPr>
      </w:pPr>
      <w:r w:rsidRPr="00524A8E">
        <w:rPr>
          <w:rFonts w:ascii="Arial" w:hAnsi="Arial" w:cs="Arial"/>
          <w:i/>
          <w:color w:val="2F5897" w:themeColor="text2"/>
          <w:sz w:val="24"/>
          <w:szCs w:val="24"/>
        </w:rPr>
        <w:t>Pravosudna akademija je u 2019. godini uspostavila suradnju s Poslijediplomskim središtem u Dubrovniku zahvaljujući kojoj će se neki seminari moći održavati u Dubrovniku.</w:t>
      </w:r>
    </w:p>
    <w:p w:rsidR="00E81197" w:rsidRPr="00524A8E" w:rsidRDefault="00E81197" w:rsidP="00524A8E">
      <w:pPr>
        <w:jc w:val="both"/>
        <w:rPr>
          <w:rFonts w:ascii="Arial" w:hAnsi="Arial" w:cs="Arial"/>
          <w:i/>
          <w:color w:val="2F5897" w:themeColor="text2"/>
          <w:sz w:val="24"/>
          <w:szCs w:val="24"/>
        </w:rPr>
      </w:pPr>
      <w:r w:rsidRPr="00524A8E">
        <w:rPr>
          <w:rFonts w:ascii="Arial" w:hAnsi="Arial" w:cs="Arial"/>
          <w:i/>
          <w:color w:val="2F5897" w:themeColor="text2"/>
          <w:sz w:val="24"/>
          <w:szCs w:val="24"/>
        </w:rPr>
        <w:t>Pravosudna akademija je međunarodnu suradnju nastavila prije svega s Europskom mrežom za pravosudno osposobljavanje i Akademij</w:t>
      </w:r>
      <w:r w:rsidR="009F23C3">
        <w:rPr>
          <w:rFonts w:ascii="Arial" w:hAnsi="Arial" w:cs="Arial"/>
          <w:i/>
          <w:color w:val="2F5897" w:themeColor="text2"/>
          <w:sz w:val="24"/>
          <w:szCs w:val="24"/>
        </w:rPr>
        <w:t>om za e</w:t>
      </w:r>
      <w:r w:rsidR="00096A80">
        <w:rPr>
          <w:rFonts w:ascii="Arial" w:hAnsi="Arial" w:cs="Arial"/>
          <w:i/>
          <w:color w:val="2F5897" w:themeColor="text2"/>
          <w:sz w:val="24"/>
          <w:szCs w:val="24"/>
        </w:rPr>
        <w:t xml:space="preserve">uropsko pravo, a u 2019. godini </w:t>
      </w:r>
      <w:r w:rsidRPr="00524A8E">
        <w:rPr>
          <w:rFonts w:ascii="Arial" w:hAnsi="Arial" w:cs="Arial"/>
          <w:i/>
          <w:color w:val="2F5897" w:themeColor="text2"/>
          <w:sz w:val="24"/>
          <w:szCs w:val="24"/>
        </w:rPr>
        <w:t xml:space="preserve">je krenula i edukacija engleskog jezika u ESF projektu „Uvođenje i provedba </w:t>
      </w:r>
      <w:r w:rsidRPr="00524A8E">
        <w:rPr>
          <w:rFonts w:ascii="Arial" w:hAnsi="Arial" w:cs="Arial"/>
          <w:i/>
          <w:color w:val="2F5897" w:themeColor="text2"/>
          <w:sz w:val="24"/>
          <w:szCs w:val="24"/>
        </w:rPr>
        <w:lastRenderedPageBreak/>
        <w:t xml:space="preserve">programa edukacije iz područja stranih jezika za pravosudne dužnosnike, savjetnike i službenike u pravosuđu“. Akademija je ugovorila još jedan projekt iz Europskog socijalnog fonda posvećen edukaciji iz područja suzbijanja </w:t>
      </w:r>
      <w:proofErr w:type="spellStart"/>
      <w:r w:rsidRPr="00524A8E">
        <w:rPr>
          <w:rFonts w:ascii="Arial" w:hAnsi="Arial" w:cs="Arial"/>
          <w:i/>
          <w:color w:val="2F5897" w:themeColor="text2"/>
          <w:sz w:val="24"/>
          <w:szCs w:val="24"/>
        </w:rPr>
        <w:t>kibernetičkog</w:t>
      </w:r>
      <w:proofErr w:type="spellEnd"/>
      <w:r w:rsidRPr="00524A8E">
        <w:rPr>
          <w:rFonts w:ascii="Arial" w:hAnsi="Arial" w:cs="Arial"/>
          <w:i/>
          <w:color w:val="2F5897" w:themeColor="text2"/>
          <w:sz w:val="24"/>
          <w:szCs w:val="24"/>
        </w:rPr>
        <w:t xml:space="preserve"> kriminala.</w:t>
      </w:r>
    </w:p>
    <w:p w:rsidR="00E81197" w:rsidRPr="00524A8E" w:rsidRDefault="00E81197" w:rsidP="00524A8E">
      <w:pPr>
        <w:jc w:val="both"/>
        <w:rPr>
          <w:rFonts w:ascii="Arial" w:hAnsi="Arial" w:cs="Arial"/>
          <w:i/>
          <w:color w:val="2F5897" w:themeColor="text2"/>
          <w:sz w:val="24"/>
          <w:szCs w:val="24"/>
        </w:rPr>
      </w:pPr>
      <w:r w:rsidRPr="00524A8E">
        <w:rPr>
          <w:rFonts w:ascii="Arial" w:hAnsi="Arial" w:cs="Arial"/>
          <w:i/>
          <w:color w:val="2F5897" w:themeColor="text2"/>
          <w:sz w:val="24"/>
          <w:szCs w:val="24"/>
        </w:rPr>
        <w:t>U 2019. godini prvi put je uspostavljena i suradnja s Uredom Ujedinjenih naroda za drogu i kriminalitet (UNODC) u području on-</w:t>
      </w:r>
      <w:proofErr w:type="spellStart"/>
      <w:r w:rsidRPr="00524A8E">
        <w:rPr>
          <w:rFonts w:ascii="Arial" w:hAnsi="Arial" w:cs="Arial"/>
          <w:i/>
          <w:color w:val="2F5897" w:themeColor="text2"/>
          <w:sz w:val="24"/>
          <w:szCs w:val="24"/>
        </w:rPr>
        <w:t>line</w:t>
      </w:r>
      <w:proofErr w:type="spellEnd"/>
      <w:r w:rsidRPr="00524A8E">
        <w:rPr>
          <w:rFonts w:ascii="Arial" w:hAnsi="Arial" w:cs="Arial"/>
          <w:i/>
          <w:color w:val="2F5897" w:themeColor="text2"/>
          <w:sz w:val="24"/>
          <w:szCs w:val="24"/>
        </w:rPr>
        <w:t xml:space="preserve"> učenja o sudačkoj etici.</w:t>
      </w:r>
    </w:p>
    <w:p w:rsidR="00E81197" w:rsidRPr="00524A8E" w:rsidRDefault="00E81197" w:rsidP="00524A8E">
      <w:pPr>
        <w:jc w:val="both"/>
        <w:rPr>
          <w:rFonts w:ascii="Arial" w:hAnsi="Arial" w:cs="Arial"/>
          <w:i/>
          <w:color w:val="2F5897" w:themeColor="text2"/>
          <w:sz w:val="24"/>
          <w:szCs w:val="24"/>
        </w:rPr>
      </w:pPr>
      <w:r w:rsidRPr="00524A8E">
        <w:rPr>
          <w:rFonts w:ascii="Arial" w:hAnsi="Arial" w:cs="Arial"/>
          <w:i/>
          <w:color w:val="2F5897" w:themeColor="text2"/>
          <w:sz w:val="24"/>
          <w:szCs w:val="24"/>
        </w:rPr>
        <w:t>U suradnji s UNICEF-om Hrvatska počelo je stručno usavršavanje državnih odvjetnika na temu kaznenopravne zaštite maloljetnih počinitelja i maloljetne delinkvencije.</w:t>
      </w:r>
    </w:p>
    <w:p w:rsidR="00E81197" w:rsidRDefault="00E81197" w:rsidP="00524A8E">
      <w:pPr>
        <w:jc w:val="both"/>
        <w:rPr>
          <w:rFonts w:ascii="Arial" w:hAnsi="Arial" w:cs="Arial"/>
          <w:i/>
          <w:color w:val="2F5897" w:themeColor="text2"/>
          <w:sz w:val="24"/>
          <w:szCs w:val="24"/>
        </w:rPr>
      </w:pPr>
      <w:r w:rsidRPr="00524A8E">
        <w:rPr>
          <w:rFonts w:ascii="Arial" w:hAnsi="Arial" w:cs="Arial"/>
          <w:i/>
          <w:color w:val="2F5897" w:themeColor="text2"/>
          <w:sz w:val="24"/>
          <w:szCs w:val="24"/>
        </w:rPr>
        <w:t>U 2019.</w:t>
      </w:r>
      <w:r w:rsidR="00096A80">
        <w:rPr>
          <w:rFonts w:ascii="Arial" w:hAnsi="Arial" w:cs="Arial"/>
          <w:i/>
          <w:color w:val="2F5897" w:themeColor="text2"/>
          <w:sz w:val="24"/>
          <w:szCs w:val="24"/>
        </w:rPr>
        <w:t xml:space="preserve"> godini</w:t>
      </w:r>
      <w:r w:rsidRPr="00524A8E">
        <w:rPr>
          <w:rFonts w:ascii="Arial" w:hAnsi="Arial" w:cs="Arial"/>
          <w:i/>
          <w:color w:val="2F5897" w:themeColor="text2"/>
          <w:sz w:val="24"/>
          <w:szCs w:val="24"/>
        </w:rPr>
        <w:t xml:space="preserve"> izuzetno s</w:t>
      </w:r>
      <w:r w:rsidR="009F23C3">
        <w:rPr>
          <w:rFonts w:ascii="Arial" w:hAnsi="Arial" w:cs="Arial"/>
          <w:i/>
          <w:color w:val="2F5897" w:themeColor="text2"/>
          <w:sz w:val="24"/>
          <w:szCs w:val="24"/>
        </w:rPr>
        <w:t>e povećao broj polaznika</w:t>
      </w:r>
      <w:r w:rsidRPr="00524A8E">
        <w:rPr>
          <w:rFonts w:ascii="Arial" w:hAnsi="Arial" w:cs="Arial"/>
          <w:i/>
          <w:color w:val="2F5897" w:themeColor="text2"/>
          <w:sz w:val="24"/>
          <w:szCs w:val="24"/>
        </w:rPr>
        <w:t xml:space="preserve"> u Akademiji, što je djelomično posljedica ponovne uspostave vježbeničkog programa, nove ciljne skupine stečajni upravitelji, a</w:t>
      </w:r>
      <w:r w:rsidR="00C4762F">
        <w:rPr>
          <w:rFonts w:ascii="Arial" w:hAnsi="Arial" w:cs="Arial"/>
          <w:i/>
          <w:color w:val="2F5897" w:themeColor="text2"/>
          <w:sz w:val="24"/>
          <w:szCs w:val="24"/>
        </w:rPr>
        <w:t>li i povećanog broja polaznika iz redov</w:t>
      </w:r>
      <w:r w:rsidRPr="00524A8E">
        <w:rPr>
          <w:rFonts w:ascii="Arial" w:hAnsi="Arial" w:cs="Arial"/>
          <w:i/>
          <w:color w:val="2F5897" w:themeColor="text2"/>
          <w:sz w:val="24"/>
          <w:szCs w:val="24"/>
        </w:rPr>
        <w:t>a sudaca, državnih odvjetnika i savjetnika u pravosudnim tijelima. Ovo skoro dvostruko povećanje polaznika stručnog usavršavanja u Akademiji u odnosu na 2018. godinu s očekivanim rastom u 2020. godini tražit će nova prostorna rješenja i organizaciju rada Akademije.</w:t>
      </w:r>
    </w:p>
    <w:p w:rsidR="001A65B0" w:rsidRPr="00524A8E" w:rsidRDefault="001F6B18" w:rsidP="00524A8E">
      <w:pPr>
        <w:jc w:val="both"/>
        <w:rPr>
          <w:rFonts w:ascii="Arial" w:hAnsi="Arial" w:cs="Arial"/>
          <w:i/>
          <w:color w:val="2F5897" w:themeColor="text2"/>
          <w:sz w:val="24"/>
          <w:szCs w:val="24"/>
        </w:rPr>
      </w:pPr>
      <w:r>
        <w:rPr>
          <w:rFonts w:ascii="Arial" w:hAnsi="Arial" w:cs="Arial"/>
          <w:i/>
          <w:color w:val="2F5897" w:themeColor="text2"/>
          <w:sz w:val="24"/>
          <w:szCs w:val="24"/>
        </w:rPr>
        <w:t xml:space="preserve">Treba naglasiti da Pravosudna akademija uspješno provodi svoju djelatnost zahvaljujući i postojanju četiri regionalna centra pri županijskim sudovima u Splitu, Osijeku, Rijeci i Varaždinu bez kojih rad Akademije u ovom opsegu ne bi bio moguć.  </w:t>
      </w:r>
    </w:p>
    <w:p w:rsidR="00E81197" w:rsidRPr="00524A8E" w:rsidRDefault="00E81197" w:rsidP="00524A8E">
      <w:pPr>
        <w:jc w:val="both"/>
        <w:rPr>
          <w:rFonts w:ascii="Arial" w:hAnsi="Arial" w:cs="Arial"/>
          <w:i/>
          <w:color w:val="2F5897" w:themeColor="text2"/>
          <w:sz w:val="24"/>
          <w:szCs w:val="24"/>
        </w:rPr>
      </w:pPr>
    </w:p>
    <w:p w:rsidR="00E81197" w:rsidRPr="00524A8E" w:rsidRDefault="00E81197" w:rsidP="00524A8E">
      <w:pPr>
        <w:jc w:val="both"/>
        <w:rPr>
          <w:rFonts w:ascii="Arial" w:hAnsi="Arial" w:cs="Arial"/>
          <w:i/>
          <w:color w:val="2F5897" w:themeColor="text2"/>
          <w:sz w:val="24"/>
          <w:szCs w:val="24"/>
        </w:rPr>
      </w:pPr>
    </w:p>
    <w:p w:rsidR="00E81197" w:rsidRPr="00524A8E" w:rsidRDefault="001A65B0" w:rsidP="001A65B0">
      <w:pPr>
        <w:jc w:val="right"/>
        <w:rPr>
          <w:rFonts w:ascii="Arial" w:hAnsi="Arial" w:cs="Arial"/>
          <w:i/>
          <w:color w:val="2F5897" w:themeColor="text2"/>
          <w:sz w:val="24"/>
          <w:szCs w:val="24"/>
        </w:rPr>
      </w:pPr>
      <w:r>
        <w:rPr>
          <w:rFonts w:ascii="Arial" w:hAnsi="Arial" w:cs="Arial"/>
          <w:i/>
          <w:noProof/>
          <w:color w:val="2F5897" w:themeColor="text2"/>
          <w:sz w:val="24"/>
          <w:szCs w:val="24"/>
          <w:lang w:eastAsia="hr-HR"/>
        </w:rPr>
        <w:drawing>
          <wp:inline distT="0" distB="0" distL="0" distR="0">
            <wp:extent cx="2312035" cy="614045"/>
            <wp:effectExtent l="0" t="0" r="0" b="0"/>
            <wp:docPr id="2" name="Slika 2" descr="C:\Users\tjanjusevic\Desktop\Potpis A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janjusevic\Desktop\Potpis AP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2035" cy="614045"/>
                    </a:xfrm>
                    <a:prstGeom prst="rect">
                      <a:avLst/>
                    </a:prstGeom>
                    <a:noFill/>
                    <a:ln>
                      <a:noFill/>
                    </a:ln>
                  </pic:spPr>
                </pic:pic>
              </a:graphicData>
            </a:graphic>
          </wp:inline>
        </w:drawing>
      </w:r>
    </w:p>
    <w:p w:rsidR="00E81197" w:rsidRPr="00524A8E" w:rsidRDefault="00E81197" w:rsidP="001A65B0">
      <w:pPr>
        <w:jc w:val="center"/>
        <w:rPr>
          <w:rFonts w:ascii="Arial" w:hAnsi="Arial" w:cs="Arial"/>
          <w:i/>
          <w:color w:val="2F5897" w:themeColor="text2"/>
          <w:sz w:val="24"/>
          <w:szCs w:val="24"/>
        </w:rPr>
      </w:pPr>
      <w:r w:rsidRPr="00524A8E">
        <w:rPr>
          <w:rFonts w:ascii="Arial" w:hAnsi="Arial" w:cs="Arial"/>
          <w:i/>
          <w:color w:val="2F5897" w:themeColor="text2"/>
          <w:sz w:val="24"/>
          <w:szCs w:val="24"/>
        </w:rPr>
        <w:t>Andrea Posavec Franić</w:t>
      </w:r>
    </w:p>
    <w:p w:rsidR="00E81197" w:rsidRPr="00524A8E" w:rsidRDefault="00E81197" w:rsidP="00524A8E">
      <w:pPr>
        <w:jc w:val="both"/>
        <w:rPr>
          <w:rFonts w:ascii="Arial" w:hAnsi="Arial" w:cs="Arial"/>
          <w:i/>
          <w:color w:val="2F5897" w:themeColor="text2"/>
          <w:sz w:val="24"/>
          <w:szCs w:val="24"/>
        </w:rPr>
      </w:pPr>
      <w:r w:rsidRPr="00524A8E">
        <w:rPr>
          <w:rFonts w:ascii="Arial" w:hAnsi="Arial" w:cs="Arial"/>
          <w:i/>
          <w:color w:val="2F5897" w:themeColor="text2"/>
          <w:sz w:val="24"/>
          <w:szCs w:val="24"/>
        </w:rPr>
        <w:tab/>
      </w:r>
      <w:r w:rsidRPr="00524A8E">
        <w:rPr>
          <w:rFonts w:ascii="Arial" w:hAnsi="Arial" w:cs="Arial"/>
          <w:i/>
          <w:color w:val="2F5897" w:themeColor="text2"/>
          <w:sz w:val="24"/>
          <w:szCs w:val="24"/>
        </w:rPr>
        <w:tab/>
      </w:r>
      <w:r w:rsidRPr="00524A8E">
        <w:rPr>
          <w:rFonts w:ascii="Arial" w:hAnsi="Arial" w:cs="Arial"/>
          <w:i/>
          <w:color w:val="2F5897" w:themeColor="text2"/>
          <w:sz w:val="24"/>
          <w:szCs w:val="24"/>
        </w:rPr>
        <w:tab/>
      </w:r>
      <w:r w:rsidRPr="00524A8E">
        <w:rPr>
          <w:rFonts w:ascii="Arial" w:hAnsi="Arial" w:cs="Arial"/>
          <w:i/>
          <w:color w:val="2F5897" w:themeColor="text2"/>
          <w:sz w:val="24"/>
          <w:szCs w:val="24"/>
        </w:rPr>
        <w:tab/>
      </w:r>
      <w:r w:rsidRPr="00524A8E">
        <w:rPr>
          <w:rFonts w:ascii="Arial" w:hAnsi="Arial" w:cs="Arial"/>
          <w:i/>
          <w:color w:val="2F5897" w:themeColor="text2"/>
          <w:sz w:val="24"/>
          <w:szCs w:val="24"/>
        </w:rPr>
        <w:tab/>
      </w:r>
      <w:r w:rsidRPr="00524A8E">
        <w:rPr>
          <w:rFonts w:ascii="Arial" w:hAnsi="Arial" w:cs="Arial"/>
          <w:i/>
          <w:color w:val="2F5897" w:themeColor="text2"/>
          <w:sz w:val="24"/>
          <w:szCs w:val="24"/>
        </w:rPr>
        <w:tab/>
      </w:r>
      <w:r w:rsidRPr="00524A8E">
        <w:rPr>
          <w:rFonts w:ascii="Arial" w:hAnsi="Arial" w:cs="Arial"/>
          <w:i/>
          <w:color w:val="2F5897" w:themeColor="text2"/>
          <w:sz w:val="24"/>
          <w:szCs w:val="24"/>
        </w:rPr>
        <w:tab/>
        <w:t>ravnateljica</w:t>
      </w:r>
    </w:p>
    <w:p w:rsidR="00E81197" w:rsidRPr="00E81197" w:rsidRDefault="00E81197" w:rsidP="00524A8E">
      <w:pPr>
        <w:jc w:val="both"/>
        <w:rPr>
          <w:rFonts w:ascii="Arial" w:hAnsi="Arial" w:cs="Arial"/>
          <w:b/>
          <w:sz w:val="24"/>
          <w:szCs w:val="24"/>
        </w:rPr>
      </w:pPr>
    </w:p>
    <w:p w:rsidR="00E81197" w:rsidRPr="00E81197" w:rsidRDefault="00E81197" w:rsidP="00524A8E">
      <w:pPr>
        <w:jc w:val="both"/>
        <w:rPr>
          <w:rFonts w:ascii="Arial" w:hAnsi="Arial" w:cs="Arial"/>
          <w:b/>
          <w:sz w:val="24"/>
          <w:szCs w:val="24"/>
        </w:rPr>
      </w:pPr>
    </w:p>
    <w:p w:rsidR="00E81197" w:rsidRPr="00E81197" w:rsidRDefault="00E81197" w:rsidP="00524A8E">
      <w:pPr>
        <w:jc w:val="both"/>
        <w:rPr>
          <w:rFonts w:ascii="Arial" w:hAnsi="Arial" w:cs="Arial"/>
          <w:b/>
          <w:sz w:val="24"/>
          <w:szCs w:val="24"/>
        </w:rPr>
      </w:pPr>
    </w:p>
    <w:p w:rsidR="00E81197" w:rsidRDefault="00E81197" w:rsidP="00524A8E">
      <w:pPr>
        <w:jc w:val="both"/>
        <w:rPr>
          <w:rFonts w:ascii="Arial" w:hAnsi="Arial" w:cs="Arial"/>
          <w:b/>
          <w:sz w:val="24"/>
          <w:szCs w:val="24"/>
        </w:rPr>
      </w:pPr>
    </w:p>
    <w:p w:rsidR="00EF086E" w:rsidRPr="00E81197" w:rsidRDefault="00EF086E" w:rsidP="00524A8E">
      <w:pPr>
        <w:jc w:val="both"/>
        <w:rPr>
          <w:rFonts w:ascii="Arial" w:hAnsi="Arial" w:cs="Arial"/>
          <w:b/>
          <w:sz w:val="24"/>
          <w:szCs w:val="24"/>
        </w:rPr>
      </w:pPr>
    </w:p>
    <w:p w:rsidR="00E81197" w:rsidRPr="00E81197" w:rsidRDefault="00E81197" w:rsidP="00524A8E">
      <w:pPr>
        <w:jc w:val="both"/>
        <w:rPr>
          <w:rFonts w:ascii="Arial" w:hAnsi="Arial" w:cs="Arial"/>
          <w:b/>
          <w:sz w:val="24"/>
          <w:szCs w:val="24"/>
        </w:rPr>
      </w:pPr>
    </w:p>
    <w:p w:rsidR="005B5060" w:rsidRDefault="005B5060" w:rsidP="00524A8E">
      <w:pPr>
        <w:jc w:val="both"/>
        <w:rPr>
          <w:rFonts w:ascii="Arial" w:hAnsi="Arial" w:cs="Arial"/>
          <w:b/>
          <w:sz w:val="24"/>
          <w:szCs w:val="24"/>
        </w:rPr>
      </w:pPr>
    </w:p>
    <w:sdt>
      <w:sdtPr>
        <w:rPr>
          <w:rFonts w:asciiTheme="minorHAnsi" w:eastAsiaTheme="minorEastAsia" w:hAnsiTheme="minorHAnsi" w:cstheme="minorBidi"/>
          <w:b w:val="0"/>
          <w:bCs w:val="0"/>
          <w:color w:val="auto"/>
          <w:sz w:val="22"/>
          <w:szCs w:val="22"/>
        </w:rPr>
        <w:id w:val="-1335069647"/>
        <w:docPartObj>
          <w:docPartGallery w:val="Table of Contents"/>
          <w:docPartUnique/>
        </w:docPartObj>
      </w:sdtPr>
      <w:sdtEndPr>
        <w:rPr>
          <w:b/>
        </w:rPr>
      </w:sdtEndPr>
      <w:sdtContent>
        <w:p w:rsidR="005B5060" w:rsidRPr="00C44572" w:rsidRDefault="005B5060">
          <w:pPr>
            <w:pStyle w:val="TOCNaslov"/>
            <w:rPr>
              <w:color w:val="auto"/>
            </w:rPr>
          </w:pPr>
          <w:r w:rsidRPr="00C44572">
            <w:rPr>
              <w:color w:val="auto"/>
            </w:rPr>
            <w:t>Sadržaj</w:t>
          </w:r>
        </w:p>
        <w:p w:rsidR="005B5060" w:rsidRDefault="005B5060" w:rsidP="00181B31">
          <w:pPr>
            <w:pStyle w:val="Sadraj1"/>
          </w:pPr>
        </w:p>
        <w:p w:rsidR="005B5060" w:rsidRPr="00181B31" w:rsidRDefault="005B5060" w:rsidP="00181B31">
          <w:pPr>
            <w:pStyle w:val="Sadraj1"/>
          </w:pPr>
          <w:r w:rsidRPr="00181B31">
            <w:t>STRUČNO USAVRŠAVANJE U PRAVOSUDNOJ AKADEMIJI</w:t>
          </w:r>
          <w:r w:rsidRPr="00181B31">
            <w:ptab w:relativeTo="margin" w:alignment="right" w:leader="dot"/>
          </w:r>
          <w:r w:rsidR="0055370C">
            <w:t>1</w:t>
          </w:r>
        </w:p>
        <w:p w:rsidR="007C0295" w:rsidRPr="00181B31" w:rsidRDefault="007C0295" w:rsidP="00181B31">
          <w:pPr>
            <w:pStyle w:val="Sadraj1"/>
          </w:pPr>
          <w:r w:rsidRPr="00181B31">
            <w:t>STRUČNO USAVRŠAVANJE VJEŽBENIKA U PRAVOSUDNIM TIJELIMA</w:t>
          </w:r>
          <w:r w:rsidRPr="00181B31">
            <w:ptab w:relativeTo="margin" w:alignment="right" w:leader="dot"/>
          </w:r>
          <w:r w:rsidRPr="00181B31">
            <w:t>5</w:t>
          </w:r>
        </w:p>
        <w:p w:rsidR="005B5060" w:rsidRPr="00181B31" w:rsidRDefault="005B5060" w:rsidP="00181B31">
          <w:pPr>
            <w:pStyle w:val="Sadraj1"/>
          </w:pPr>
          <w:r w:rsidRPr="00181B31">
            <w:t>DRŽAVNA ŠKOLA ZA PRAVOSUDNE DUŽNOSNIKE</w:t>
          </w:r>
          <w:r w:rsidRPr="00181B31">
            <w:ptab w:relativeTo="margin" w:alignment="right" w:leader="dot"/>
          </w:r>
          <w:r w:rsidR="0055370C">
            <w:t>6</w:t>
          </w:r>
        </w:p>
        <w:p w:rsidR="006E3D81" w:rsidRPr="00181B31" w:rsidRDefault="006E3D81" w:rsidP="00181B31">
          <w:pPr>
            <w:pStyle w:val="Sadraj1"/>
          </w:pPr>
          <w:r w:rsidRPr="00181B31">
            <w:t>STUČNO USAVRŠAVANJE PRAVOSUDNIH DUŽNOSNIKA, SAVJETNIKA U PRAVOSUDNIM TIJELIMA, SLUŽBENIKA IZ PODRUČJA PRAVOSUĐA I DRUGIH SUDIONIKA U POSTUPCIMA PRED PRAVOSUDNIM TIJELIMA</w:t>
          </w:r>
          <w:r w:rsidR="005B5060" w:rsidRPr="00181B31">
            <w:ptab w:relativeTo="margin" w:alignment="right" w:leader="dot"/>
          </w:r>
          <w:r w:rsidR="0055370C">
            <w:t>8</w:t>
          </w:r>
        </w:p>
        <w:p w:rsidR="005B5060" w:rsidRPr="00181B31" w:rsidRDefault="00622524" w:rsidP="00181B31">
          <w:pPr>
            <w:pStyle w:val="Sadraj1"/>
            <w:rPr>
              <w:b w:val="0"/>
            </w:rPr>
          </w:pPr>
          <w:r>
            <w:rPr>
              <w:b w:val="0"/>
            </w:rPr>
            <w:t>E</w:t>
          </w:r>
          <w:r w:rsidR="006E3D81" w:rsidRPr="00181B31">
            <w:rPr>
              <w:b w:val="0"/>
            </w:rPr>
            <w:t>-učenje</w:t>
          </w:r>
          <w:r w:rsidR="005B5060" w:rsidRPr="00181B31">
            <w:rPr>
              <w:b w:val="0"/>
            </w:rPr>
            <w:ptab w:relativeTo="margin" w:alignment="right" w:leader="dot"/>
          </w:r>
          <w:r w:rsidR="0055370C">
            <w:rPr>
              <w:b w:val="0"/>
            </w:rPr>
            <w:t>10</w:t>
          </w:r>
        </w:p>
        <w:p w:rsidR="006E3D81" w:rsidRPr="00181B31" w:rsidRDefault="006E3D81" w:rsidP="00181B31">
          <w:pPr>
            <w:pStyle w:val="Sadraj1"/>
            <w:rPr>
              <w:b w:val="0"/>
            </w:rPr>
          </w:pPr>
          <w:r w:rsidRPr="00181B31">
            <w:rPr>
              <w:b w:val="0"/>
            </w:rPr>
            <w:t>Statistika provedenih radionica</w:t>
          </w:r>
          <w:r w:rsidRPr="00181B31">
            <w:rPr>
              <w:b w:val="0"/>
            </w:rPr>
            <w:ptab w:relativeTo="margin" w:alignment="right" w:leader="dot"/>
          </w:r>
          <w:r w:rsidR="0055370C">
            <w:rPr>
              <w:b w:val="0"/>
            </w:rPr>
            <w:t>10</w:t>
          </w:r>
        </w:p>
        <w:p w:rsidR="006E3D81" w:rsidRPr="00181B31" w:rsidRDefault="006E3D81" w:rsidP="00181B31">
          <w:pPr>
            <w:pStyle w:val="Sadraj1"/>
          </w:pPr>
          <w:r w:rsidRPr="00181B31">
            <w:t>STEČAJNI UPRAVITELJI</w:t>
          </w:r>
          <w:r w:rsidRPr="00181B31">
            <w:ptab w:relativeTo="margin" w:alignment="right" w:leader="dot"/>
          </w:r>
          <w:r w:rsidR="0055370C">
            <w:t>14</w:t>
          </w:r>
        </w:p>
        <w:p w:rsidR="006E3D81" w:rsidRPr="00181B31" w:rsidRDefault="006E3D81" w:rsidP="00181B31">
          <w:pPr>
            <w:pStyle w:val="Sadraj1"/>
          </w:pPr>
          <w:r w:rsidRPr="00181B31">
            <w:t>MEĐUNARODNA SURADNJA I PROJEKTI</w:t>
          </w:r>
          <w:r w:rsidRPr="00181B31">
            <w:ptab w:relativeTo="margin" w:alignment="right" w:leader="dot"/>
          </w:r>
          <w:r w:rsidR="0055370C">
            <w:t>16</w:t>
          </w:r>
        </w:p>
        <w:p w:rsidR="006E3D81" w:rsidRPr="00181B31" w:rsidRDefault="00181B31" w:rsidP="00181B31">
          <w:pPr>
            <w:pStyle w:val="Sadraj1"/>
            <w:rPr>
              <w:b w:val="0"/>
            </w:rPr>
          </w:pPr>
          <w:r w:rsidRPr="00181B31">
            <w:rPr>
              <w:b w:val="0"/>
            </w:rPr>
            <w:t>Međunarodna suradnja</w:t>
          </w:r>
          <w:r w:rsidR="006E3D81" w:rsidRPr="00181B31">
            <w:rPr>
              <w:b w:val="0"/>
            </w:rPr>
            <w:ptab w:relativeTo="margin" w:alignment="right" w:leader="dot"/>
          </w:r>
          <w:r w:rsidR="0055370C">
            <w:rPr>
              <w:b w:val="0"/>
            </w:rPr>
            <w:t>17</w:t>
          </w:r>
        </w:p>
        <w:p w:rsidR="006E3D81" w:rsidRDefault="00181B31" w:rsidP="00181B31">
          <w:pPr>
            <w:pStyle w:val="Sadraj1"/>
          </w:pPr>
          <w:r w:rsidRPr="00181B31">
            <w:rPr>
              <w:b w:val="0"/>
            </w:rPr>
            <w:t>Projekti</w:t>
          </w:r>
          <w:r w:rsidR="006E3D81" w:rsidRPr="00181B31">
            <w:rPr>
              <w:b w:val="0"/>
            </w:rPr>
            <w:ptab w:relativeTo="margin" w:alignment="right" w:leader="dot"/>
          </w:r>
          <w:r w:rsidR="0055370C">
            <w:rPr>
              <w:b w:val="0"/>
            </w:rPr>
            <w:t>22</w:t>
          </w:r>
        </w:p>
        <w:p w:rsidR="00062997" w:rsidRPr="00181B31" w:rsidRDefault="00062997" w:rsidP="00181B31">
          <w:pPr>
            <w:pStyle w:val="Sadraj1"/>
          </w:pPr>
          <w:r w:rsidRPr="00181B31">
            <w:t>EVALUACIJA OBRAZOVNIH AKTIVNOSTI I OBUKA VODITELJA I MENTORA</w:t>
          </w:r>
          <w:r w:rsidRPr="00181B31">
            <w:ptab w:relativeTo="margin" w:alignment="right" w:leader="dot"/>
          </w:r>
          <w:r w:rsidR="0055370C">
            <w:t>24</w:t>
          </w:r>
        </w:p>
        <w:p w:rsidR="00062997" w:rsidRPr="00181B31" w:rsidRDefault="00062997" w:rsidP="00181B31">
          <w:pPr>
            <w:pStyle w:val="Sadraj1"/>
            <w:rPr>
              <w:b w:val="0"/>
            </w:rPr>
          </w:pPr>
          <w:r w:rsidRPr="00181B31">
            <w:rPr>
              <w:b w:val="0"/>
            </w:rPr>
            <w:t>Evaluacija obrazovnih aktivnosti</w:t>
          </w:r>
          <w:r w:rsidRPr="00181B31">
            <w:rPr>
              <w:b w:val="0"/>
            </w:rPr>
            <w:ptab w:relativeTo="margin" w:alignment="right" w:leader="dot"/>
          </w:r>
          <w:r w:rsidR="00791298">
            <w:rPr>
              <w:b w:val="0"/>
            </w:rPr>
            <w:t>24</w:t>
          </w:r>
        </w:p>
        <w:p w:rsidR="00062997" w:rsidRPr="00181B31" w:rsidRDefault="00062997" w:rsidP="00181B31">
          <w:pPr>
            <w:pStyle w:val="Sadraj1"/>
            <w:rPr>
              <w:b w:val="0"/>
            </w:rPr>
          </w:pPr>
          <w:r w:rsidRPr="00181B31">
            <w:rPr>
              <w:b w:val="0"/>
            </w:rPr>
            <w:t>Završna evaluacijska izvješća</w:t>
          </w:r>
          <w:r w:rsidRPr="00181B31">
            <w:rPr>
              <w:b w:val="0"/>
            </w:rPr>
            <w:ptab w:relativeTo="margin" w:alignment="right" w:leader="dot"/>
          </w:r>
          <w:r w:rsidR="00791298">
            <w:rPr>
              <w:b w:val="0"/>
            </w:rPr>
            <w:t>24</w:t>
          </w:r>
        </w:p>
        <w:p w:rsidR="00062997" w:rsidRPr="00181B31" w:rsidRDefault="00062997" w:rsidP="00181B31">
          <w:pPr>
            <w:pStyle w:val="Sadraj1"/>
            <w:rPr>
              <w:b w:val="0"/>
            </w:rPr>
          </w:pPr>
          <w:r w:rsidRPr="00181B31">
            <w:rPr>
              <w:b w:val="0"/>
            </w:rPr>
            <w:t>Obuka mentora i voditelja radionica</w:t>
          </w:r>
          <w:r w:rsidRPr="00181B31">
            <w:rPr>
              <w:b w:val="0"/>
            </w:rPr>
            <w:ptab w:relativeTo="margin" w:alignment="right" w:leader="dot"/>
          </w:r>
          <w:r w:rsidR="00791298">
            <w:rPr>
              <w:b w:val="0"/>
            </w:rPr>
            <w:t>25</w:t>
          </w:r>
        </w:p>
        <w:p w:rsidR="00062997" w:rsidRDefault="00062997" w:rsidP="00181B31">
          <w:pPr>
            <w:pStyle w:val="Sadraj1"/>
          </w:pPr>
          <w:r w:rsidRPr="00181B31">
            <w:rPr>
              <w:b w:val="0"/>
            </w:rPr>
            <w:t>Ostalo</w:t>
          </w:r>
          <w:r w:rsidRPr="00181B31">
            <w:rPr>
              <w:b w:val="0"/>
            </w:rPr>
            <w:ptab w:relativeTo="margin" w:alignment="right" w:leader="dot"/>
          </w:r>
          <w:r w:rsidR="00791298">
            <w:rPr>
              <w:b w:val="0"/>
            </w:rPr>
            <w:t>25</w:t>
          </w:r>
        </w:p>
        <w:p w:rsidR="00062997" w:rsidRPr="00181B31" w:rsidRDefault="00062997" w:rsidP="00181B31">
          <w:pPr>
            <w:pStyle w:val="Sadraj1"/>
          </w:pPr>
          <w:r w:rsidRPr="00181B31">
            <w:t>PRAVNI I OPĆI POSLOVI AKADEMIJE TE LJUDSKI POTENCIJALI</w:t>
          </w:r>
          <w:r w:rsidRPr="00181B31">
            <w:ptab w:relativeTo="margin" w:alignment="right" w:leader="dot"/>
          </w:r>
          <w:r w:rsidR="00791298">
            <w:t>25</w:t>
          </w:r>
        </w:p>
        <w:p w:rsidR="00062997" w:rsidRPr="00181B31" w:rsidRDefault="00062997" w:rsidP="00181B31">
          <w:pPr>
            <w:pStyle w:val="Sadraj1"/>
            <w:rPr>
              <w:b w:val="0"/>
            </w:rPr>
          </w:pPr>
          <w:r w:rsidRPr="00181B31">
            <w:rPr>
              <w:b w:val="0"/>
            </w:rPr>
            <w:t>Broj zaposlenih</w:t>
          </w:r>
          <w:r w:rsidRPr="00181B31">
            <w:rPr>
              <w:b w:val="0"/>
            </w:rPr>
            <w:ptab w:relativeTo="margin" w:alignment="right" w:leader="dot"/>
          </w:r>
          <w:r w:rsidR="00791298">
            <w:rPr>
              <w:b w:val="0"/>
            </w:rPr>
            <w:t>27</w:t>
          </w:r>
        </w:p>
        <w:p w:rsidR="00062997" w:rsidRPr="00181B31" w:rsidRDefault="00062997" w:rsidP="00181B31">
          <w:pPr>
            <w:pStyle w:val="Sadraj1"/>
            <w:rPr>
              <w:b w:val="0"/>
            </w:rPr>
          </w:pPr>
          <w:r w:rsidRPr="00181B31">
            <w:rPr>
              <w:b w:val="0"/>
            </w:rPr>
            <w:t>Dobna struktura</w:t>
          </w:r>
          <w:r w:rsidRPr="00181B31">
            <w:rPr>
              <w:b w:val="0"/>
            </w:rPr>
            <w:ptab w:relativeTo="margin" w:alignment="right" w:leader="dot"/>
          </w:r>
          <w:r w:rsidR="00791298">
            <w:rPr>
              <w:b w:val="0"/>
            </w:rPr>
            <w:t>28</w:t>
          </w:r>
        </w:p>
        <w:p w:rsidR="00062997" w:rsidRPr="00181B31" w:rsidRDefault="00062997" w:rsidP="00181B31">
          <w:pPr>
            <w:pStyle w:val="Sadraj1"/>
            <w:rPr>
              <w:b w:val="0"/>
            </w:rPr>
          </w:pPr>
          <w:r w:rsidRPr="00181B31">
            <w:rPr>
              <w:b w:val="0"/>
            </w:rPr>
            <w:t>Zaposlenici prema godinama radnog iskustva</w:t>
          </w:r>
          <w:r w:rsidRPr="00181B31">
            <w:rPr>
              <w:b w:val="0"/>
            </w:rPr>
            <w:ptab w:relativeTo="margin" w:alignment="right" w:leader="dot"/>
          </w:r>
          <w:r w:rsidR="00791298">
            <w:rPr>
              <w:b w:val="0"/>
            </w:rPr>
            <w:t>28</w:t>
          </w:r>
        </w:p>
        <w:p w:rsidR="005B5060" w:rsidRPr="00181B31" w:rsidRDefault="00062997" w:rsidP="00181B31">
          <w:pPr>
            <w:pStyle w:val="Sadraj1"/>
          </w:pPr>
          <w:r w:rsidRPr="00181B31">
            <w:t>PRORAČUN I IZVRŠENJE PRORAČUNA ZA 2019. GODINU</w:t>
          </w:r>
          <w:r w:rsidRPr="00181B31">
            <w:ptab w:relativeTo="margin" w:alignment="right" w:leader="dot"/>
          </w:r>
          <w:r w:rsidR="00791298">
            <w:t>30</w:t>
          </w:r>
        </w:p>
      </w:sdtContent>
    </w:sdt>
    <w:p w:rsidR="005B5060" w:rsidRDefault="005B5060">
      <w:pPr>
        <w:rPr>
          <w:rFonts w:ascii="Arial" w:hAnsi="Arial" w:cs="Arial"/>
          <w:b/>
          <w:sz w:val="24"/>
          <w:szCs w:val="24"/>
        </w:rPr>
      </w:pPr>
    </w:p>
    <w:p w:rsidR="00E81197" w:rsidRDefault="00E81197" w:rsidP="00524A8E">
      <w:pPr>
        <w:jc w:val="both"/>
        <w:rPr>
          <w:rFonts w:ascii="Arial" w:hAnsi="Arial" w:cs="Arial"/>
          <w:b/>
          <w:sz w:val="24"/>
          <w:szCs w:val="24"/>
        </w:rPr>
      </w:pPr>
    </w:p>
    <w:p w:rsidR="00062997" w:rsidRDefault="00062997" w:rsidP="00524A8E">
      <w:pPr>
        <w:jc w:val="both"/>
        <w:rPr>
          <w:rFonts w:ascii="Arial" w:hAnsi="Arial" w:cs="Arial"/>
          <w:b/>
          <w:sz w:val="24"/>
          <w:szCs w:val="24"/>
        </w:rPr>
      </w:pPr>
    </w:p>
    <w:p w:rsidR="00062997" w:rsidRDefault="00062997" w:rsidP="00524A8E">
      <w:pPr>
        <w:jc w:val="both"/>
        <w:rPr>
          <w:rFonts w:ascii="Arial" w:hAnsi="Arial" w:cs="Arial"/>
          <w:b/>
          <w:sz w:val="24"/>
          <w:szCs w:val="24"/>
        </w:rPr>
      </w:pPr>
    </w:p>
    <w:p w:rsidR="00062997" w:rsidRDefault="00062997" w:rsidP="00524A8E">
      <w:pPr>
        <w:jc w:val="both"/>
        <w:rPr>
          <w:rFonts w:ascii="Arial" w:hAnsi="Arial" w:cs="Arial"/>
          <w:b/>
          <w:sz w:val="24"/>
          <w:szCs w:val="24"/>
        </w:rPr>
      </w:pPr>
    </w:p>
    <w:p w:rsidR="00062997" w:rsidRDefault="00062997" w:rsidP="00524A8E">
      <w:pPr>
        <w:jc w:val="both"/>
        <w:rPr>
          <w:rFonts w:ascii="Arial" w:hAnsi="Arial" w:cs="Arial"/>
          <w:b/>
          <w:sz w:val="24"/>
          <w:szCs w:val="24"/>
        </w:rPr>
      </w:pPr>
    </w:p>
    <w:p w:rsidR="00062997" w:rsidRDefault="00062997" w:rsidP="00524A8E">
      <w:pPr>
        <w:jc w:val="both"/>
        <w:rPr>
          <w:rFonts w:ascii="Arial" w:hAnsi="Arial" w:cs="Arial"/>
          <w:b/>
          <w:sz w:val="24"/>
          <w:szCs w:val="24"/>
        </w:rPr>
      </w:pPr>
    </w:p>
    <w:p w:rsidR="00062997" w:rsidRDefault="00062997" w:rsidP="00524A8E">
      <w:pPr>
        <w:jc w:val="both"/>
        <w:rPr>
          <w:rFonts w:ascii="Arial" w:hAnsi="Arial" w:cs="Arial"/>
          <w:b/>
          <w:sz w:val="24"/>
          <w:szCs w:val="24"/>
        </w:rPr>
      </w:pPr>
    </w:p>
    <w:p w:rsidR="00C44572" w:rsidRPr="00E81197" w:rsidRDefault="00C44572" w:rsidP="00524A8E">
      <w:pPr>
        <w:jc w:val="both"/>
        <w:rPr>
          <w:rFonts w:ascii="Arial" w:hAnsi="Arial" w:cs="Arial"/>
          <w:b/>
          <w:sz w:val="24"/>
          <w:szCs w:val="24"/>
        </w:rPr>
      </w:pPr>
    </w:p>
    <w:p w:rsidR="004E18A4" w:rsidRDefault="004E18A4" w:rsidP="00524A8E">
      <w:pPr>
        <w:jc w:val="center"/>
        <w:rPr>
          <w:rFonts w:ascii="Arial" w:hAnsi="Arial" w:cs="Arial"/>
          <w:b/>
          <w:sz w:val="24"/>
          <w:szCs w:val="24"/>
        </w:rPr>
      </w:pPr>
    </w:p>
    <w:p w:rsidR="004E18A4" w:rsidRDefault="004E18A4">
      <w:pPr>
        <w:rPr>
          <w:rFonts w:ascii="Arial" w:hAnsi="Arial" w:cs="Arial"/>
          <w:b/>
          <w:sz w:val="24"/>
          <w:szCs w:val="24"/>
        </w:rPr>
      </w:pPr>
      <w:r>
        <w:rPr>
          <w:rFonts w:ascii="Arial" w:hAnsi="Arial" w:cs="Arial"/>
          <w:b/>
          <w:sz w:val="24"/>
          <w:szCs w:val="24"/>
        </w:rPr>
        <w:br w:type="page"/>
      </w:r>
    </w:p>
    <w:p w:rsidR="00D94EBD" w:rsidRDefault="00D94EBD" w:rsidP="00524A8E">
      <w:pPr>
        <w:jc w:val="center"/>
        <w:rPr>
          <w:rFonts w:ascii="Arial" w:hAnsi="Arial" w:cs="Arial"/>
          <w:b/>
          <w:sz w:val="24"/>
          <w:szCs w:val="24"/>
        </w:rPr>
        <w:sectPr w:rsidR="00D94EBD" w:rsidSect="004E18A4">
          <w:footerReference w:type="default" r:id="rId12"/>
          <w:pgSz w:w="11906" w:h="16838"/>
          <w:pgMar w:top="1417" w:right="1417" w:bottom="1417" w:left="1417" w:header="708" w:footer="708" w:gutter="0"/>
          <w:pgNumType w:start="1"/>
          <w:cols w:space="708"/>
          <w:titlePg/>
          <w:docGrid w:linePitch="360"/>
        </w:sectPr>
      </w:pPr>
    </w:p>
    <w:p w:rsidR="00E81197" w:rsidRPr="00E81197" w:rsidRDefault="00E81197" w:rsidP="00524A8E">
      <w:pPr>
        <w:jc w:val="center"/>
        <w:rPr>
          <w:rFonts w:ascii="Arial" w:hAnsi="Arial" w:cs="Arial"/>
          <w:b/>
          <w:sz w:val="24"/>
          <w:szCs w:val="24"/>
        </w:rPr>
      </w:pPr>
      <w:r w:rsidRPr="00E81197">
        <w:rPr>
          <w:rFonts w:ascii="Arial" w:hAnsi="Arial" w:cs="Arial"/>
          <w:b/>
          <w:sz w:val="24"/>
          <w:szCs w:val="24"/>
        </w:rPr>
        <w:lastRenderedPageBreak/>
        <w:t>STRUČNO USAVRŠAVNJE U PRAVOSUDNOJ AKADEMIJI</w:t>
      </w:r>
    </w:p>
    <w:p w:rsidR="00E81197" w:rsidRPr="00E81197" w:rsidRDefault="00E81197" w:rsidP="00524A8E">
      <w:pPr>
        <w:jc w:val="both"/>
        <w:rPr>
          <w:rFonts w:ascii="Arial" w:hAnsi="Arial" w:cs="Arial"/>
          <w:sz w:val="24"/>
          <w:szCs w:val="24"/>
        </w:rPr>
      </w:pPr>
    </w:p>
    <w:p w:rsidR="00E81197" w:rsidRPr="00E81197" w:rsidRDefault="00E81197" w:rsidP="00524A8E">
      <w:pPr>
        <w:jc w:val="both"/>
        <w:rPr>
          <w:rFonts w:ascii="Arial" w:hAnsi="Arial" w:cs="Arial"/>
          <w:sz w:val="24"/>
          <w:szCs w:val="24"/>
        </w:rPr>
      </w:pPr>
      <w:r w:rsidRPr="00E81197">
        <w:rPr>
          <w:rFonts w:ascii="Arial" w:hAnsi="Arial" w:cs="Arial"/>
          <w:sz w:val="24"/>
          <w:szCs w:val="24"/>
        </w:rPr>
        <w:t xml:space="preserve">Pravosudna akademija je u 2019. godini organizirala redovite edukacije za pravosudne dužnosnike i savjetnike u pravosudnim tijelima u okviru nacionalnog programa kao i </w:t>
      </w:r>
      <w:r w:rsidR="001F6B18">
        <w:rPr>
          <w:rFonts w:ascii="Arial" w:hAnsi="Arial" w:cs="Arial"/>
          <w:sz w:val="24"/>
          <w:szCs w:val="24"/>
        </w:rPr>
        <w:t>međunarodne suradnje i projekata</w:t>
      </w:r>
      <w:r w:rsidR="00B81359" w:rsidRPr="00096A80">
        <w:rPr>
          <w:rFonts w:ascii="Arial" w:hAnsi="Arial" w:cs="Arial"/>
          <w:sz w:val="24"/>
          <w:szCs w:val="24"/>
        </w:rPr>
        <w:t xml:space="preserve">. </w:t>
      </w:r>
      <w:r w:rsidR="00B81359">
        <w:rPr>
          <w:rFonts w:ascii="Arial" w:hAnsi="Arial" w:cs="Arial"/>
          <w:sz w:val="24"/>
          <w:szCs w:val="24"/>
        </w:rPr>
        <w:t>Nastavljena je edukacija službenika</w:t>
      </w:r>
      <w:r w:rsidRPr="00E81197">
        <w:rPr>
          <w:rFonts w:ascii="Arial" w:hAnsi="Arial" w:cs="Arial"/>
          <w:sz w:val="24"/>
          <w:szCs w:val="24"/>
        </w:rPr>
        <w:t xml:space="preserve"> u pravosudnim tijelima koji su postali ciljna skupina Akademije u 2015. godini</w:t>
      </w:r>
      <w:r w:rsidR="00B45D4F">
        <w:rPr>
          <w:rFonts w:ascii="Arial" w:hAnsi="Arial" w:cs="Arial"/>
          <w:sz w:val="24"/>
          <w:szCs w:val="24"/>
        </w:rPr>
        <w:t>,</w:t>
      </w:r>
      <w:r w:rsidRPr="00E81197">
        <w:rPr>
          <w:rFonts w:ascii="Arial" w:hAnsi="Arial" w:cs="Arial"/>
          <w:sz w:val="24"/>
          <w:szCs w:val="24"/>
        </w:rPr>
        <w:t xml:space="preserve"> za koje je osmišljen program u skladu s njihovim interesima i potrebama.</w:t>
      </w:r>
    </w:p>
    <w:p w:rsidR="00E81197" w:rsidRPr="00E81197" w:rsidRDefault="00E81197" w:rsidP="00524A8E">
      <w:pPr>
        <w:jc w:val="both"/>
        <w:rPr>
          <w:rFonts w:ascii="Arial" w:hAnsi="Arial" w:cs="Arial"/>
          <w:sz w:val="24"/>
          <w:szCs w:val="24"/>
        </w:rPr>
      </w:pPr>
      <w:r w:rsidRPr="00E81197">
        <w:rPr>
          <w:rFonts w:ascii="Arial" w:hAnsi="Arial" w:cs="Arial"/>
          <w:sz w:val="24"/>
          <w:szCs w:val="24"/>
        </w:rPr>
        <w:t>U drugoj polovici 2019. godine Pravosudna akademija je počela sa stručnim usavršavanje</w:t>
      </w:r>
      <w:r w:rsidR="003D3E30">
        <w:rPr>
          <w:rFonts w:ascii="Arial" w:hAnsi="Arial" w:cs="Arial"/>
          <w:sz w:val="24"/>
          <w:szCs w:val="24"/>
        </w:rPr>
        <w:t>m</w:t>
      </w:r>
      <w:r w:rsidRPr="00E81197">
        <w:rPr>
          <w:rFonts w:ascii="Arial" w:hAnsi="Arial" w:cs="Arial"/>
          <w:sz w:val="24"/>
          <w:szCs w:val="24"/>
        </w:rPr>
        <w:t xml:space="preserve"> stečajnih upravitelja koji su dio nove ciljne skupine Akademije, a to su drugi sudionici u postu</w:t>
      </w:r>
      <w:r w:rsidR="00096A80">
        <w:rPr>
          <w:rFonts w:ascii="Arial" w:hAnsi="Arial" w:cs="Arial"/>
          <w:sz w:val="24"/>
          <w:szCs w:val="24"/>
        </w:rPr>
        <w:t xml:space="preserve">pcima pred pravosudnim tijelima. Također, </w:t>
      </w:r>
      <w:r w:rsidRPr="00E81197">
        <w:rPr>
          <w:rFonts w:ascii="Arial" w:hAnsi="Arial" w:cs="Arial"/>
          <w:sz w:val="24"/>
          <w:szCs w:val="24"/>
        </w:rPr>
        <w:t>u 2019</w:t>
      </w:r>
      <w:r w:rsidR="00096A80">
        <w:rPr>
          <w:rFonts w:ascii="Arial" w:hAnsi="Arial" w:cs="Arial"/>
          <w:sz w:val="24"/>
          <w:szCs w:val="24"/>
        </w:rPr>
        <w:t>. godini</w:t>
      </w:r>
      <w:r w:rsidRPr="00E81197">
        <w:rPr>
          <w:rFonts w:ascii="Arial" w:hAnsi="Arial" w:cs="Arial"/>
          <w:sz w:val="24"/>
          <w:szCs w:val="24"/>
        </w:rPr>
        <w:t xml:space="preserve"> je p</w:t>
      </w:r>
      <w:r w:rsidR="00096A80">
        <w:rPr>
          <w:rFonts w:ascii="Arial" w:hAnsi="Arial" w:cs="Arial"/>
          <w:sz w:val="24"/>
          <w:szCs w:val="24"/>
        </w:rPr>
        <w:t>onovno organizirana</w:t>
      </w:r>
      <w:r w:rsidR="00FC3E9F">
        <w:rPr>
          <w:rFonts w:ascii="Arial" w:hAnsi="Arial" w:cs="Arial"/>
          <w:sz w:val="24"/>
          <w:szCs w:val="24"/>
        </w:rPr>
        <w:t xml:space="preserve"> </w:t>
      </w:r>
      <w:r w:rsidRPr="00E81197">
        <w:rPr>
          <w:rFonts w:ascii="Arial" w:hAnsi="Arial" w:cs="Arial"/>
          <w:sz w:val="24"/>
          <w:szCs w:val="24"/>
        </w:rPr>
        <w:t>edukacija vježbenika u pravosudnim tijelima.</w:t>
      </w:r>
    </w:p>
    <w:p w:rsidR="00E81197" w:rsidRPr="00E81197" w:rsidRDefault="00B81359" w:rsidP="00524A8E">
      <w:pPr>
        <w:jc w:val="both"/>
        <w:rPr>
          <w:rFonts w:ascii="Arial" w:hAnsi="Arial" w:cs="Arial"/>
          <w:sz w:val="24"/>
          <w:szCs w:val="24"/>
        </w:rPr>
      </w:pPr>
      <w:r>
        <w:rPr>
          <w:rFonts w:ascii="Arial" w:hAnsi="Arial" w:cs="Arial"/>
          <w:sz w:val="24"/>
          <w:szCs w:val="24"/>
        </w:rPr>
        <w:t>Ukupno u 2019</w:t>
      </w:r>
      <w:r w:rsidR="00E81197" w:rsidRPr="00E81197">
        <w:rPr>
          <w:rFonts w:ascii="Arial" w:hAnsi="Arial" w:cs="Arial"/>
          <w:sz w:val="24"/>
          <w:szCs w:val="24"/>
        </w:rPr>
        <w:t>. godini Akademija je organizirala 462 aktivnosti (radionice, seminari, predavanja, konferencije) za 9088 polaznika. Time se broj ukupnih aktivnosti u odno</w:t>
      </w:r>
      <w:r w:rsidR="004746C9">
        <w:rPr>
          <w:rFonts w:ascii="Arial" w:hAnsi="Arial" w:cs="Arial"/>
          <w:sz w:val="24"/>
          <w:szCs w:val="24"/>
        </w:rPr>
        <w:t xml:space="preserve">su na 2018. godinu povećao za </w:t>
      </w:r>
      <w:proofErr w:type="spellStart"/>
      <w:r w:rsidR="004746C9">
        <w:rPr>
          <w:rFonts w:ascii="Arial" w:hAnsi="Arial" w:cs="Arial"/>
          <w:sz w:val="24"/>
          <w:szCs w:val="24"/>
        </w:rPr>
        <w:t>cca</w:t>
      </w:r>
      <w:proofErr w:type="spellEnd"/>
      <w:r w:rsidR="004746C9">
        <w:rPr>
          <w:rFonts w:ascii="Arial" w:hAnsi="Arial" w:cs="Arial"/>
          <w:sz w:val="24"/>
          <w:szCs w:val="24"/>
        </w:rPr>
        <w:t xml:space="preserve"> 42</w:t>
      </w:r>
      <w:r w:rsidR="00E81197" w:rsidRPr="00E81197">
        <w:rPr>
          <w:rFonts w:ascii="Arial" w:hAnsi="Arial" w:cs="Arial"/>
          <w:sz w:val="24"/>
          <w:szCs w:val="24"/>
        </w:rPr>
        <w:t xml:space="preserve">% (325 aktivnosti u 2018.), a broj polaznika za </w:t>
      </w:r>
      <w:proofErr w:type="spellStart"/>
      <w:r w:rsidR="004746C9">
        <w:rPr>
          <w:rFonts w:ascii="Arial" w:hAnsi="Arial" w:cs="Arial"/>
          <w:sz w:val="24"/>
          <w:szCs w:val="24"/>
        </w:rPr>
        <w:t>cca</w:t>
      </w:r>
      <w:proofErr w:type="spellEnd"/>
      <w:r w:rsidR="004746C9">
        <w:rPr>
          <w:rFonts w:ascii="Arial" w:hAnsi="Arial" w:cs="Arial"/>
          <w:sz w:val="24"/>
          <w:szCs w:val="24"/>
        </w:rPr>
        <w:t xml:space="preserve"> 73</w:t>
      </w:r>
      <w:r w:rsidR="00E81197" w:rsidRPr="00E81197">
        <w:rPr>
          <w:rFonts w:ascii="Arial" w:hAnsi="Arial" w:cs="Arial"/>
          <w:sz w:val="24"/>
          <w:szCs w:val="24"/>
        </w:rPr>
        <w:t>% (5247 polaznika u 2018.)</w:t>
      </w:r>
    </w:p>
    <w:p w:rsidR="00E81197" w:rsidRPr="00E81197" w:rsidRDefault="00E81197" w:rsidP="00524A8E">
      <w:pPr>
        <w:jc w:val="both"/>
        <w:rPr>
          <w:rFonts w:ascii="Arial" w:hAnsi="Arial" w:cs="Arial"/>
          <w:sz w:val="24"/>
          <w:szCs w:val="24"/>
        </w:rPr>
      </w:pPr>
    </w:p>
    <w:p w:rsidR="00E81197" w:rsidRPr="00E81197" w:rsidRDefault="00E81197" w:rsidP="00524A8E">
      <w:pPr>
        <w:jc w:val="both"/>
        <w:rPr>
          <w:rFonts w:ascii="Arial" w:hAnsi="Arial" w:cs="Arial"/>
          <w:sz w:val="24"/>
          <w:szCs w:val="24"/>
        </w:rPr>
      </w:pPr>
    </w:p>
    <w:p w:rsidR="00E81197" w:rsidRPr="00E81197" w:rsidRDefault="00E81197" w:rsidP="00524A8E">
      <w:pPr>
        <w:jc w:val="both"/>
        <w:rPr>
          <w:rFonts w:ascii="Arial" w:hAnsi="Arial" w:cs="Arial"/>
          <w:sz w:val="24"/>
          <w:szCs w:val="24"/>
        </w:rPr>
      </w:pPr>
      <w:r w:rsidRPr="00E81197">
        <w:rPr>
          <w:rFonts w:ascii="Arial" w:hAnsi="Arial" w:cs="Arial"/>
          <w:noProof/>
          <w:sz w:val="24"/>
          <w:szCs w:val="24"/>
          <w:lang w:eastAsia="hr-HR"/>
        </w:rPr>
        <w:drawing>
          <wp:inline distT="0" distB="0" distL="0" distR="0">
            <wp:extent cx="5760720" cy="2752725"/>
            <wp:effectExtent l="0" t="19050" r="0" b="104775"/>
            <wp:docPr id="7" name="Dij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81197" w:rsidRPr="00E81197" w:rsidRDefault="00E81197" w:rsidP="00524A8E">
      <w:pPr>
        <w:jc w:val="both"/>
        <w:rPr>
          <w:rFonts w:ascii="Arial" w:hAnsi="Arial" w:cs="Arial"/>
          <w:sz w:val="24"/>
          <w:szCs w:val="24"/>
        </w:rPr>
      </w:pPr>
    </w:p>
    <w:p w:rsidR="00E81197" w:rsidRPr="00E81197" w:rsidRDefault="00E81197" w:rsidP="00524A8E">
      <w:pPr>
        <w:jc w:val="both"/>
        <w:rPr>
          <w:rFonts w:ascii="Arial" w:hAnsi="Arial" w:cs="Arial"/>
          <w:sz w:val="24"/>
          <w:szCs w:val="24"/>
        </w:rPr>
      </w:pPr>
    </w:p>
    <w:p w:rsidR="00E81197" w:rsidRPr="00E81197" w:rsidRDefault="00E81197" w:rsidP="00524A8E">
      <w:pPr>
        <w:numPr>
          <w:ilvl w:val="0"/>
          <w:numId w:val="1"/>
        </w:numPr>
        <w:jc w:val="both"/>
        <w:rPr>
          <w:rFonts w:ascii="Arial" w:hAnsi="Arial" w:cs="Arial"/>
          <w:sz w:val="24"/>
          <w:szCs w:val="24"/>
        </w:rPr>
      </w:pPr>
      <w:r w:rsidRPr="00E81197">
        <w:rPr>
          <w:rFonts w:ascii="Arial" w:hAnsi="Arial" w:cs="Arial"/>
          <w:sz w:val="24"/>
          <w:szCs w:val="24"/>
        </w:rPr>
        <w:t>Napomena: navedeni podaci uključuju međunarodne aktivnosti</w:t>
      </w:r>
    </w:p>
    <w:p w:rsidR="00E81197" w:rsidRDefault="00E81197" w:rsidP="00524A8E">
      <w:pPr>
        <w:jc w:val="both"/>
        <w:rPr>
          <w:rFonts w:ascii="Arial" w:hAnsi="Arial" w:cs="Arial"/>
          <w:i/>
          <w:sz w:val="24"/>
          <w:szCs w:val="24"/>
        </w:rPr>
      </w:pPr>
    </w:p>
    <w:p w:rsidR="00FA02AC" w:rsidRDefault="00FA02AC" w:rsidP="00524A8E">
      <w:pPr>
        <w:jc w:val="both"/>
        <w:rPr>
          <w:rFonts w:ascii="Arial" w:hAnsi="Arial" w:cs="Arial"/>
          <w:i/>
          <w:sz w:val="24"/>
          <w:szCs w:val="24"/>
        </w:rPr>
      </w:pPr>
    </w:p>
    <w:p w:rsidR="001548FA" w:rsidRPr="00E81197" w:rsidRDefault="00E81197" w:rsidP="00524A8E">
      <w:pPr>
        <w:jc w:val="both"/>
        <w:rPr>
          <w:rFonts w:ascii="Arial" w:hAnsi="Arial" w:cs="Arial"/>
          <w:i/>
          <w:sz w:val="24"/>
          <w:szCs w:val="24"/>
        </w:rPr>
      </w:pPr>
      <w:r w:rsidRPr="00E81197">
        <w:rPr>
          <w:rFonts w:ascii="Arial" w:hAnsi="Arial" w:cs="Arial"/>
          <w:i/>
          <w:sz w:val="24"/>
          <w:szCs w:val="24"/>
        </w:rPr>
        <w:lastRenderedPageBreak/>
        <w:t>Grafikon 1.  Broj polaznika stručnog usavršavanja u Pravosudnoj akademiji u 2019.</w:t>
      </w:r>
    </w:p>
    <w:p w:rsidR="00E81197" w:rsidRPr="00E81197" w:rsidRDefault="00E81197" w:rsidP="00CA1018">
      <w:pPr>
        <w:jc w:val="center"/>
        <w:rPr>
          <w:rFonts w:ascii="Arial" w:hAnsi="Arial" w:cs="Arial"/>
          <w:sz w:val="24"/>
          <w:szCs w:val="24"/>
        </w:rPr>
      </w:pPr>
      <w:r w:rsidRPr="00E81197">
        <w:rPr>
          <w:rFonts w:ascii="Arial" w:hAnsi="Arial" w:cs="Arial"/>
          <w:noProof/>
          <w:sz w:val="24"/>
          <w:szCs w:val="24"/>
          <w:lang w:eastAsia="hr-HR"/>
        </w:rPr>
        <w:drawing>
          <wp:inline distT="0" distB="0" distL="0" distR="0">
            <wp:extent cx="5753100" cy="3519488"/>
            <wp:effectExtent l="0" t="0" r="19050" b="2413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81197" w:rsidRPr="00E81197" w:rsidRDefault="00E81197" w:rsidP="00524A8E">
      <w:pPr>
        <w:jc w:val="both"/>
        <w:rPr>
          <w:rFonts w:ascii="Arial" w:hAnsi="Arial" w:cs="Arial"/>
          <w:sz w:val="24"/>
          <w:szCs w:val="24"/>
        </w:rPr>
      </w:pPr>
    </w:p>
    <w:p w:rsidR="00E81197" w:rsidRPr="00E81197" w:rsidRDefault="00E81197" w:rsidP="00524A8E">
      <w:pPr>
        <w:jc w:val="both"/>
        <w:rPr>
          <w:rFonts w:ascii="Arial" w:hAnsi="Arial" w:cs="Arial"/>
          <w:sz w:val="24"/>
          <w:szCs w:val="24"/>
        </w:rPr>
      </w:pPr>
      <w:r w:rsidRPr="00E81197">
        <w:rPr>
          <w:rFonts w:ascii="Arial" w:hAnsi="Arial" w:cs="Arial"/>
          <w:sz w:val="24"/>
          <w:szCs w:val="24"/>
        </w:rPr>
        <w:t>Grafikon 1. Prikazuje strukturu polaznika stručnog usavršavanja Pravosudne akademije. Polaznici se računaju prema broju osoba koje su u danu prisustvovale stručnom usavršavanju. Najveći broj polaznika čine suci, a iza njih su vježbenici u pravosudnim tijelima. Naime u 2019. godini ponovno je počela obavezna edukacija vježbenika</w:t>
      </w:r>
      <w:r w:rsidR="009E5204">
        <w:rPr>
          <w:rFonts w:ascii="Arial" w:hAnsi="Arial" w:cs="Arial"/>
          <w:sz w:val="24"/>
          <w:szCs w:val="24"/>
        </w:rPr>
        <w:t>,</w:t>
      </w:r>
      <w:r w:rsidRPr="00E81197">
        <w:rPr>
          <w:rFonts w:ascii="Arial" w:hAnsi="Arial" w:cs="Arial"/>
          <w:sz w:val="24"/>
          <w:szCs w:val="24"/>
        </w:rPr>
        <w:t xml:space="preserve"> te je tako 44 vježbenika pohađalo 40 radionica i jedan e-tečaj.</w:t>
      </w:r>
    </w:p>
    <w:p w:rsidR="00E81197" w:rsidRPr="00E81197" w:rsidRDefault="00E81197" w:rsidP="00524A8E">
      <w:pPr>
        <w:jc w:val="both"/>
        <w:rPr>
          <w:rFonts w:ascii="Arial" w:hAnsi="Arial" w:cs="Arial"/>
          <w:sz w:val="24"/>
          <w:szCs w:val="24"/>
        </w:rPr>
      </w:pPr>
      <w:r w:rsidRPr="00E81197">
        <w:rPr>
          <w:rFonts w:ascii="Arial" w:hAnsi="Arial" w:cs="Arial"/>
          <w:sz w:val="24"/>
          <w:szCs w:val="24"/>
        </w:rPr>
        <w:t xml:space="preserve">U 2019. godini općenito je znatno porastao broj polaznika. Prije svega, broj polaznika je povećala edukacija vježbenika koje u 2018. godini nije bilo. Broj državnih odvjetnika i zamjenika državnih odvjetnika koji su prisustvovali stručnom usavršavanju u 2019. godini je povećan za gotovo 100%. Nagli skok u odnosu na 2018. </w:t>
      </w:r>
      <w:r w:rsidR="001F6B18">
        <w:rPr>
          <w:rFonts w:ascii="Arial" w:hAnsi="Arial" w:cs="Arial"/>
          <w:sz w:val="24"/>
          <w:szCs w:val="24"/>
        </w:rPr>
        <w:t>godinu</w:t>
      </w:r>
      <w:r w:rsidR="00B81359">
        <w:rPr>
          <w:rFonts w:ascii="Arial" w:hAnsi="Arial" w:cs="Arial"/>
          <w:sz w:val="24"/>
          <w:szCs w:val="24"/>
        </w:rPr>
        <w:t xml:space="preserve"> djelomično je posljedica</w:t>
      </w:r>
      <w:r w:rsidRPr="00E81197">
        <w:rPr>
          <w:rFonts w:ascii="Arial" w:hAnsi="Arial" w:cs="Arial"/>
          <w:sz w:val="24"/>
          <w:szCs w:val="24"/>
        </w:rPr>
        <w:t xml:space="preserve"> intenzivne edukacije koja je provođena u suradnji s Uredom UNICEF-a u Hrvatskoj u provedbi radionica za državne odvjetnike na temu kaznenopravne zaštite maloljetnih počinitelja i maloljetne delinkvencije.</w:t>
      </w:r>
    </w:p>
    <w:p w:rsidR="00E81197" w:rsidRPr="00E81197" w:rsidRDefault="00E81197" w:rsidP="00524A8E">
      <w:pPr>
        <w:jc w:val="both"/>
        <w:rPr>
          <w:rFonts w:ascii="Arial" w:hAnsi="Arial" w:cs="Arial"/>
          <w:sz w:val="24"/>
          <w:szCs w:val="24"/>
        </w:rPr>
      </w:pPr>
      <w:r w:rsidRPr="00E81197">
        <w:rPr>
          <w:rFonts w:ascii="Arial" w:hAnsi="Arial" w:cs="Arial"/>
          <w:sz w:val="24"/>
          <w:szCs w:val="24"/>
        </w:rPr>
        <w:t xml:space="preserve">No isto tako je značajno porastao i broj savjetnika u pravosudnim tijelima koji su polaznici </w:t>
      </w:r>
      <w:r w:rsidR="004746C9">
        <w:rPr>
          <w:rFonts w:ascii="Arial" w:hAnsi="Arial" w:cs="Arial"/>
          <w:sz w:val="24"/>
          <w:szCs w:val="24"/>
        </w:rPr>
        <w:t>stručnog usavršavanja i to za 38</w:t>
      </w:r>
      <w:r w:rsidRPr="00E81197">
        <w:rPr>
          <w:rFonts w:ascii="Arial" w:hAnsi="Arial" w:cs="Arial"/>
          <w:sz w:val="24"/>
          <w:szCs w:val="24"/>
        </w:rPr>
        <w:t>% u odnosu na 2018., kao i sudaca za 14%.</w:t>
      </w:r>
    </w:p>
    <w:p w:rsidR="00E81197" w:rsidRPr="00E81197" w:rsidRDefault="00E81197" w:rsidP="00524A8E">
      <w:pPr>
        <w:jc w:val="both"/>
        <w:rPr>
          <w:rFonts w:ascii="Arial" w:hAnsi="Arial" w:cs="Arial"/>
          <w:sz w:val="24"/>
          <w:szCs w:val="24"/>
        </w:rPr>
      </w:pPr>
      <w:r w:rsidRPr="00E81197">
        <w:rPr>
          <w:rFonts w:ascii="Arial" w:hAnsi="Arial" w:cs="Arial"/>
          <w:sz w:val="24"/>
          <w:szCs w:val="24"/>
        </w:rPr>
        <w:t xml:space="preserve">Što se tiče osoba koje su u 2019. godini prošle neku vrstu stručnog usavršavanja kroz aktivnosti </w:t>
      </w:r>
      <w:r w:rsidR="009E5204">
        <w:rPr>
          <w:rFonts w:ascii="Arial" w:hAnsi="Arial" w:cs="Arial"/>
          <w:sz w:val="24"/>
          <w:szCs w:val="24"/>
        </w:rPr>
        <w:t xml:space="preserve">u </w:t>
      </w:r>
      <w:r w:rsidRPr="00E81197">
        <w:rPr>
          <w:rFonts w:ascii="Arial" w:hAnsi="Arial" w:cs="Arial"/>
          <w:sz w:val="24"/>
          <w:szCs w:val="24"/>
        </w:rPr>
        <w:t>Akademiji, sudjeloval</w:t>
      </w:r>
      <w:r w:rsidR="00B81359">
        <w:rPr>
          <w:rFonts w:ascii="Arial" w:hAnsi="Arial" w:cs="Arial"/>
          <w:sz w:val="24"/>
          <w:szCs w:val="24"/>
        </w:rPr>
        <w:t>o je 1115 sudaca, 479 zamjenika/</w:t>
      </w:r>
      <w:r w:rsidRPr="00E81197">
        <w:rPr>
          <w:rFonts w:ascii="Arial" w:hAnsi="Arial" w:cs="Arial"/>
          <w:sz w:val="24"/>
          <w:szCs w:val="24"/>
        </w:rPr>
        <w:t>državnih odvjetnika, 402 sudska savjetnika, 147 savjetnika iz državnih odvjetništava, 902 službenika u pravosudnim tijelima, 196 stečajnih upravitelja, 44 vježbenika i 144 ostalih (odvjetnici, policijski službenici, ostali službenici i sl.).</w:t>
      </w:r>
    </w:p>
    <w:p w:rsidR="00C44572" w:rsidRPr="00E81197" w:rsidRDefault="00E81197" w:rsidP="00524A8E">
      <w:pPr>
        <w:jc w:val="both"/>
        <w:rPr>
          <w:rFonts w:ascii="Arial" w:hAnsi="Arial" w:cs="Arial"/>
          <w:i/>
          <w:sz w:val="24"/>
          <w:szCs w:val="24"/>
        </w:rPr>
      </w:pPr>
      <w:r w:rsidRPr="00E81197">
        <w:rPr>
          <w:rFonts w:ascii="Arial" w:hAnsi="Arial" w:cs="Arial"/>
          <w:i/>
          <w:sz w:val="24"/>
          <w:szCs w:val="24"/>
        </w:rPr>
        <w:lastRenderedPageBreak/>
        <w:t>Grafikon 2. Učešće polaznika stručnog usavršavanja u Pravosudnoj akademiji prema ciljnim skupinama</w:t>
      </w:r>
    </w:p>
    <w:p w:rsidR="00E81197" w:rsidRPr="00E81197" w:rsidRDefault="00E81197" w:rsidP="00F46DE6">
      <w:pPr>
        <w:jc w:val="center"/>
        <w:rPr>
          <w:rFonts w:ascii="Arial" w:hAnsi="Arial" w:cs="Arial"/>
          <w:sz w:val="24"/>
          <w:szCs w:val="24"/>
        </w:rPr>
      </w:pPr>
      <w:r w:rsidRPr="00E81197">
        <w:rPr>
          <w:rFonts w:ascii="Arial" w:hAnsi="Arial" w:cs="Arial"/>
          <w:noProof/>
          <w:sz w:val="24"/>
          <w:szCs w:val="24"/>
          <w:lang w:eastAsia="hr-HR"/>
        </w:rPr>
        <w:drawing>
          <wp:inline distT="0" distB="0" distL="0" distR="0">
            <wp:extent cx="5743575" cy="3357564"/>
            <wp:effectExtent l="0" t="0" r="9525" b="14605"/>
            <wp:docPr id="9" name="Grafikon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81197" w:rsidRPr="00E81197" w:rsidRDefault="00E81197" w:rsidP="00524A8E">
      <w:pPr>
        <w:jc w:val="both"/>
        <w:rPr>
          <w:rFonts w:ascii="Arial" w:hAnsi="Arial" w:cs="Arial"/>
          <w:sz w:val="24"/>
          <w:szCs w:val="24"/>
        </w:rPr>
      </w:pPr>
      <w:r w:rsidRPr="00E81197">
        <w:rPr>
          <w:rFonts w:ascii="Arial" w:hAnsi="Arial" w:cs="Arial"/>
          <w:sz w:val="24"/>
          <w:szCs w:val="24"/>
        </w:rPr>
        <w:t>U 2019. godini tri najzastupljenije grupe polaznika stručnog usavršavanja su suci 30%, vježbenici 20% i državni odvjetnici 18%.</w:t>
      </w:r>
    </w:p>
    <w:p w:rsidR="003C5731" w:rsidRDefault="003C5731" w:rsidP="00524A8E">
      <w:pPr>
        <w:jc w:val="both"/>
        <w:rPr>
          <w:rFonts w:ascii="Arial" w:hAnsi="Arial" w:cs="Arial"/>
          <w:i/>
          <w:sz w:val="24"/>
          <w:szCs w:val="24"/>
        </w:rPr>
      </w:pPr>
    </w:p>
    <w:p w:rsidR="00E81197" w:rsidRPr="00E81197" w:rsidRDefault="00E81197" w:rsidP="00524A8E">
      <w:pPr>
        <w:jc w:val="both"/>
        <w:rPr>
          <w:rFonts w:ascii="Arial" w:hAnsi="Arial" w:cs="Arial"/>
          <w:i/>
          <w:sz w:val="24"/>
          <w:szCs w:val="24"/>
        </w:rPr>
      </w:pPr>
      <w:r w:rsidRPr="00E81197">
        <w:rPr>
          <w:rFonts w:ascii="Arial" w:hAnsi="Arial" w:cs="Arial"/>
          <w:i/>
          <w:sz w:val="24"/>
          <w:szCs w:val="24"/>
        </w:rPr>
        <w:t>Grafikon 3. Broj aktivnosti po regionalnim centrima (RC) Pravosudne akademije u 2019.</w:t>
      </w:r>
    </w:p>
    <w:p w:rsidR="00E81197" w:rsidRPr="00E81197" w:rsidRDefault="00E81197" w:rsidP="00CA1018">
      <w:pPr>
        <w:jc w:val="center"/>
        <w:rPr>
          <w:rFonts w:ascii="Arial" w:hAnsi="Arial" w:cs="Arial"/>
          <w:sz w:val="24"/>
          <w:szCs w:val="24"/>
        </w:rPr>
      </w:pPr>
      <w:r w:rsidRPr="00E81197">
        <w:rPr>
          <w:rFonts w:ascii="Arial" w:hAnsi="Arial" w:cs="Arial"/>
          <w:noProof/>
          <w:sz w:val="24"/>
          <w:szCs w:val="24"/>
          <w:lang w:eastAsia="hr-HR"/>
        </w:rPr>
        <w:drawing>
          <wp:inline distT="0" distB="0" distL="0" distR="0">
            <wp:extent cx="5764696" cy="2934031"/>
            <wp:effectExtent l="0" t="0" r="26670" b="19050"/>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A02AC" w:rsidRDefault="00FA02AC" w:rsidP="00524A8E">
      <w:pPr>
        <w:jc w:val="both"/>
        <w:rPr>
          <w:rFonts w:ascii="Arial" w:hAnsi="Arial" w:cs="Arial"/>
          <w:i/>
          <w:sz w:val="24"/>
          <w:szCs w:val="24"/>
        </w:rPr>
      </w:pPr>
    </w:p>
    <w:p w:rsidR="00E81197" w:rsidRPr="00E81197" w:rsidRDefault="00E81197" w:rsidP="00524A8E">
      <w:pPr>
        <w:jc w:val="both"/>
        <w:rPr>
          <w:rFonts w:ascii="Arial" w:hAnsi="Arial" w:cs="Arial"/>
          <w:i/>
          <w:sz w:val="24"/>
          <w:szCs w:val="24"/>
        </w:rPr>
      </w:pPr>
      <w:r w:rsidRPr="00E81197">
        <w:rPr>
          <w:rFonts w:ascii="Arial" w:hAnsi="Arial" w:cs="Arial"/>
          <w:i/>
          <w:sz w:val="24"/>
          <w:szCs w:val="24"/>
        </w:rPr>
        <w:lastRenderedPageBreak/>
        <w:t>Grafikon 4. Broj polaznika aktivnosti po regionalnim centrima (RC) Pravosudne akademije</w:t>
      </w:r>
    </w:p>
    <w:p w:rsidR="00E81197" w:rsidRPr="00E81197" w:rsidRDefault="00E81197" w:rsidP="00CA1018">
      <w:pPr>
        <w:jc w:val="center"/>
        <w:rPr>
          <w:rFonts w:ascii="Arial" w:hAnsi="Arial" w:cs="Arial"/>
          <w:sz w:val="24"/>
          <w:szCs w:val="24"/>
        </w:rPr>
      </w:pPr>
      <w:r w:rsidRPr="00E81197">
        <w:rPr>
          <w:rFonts w:ascii="Arial" w:hAnsi="Arial" w:cs="Arial"/>
          <w:noProof/>
          <w:sz w:val="24"/>
          <w:szCs w:val="24"/>
          <w:lang w:eastAsia="hr-HR"/>
        </w:rPr>
        <w:drawing>
          <wp:inline distT="0" distB="0" distL="0" distR="0">
            <wp:extent cx="5446644" cy="2608028"/>
            <wp:effectExtent l="0" t="0" r="20955" b="20955"/>
            <wp:docPr id="11" name="Grafiko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81197" w:rsidRPr="00E81197" w:rsidRDefault="00E81197" w:rsidP="00524A8E">
      <w:pPr>
        <w:jc w:val="both"/>
        <w:rPr>
          <w:rFonts w:ascii="Arial" w:hAnsi="Arial" w:cs="Arial"/>
          <w:sz w:val="24"/>
          <w:szCs w:val="24"/>
        </w:rPr>
      </w:pPr>
      <w:r w:rsidRPr="00E81197">
        <w:rPr>
          <w:rFonts w:ascii="Arial" w:hAnsi="Arial" w:cs="Arial"/>
          <w:sz w:val="24"/>
          <w:szCs w:val="24"/>
        </w:rPr>
        <w:t xml:space="preserve">U odnosu na 2018. godinu izuzetno je porastao broj polaznika u Zagrebu kada ih je bilo 2812. Veliki skok nastao je s obzirom da se vježbenička edukacija i stručno usavršavanje državnih odvjetnika kroz projekt s </w:t>
      </w:r>
      <w:proofErr w:type="spellStart"/>
      <w:r w:rsidRPr="00E81197">
        <w:rPr>
          <w:rFonts w:ascii="Arial" w:hAnsi="Arial" w:cs="Arial"/>
          <w:sz w:val="24"/>
          <w:szCs w:val="24"/>
        </w:rPr>
        <w:t>Unicefom</w:t>
      </w:r>
      <w:proofErr w:type="spellEnd"/>
      <w:r w:rsidRPr="00E81197">
        <w:rPr>
          <w:rFonts w:ascii="Arial" w:hAnsi="Arial" w:cs="Arial"/>
          <w:sz w:val="24"/>
          <w:szCs w:val="24"/>
        </w:rPr>
        <w:t xml:space="preserve"> održalo u Zagrebu. Narastao je i broj polaznika seminara u Tuhelju s 295 polaznika u 2018.</w:t>
      </w:r>
      <w:r w:rsidR="003E2DEA">
        <w:rPr>
          <w:rFonts w:ascii="Arial" w:hAnsi="Arial" w:cs="Arial"/>
          <w:sz w:val="24"/>
          <w:szCs w:val="24"/>
        </w:rPr>
        <w:t xml:space="preserve"> godini</w:t>
      </w:r>
      <w:r w:rsidRPr="00E81197">
        <w:rPr>
          <w:rFonts w:ascii="Arial" w:hAnsi="Arial" w:cs="Arial"/>
          <w:sz w:val="24"/>
          <w:szCs w:val="24"/>
        </w:rPr>
        <w:t xml:space="preserve"> na 351. polaznika. </w:t>
      </w:r>
    </w:p>
    <w:p w:rsidR="003C5731" w:rsidRDefault="003C5731" w:rsidP="00524A8E">
      <w:pPr>
        <w:jc w:val="both"/>
        <w:rPr>
          <w:rFonts w:ascii="Arial" w:hAnsi="Arial" w:cs="Arial"/>
          <w:i/>
          <w:sz w:val="24"/>
          <w:szCs w:val="24"/>
        </w:rPr>
      </w:pPr>
    </w:p>
    <w:p w:rsidR="00E81197" w:rsidRPr="00E81197" w:rsidRDefault="00E81197" w:rsidP="00524A8E">
      <w:pPr>
        <w:jc w:val="both"/>
        <w:rPr>
          <w:rFonts w:ascii="Arial" w:hAnsi="Arial" w:cs="Arial"/>
          <w:i/>
          <w:sz w:val="24"/>
          <w:szCs w:val="24"/>
        </w:rPr>
      </w:pPr>
      <w:r w:rsidRPr="00E81197">
        <w:rPr>
          <w:rFonts w:ascii="Arial" w:hAnsi="Arial" w:cs="Arial"/>
          <w:i/>
          <w:sz w:val="24"/>
          <w:szCs w:val="24"/>
        </w:rPr>
        <w:t>Grafikon 5. Aktivnosti u 2019. prema granama prava</w:t>
      </w:r>
    </w:p>
    <w:p w:rsidR="00E81197" w:rsidRPr="00E81197" w:rsidRDefault="00E81197" w:rsidP="00CA1018">
      <w:pPr>
        <w:jc w:val="center"/>
        <w:rPr>
          <w:rFonts w:ascii="Arial" w:hAnsi="Arial" w:cs="Arial"/>
          <w:sz w:val="24"/>
          <w:szCs w:val="24"/>
        </w:rPr>
      </w:pPr>
      <w:r w:rsidRPr="00E81197">
        <w:rPr>
          <w:rFonts w:ascii="Arial" w:hAnsi="Arial" w:cs="Arial"/>
          <w:noProof/>
          <w:sz w:val="24"/>
          <w:szCs w:val="24"/>
          <w:lang w:eastAsia="hr-HR"/>
        </w:rPr>
        <w:drawing>
          <wp:inline distT="0" distB="0" distL="0" distR="0">
            <wp:extent cx="5605670" cy="3713260"/>
            <wp:effectExtent l="0" t="0" r="14605" b="20955"/>
            <wp:docPr id="12" name="Grafikon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81197" w:rsidRPr="00E81197" w:rsidRDefault="00E81197" w:rsidP="00524A8E">
      <w:pPr>
        <w:jc w:val="both"/>
        <w:rPr>
          <w:rFonts w:ascii="Arial" w:hAnsi="Arial" w:cs="Arial"/>
          <w:i/>
          <w:sz w:val="24"/>
          <w:szCs w:val="24"/>
        </w:rPr>
      </w:pPr>
      <w:r w:rsidRPr="00E81197">
        <w:rPr>
          <w:rFonts w:ascii="Arial" w:hAnsi="Arial" w:cs="Arial"/>
          <w:i/>
          <w:sz w:val="24"/>
          <w:szCs w:val="24"/>
        </w:rPr>
        <w:lastRenderedPageBreak/>
        <w:t>Grafikon 6. Polaznici prema granama prava</w:t>
      </w:r>
    </w:p>
    <w:p w:rsidR="00E81197" w:rsidRPr="00E81197" w:rsidRDefault="00E81197" w:rsidP="00CA1018">
      <w:pPr>
        <w:jc w:val="center"/>
        <w:rPr>
          <w:rFonts w:ascii="Arial" w:hAnsi="Arial" w:cs="Arial"/>
          <w:sz w:val="24"/>
          <w:szCs w:val="24"/>
        </w:rPr>
      </w:pPr>
      <w:r w:rsidRPr="00E81197">
        <w:rPr>
          <w:rFonts w:ascii="Arial" w:hAnsi="Arial" w:cs="Arial"/>
          <w:noProof/>
          <w:sz w:val="24"/>
          <w:szCs w:val="24"/>
          <w:lang w:eastAsia="hr-HR"/>
        </w:rPr>
        <w:drawing>
          <wp:inline distT="0" distB="0" distL="0" distR="0">
            <wp:extent cx="5760720" cy="3766185"/>
            <wp:effectExtent l="0" t="0" r="11430" b="24765"/>
            <wp:docPr id="13" name="Grafikon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81197" w:rsidRPr="00E81197" w:rsidRDefault="001F6B18" w:rsidP="00524A8E">
      <w:pPr>
        <w:jc w:val="both"/>
        <w:rPr>
          <w:rFonts w:ascii="Arial" w:hAnsi="Arial" w:cs="Arial"/>
          <w:sz w:val="24"/>
          <w:szCs w:val="24"/>
        </w:rPr>
      </w:pPr>
      <w:r>
        <w:rPr>
          <w:rFonts w:ascii="Arial" w:hAnsi="Arial" w:cs="Arial"/>
          <w:sz w:val="24"/>
          <w:szCs w:val="24"/>
        </w:rPr>
        <w:t>Sukladno novom Z</w:t>
      </w:r>
      <w:r w:rsidR="00E81197" w:rsidRPr="00E81197">
        <w:rPr>
          <w:rFonts w:ascii="Arial" w:hAnsi="Arial" w:cs="Arial"/>
          <w:sz w:val="24"/>
          <w:szCs w:val="24"/>
        </w:rPr>
        <w:t>akonu o Pravosudnoj akademiji (Narodne novine</w:t>
      </w:r>
      <w:r w:rsidR="00B17194">
        <w:rPr>
          <w:rFonts w:ascii="Arial" w:hAnsi="Arial" w:cs="Arial"/>
          <w:sz w:val="24"/>
          <w:szCs w:val="24"/>
        </w:rPr>
        <w:t xml:space="preserve">,broj: </w:t>
      </w:r>
      <w:r w:rsidR="00E81197" w:rsidRPr="00E81197">
        <w:rPr>
          <w:rFonts w:ascii="Arial" w:hAnsi="Arial" w:cs="Arial"/>
          <w:sz w:val="24"/>
          <w:szCs w:val="24"/>
        </w:rPr>
        <w:t xml:space="preserve">52/19) stručno usavršavanje u Akademiji trebalo bi se povećati u odnosu na </w:t>
      </w:r>
      <w:proofErr w:type="spellStart"/>
      <w:r w:rsidR="00E81197" w:rsidRPr="00E81197">
        <w:rPr>
          <w:rFonts w:ascii="Arial" w:hAnsi="Arial" w:cs="Arial"/>
          <w:sz w:val="24"/>
          <w:szCs w:val="24"/>
        </w:rPr>
        <w:t>inerdisciplinarne</w:t>
      </w:r>
      <w:proofErr w:type="spellEnd"/>
      <w:r w:rsidR="00E81197" w:rsidRPr="00E81197">
        <w:rPr>
          <w:rFonts w:ascii="Arial" w:hAnsi="Arial" w:cs="Arial"/>
          <w:sz w:val="24"/>
          <w:szCs w:val="24"/>
        </w:rPr>
        <w:t xml:space="preserve"> teme i socijalne i praktične vještine. Tako se u 2019. godini 8% radionica može podvesti pod interdisciplinarne teme, a 16% pod socijalne i praktične vještine. </w:t>
      </w:r>
    </w:p>
    <w:p w:rsidR="00B67490" w:rsidRDefault="00B67490" w:rsidP="00B67490">
      <w:pPr>
        <w:jc w:val="center"/>
        <w:rPr>
          <w:rFonts w:ascii="Arial" w:hAnsi="Arial" w:cs="Arial"/>
          <w:b/>
          <w:sz w:val="24"/>
          <w:szCs w:val="24"/>
        </w:rPr>
      </w:pPr>
    </w:p>
    <w:p w:rsidR="00B67490" w:rsidRPr="00E81197" w:rsidRDefault="00B67490" w:rsidP="00B67490">
      <w:pPr>
        <w:jc w:val="center"/>
        <w:rPr>
          <w:rFonts w:ascii="Arial" w:hAnsi="Arial" w:cs="Arial"/>
          <w:b/>
          <w:sz w:val="24"/>
          <w:szCs w:val="24"/>
        </w:rPr>
      </w:pPr>
      <w:r w:rsidRPr="00E81197">
        <w:rPr>
          <w:rFonts w:ascii="Arial" w:hAnsi="Arial" w:cs="Arial"/>
          <w:b/>
          <w:sz w:val="24"/>
          <w:szCs w:val="24"/>
        </w:rPr>
        <w:t>STRUČNO USAVRŠAVANJE VJEŽBENIKA U PRAVOSUDNIM TIJELIMA</w:t>
      </w:r>
    </w:p>
    <w:p w:rsidR="00B67490" w:rsidRPr="00E81197" w:rsidRDefault="00B67490" w:rsidP="00B67490">
      <w:pPr>
        <w:jc w:val="both"/>
        <w:rPr>
          <w:rFonts w:ascii="Arial" w:hAnsi="Arial" w:cs="Arial"/>
          <w:b/>
          <w:sz w:val="24"/>
          <w:szCs w:val="24"/>
        </w:rPr>
      </w:pPr>
    </w:p>
    <w:p w:rsidR="001F6B18" w:rsidRDefault="00B67490" w:rsidP="00B67490">
      <w:pPr>
        <w:jc w:val="both"/>
        <w:rPr>
          <w:rFonts w:ascii="Arial" w:hAnsi="Arial" w:cs="Arial"/>
          <w:sz w:val="24"/>
          <w:szCs w:val="24"/>
        </w:rPr>
      </w:pPr>
      <w:r w:rsidRPr="00E81197">
        <w:rPr>
          <w:rFonts w:ascii="Arial" w:hAnsi="Arial" w:cs="Arial"/>
          <w:sz w:val="24"/>
          <w:szCs w:val="24"/>
        </w:rPr>
        <w:t>Nakon gotovo šestogodišnje pauze u vježben</w:t>
      </w:r>
      <w:r w:rsidR="003E2DEA">
        <w:rPr>
          <w:rFonts w:ascii="Arial" w:hAnsi="Arial" w:cs="Arial"/>
          <w:sz w:val="24"/>
          <w:szCs w:val="24"/>
        </w:rPr>
        <w:t xml:space="preserve">ičkom programu, u svibnju 2019. godine </w:t>
      </w:r>
      <w:r w:rsidRPr="00E81197">
        <w:rPr>
          <w:rFonts w:ascii="Arial" w:hAnsi="Arial" w:cs="Arial"/>
          <w:sz w:val="24"/>
          <w:szCs w:val="24"/>
        </w:rPr>
        <w:t>Pravosudna akademija je započela sa teorijskim</w:t>
      </w:r>
      <w:r w:rsidR="006B2FFC">
        <w:rPr>
          <w:rFonts w:ascii="Arial" w:hAnsi="Arial" w:cs="Arial"/>
          <w:sz w:val="24"/>
          <w:szCs w:val="24"/>
        </w:rPr>
        <w:t>,</w:t>
      </w:r>
      <w:r w:rsidRPr="00E81197">
        <w:rPr>
          <w:rFonts w:ascii="Arial" w:hAnsi="Arial" w:cs="Arial"/>
          <w:sz w:val="24"/>
          <w:szCs w:val="24"/>
        </w:rPr>
        <w:t xml:space="preserve"> stručnim obrazovanjem vježbenika koji su u pravosudna tijela raspoređeni rješenjem Ministarstva pravosuđa nakon provođenja javnog natječaja objavljenog u Narodnim novinama </w:t>
      </w:r>
      <w:r w:rsidR="00B17194">
        <w:rPr>
          <w:rFonts w:ascii="Arial" w:hAnsi="Arial" w:cs="Arial"/>
          <w:sz w:val="24"/>
          <w:szCs w:val="24"/>
        </w:rPr>
        <w:t xml:space="preserve">broj </w:t>
      </w:r>
      <w:r w:rsidRPr="00E81197">
        <w:rPr>
          <w:rFonts w:ascii="Arial" w:hAnsi="Arial" w:cs="Arial"/>
          <w:sz w:val="24"/>
          <w:szCs w:val="24"/>
        </w:rPr>
        <w:t>117/7 od 29. studenoga 2017.</w:t>
      </w:r>
      <w:r w:rsidR="003E2DEA">
        <w:rPr>
          <w:rFonts w:ascii="Arial" w:hAnsi="Arial" w:cs="Arial"/>
          <w:sz w:val="24"/>
          <w:szCs w:val="24"/>
        </w:rPr>
        <w:t xml:space="preserve"> godine.</w:t>
      </w:r>
      <w:r w:rsidRPr="00E81197">
        <w:rPr>
          <w:rFonts w:ascii="Arial" w:hAnsi="Arial" w:cs="Arial"/>
          <w:sz w:val="24"/>
          <w:szCs w:val="24"/>
        </w:rPr>
        <w:t xml:space="preserve"> Obzirom je u pravosudna tijela raspoređeno 44 vježbenika iz cijele Hrvatske, zbog financijskih i logističkih razloga teorijska obuka održavala se u Centru za izobrazbu službenika Uprave za zatvorski sustav Ministarstva pravosuđa. </w:t>
      </w:r>
    </w:p>
    <w:p w:rsidR="00B67490" w:rsidRDefault="00B67490" w:rsidP="00B67490">
      <w:pPr>
        <w:jc w:val="both"/>
        <w:rPr>
          <w:rFonts w:ascii="Arial" w:hAnsi="Arial" w:cs="Arial"/>
          <w:sz w:val="24"/>
          <w:szCs w:val="24"/>
        </w:rPr>
      </w:pPr>
      <w:r w:rsidRPr="00E81197">
        <w:rPr>
          <w:rFonts w:ascii="Arial" w:hAnsi="Arial" w:cs="Arial"/>
          <w:sz w:val="24"/>
          <w:szCs w:val="24"/>
        </w:rPr>
        <w:t>Vježbenici su sukladno Pravilniku o teorijskom i praktičnom stručnom obrazovanju vježbenika u pravosudni</w:t>
      </w:r>
      <w:r>
        <w:rPr>
          <w:rFonts w:ascii="Arial" w:hAnsi="Arial" w:cs="Arial"/>
          <w:sz w:val="24"/>
          <w:szCs w:val="24"/>
        </w:rPr>
        <w:t>m tijelima (</w:t>
      </w:r>
      <w:r w:rsidR="00B17194">
        <w:rPr>
          <w:rFonts w:ascii="Arial" w:hAnsi="Arial" w:cs="Arial"/>
          <w:sz w:val="24"/>
          <w:szCs w:val="24"/>
        </w:rPr>
        <w:t xml:space="preserve">Narodne novine, broj: </w:t>
      </w:r>
      <w:r>
        <w:rPr>
          <w:rFonts w:ascii="Arial" w:hAnsi="Arial" w:cs="Arial"/>
          <w:sz w:val="24"/>
          <w:szCs w:val="24"/>
        </w:rPr>
        <w:t>96/09, 4/10 i 20/19</w:t>
      </w:r>
      <w:r w:rsidRPr="00E81197">
        <w:rPr>
          <w:rFonts w:ascii="Arial" w:hAnsi="Arial" w:cs="Arial"/>
          <w:sz w:val="24"/>
          <w:szCs w:val="24"/>
        </w:rPr>
        <w:t xml:space="preserve">) sudjelovali u 240 sati teorijske obuke te odslušali predmete iz kaznenog, građanskog, </w:t>
      </w:r>
      <w:r w:rsidRPr="00E81197">
        <w:rPr>
          <w:rFonts w:ascii="Arial" w:hAnsi="Arial" w:cs="Arial"/>
          <w:sz w:val="24"/>
          <w:szCs w:val="24"/>
        </w:rPr>
        <w:lastRenderedPageBreak/>
        <w:t>trgo</w:t>
      </w:r>
      <w:r w:rsidR="001F6B18">
        <w:rPr>
          <w:rFonts w:ascii="Arial" w:hAnsi="Arial" w:cs="Arial"/>
          <w:sz w:val="24"/>
          <w:szCs w:val="24"/>
        </w:rPr>
        <w:t>vačkog, upravnog i EU prava te Ustava i O</w:t>
      </w:r>
      <w:r w:rsidRPr="00E81197">
        <w:rPr>
          <w:rFonts w:ascii="Arial" w:hAnsi="Arial" w:cs="Arial"/>
          <w:sz w:val="24"/>
          <w:szCs w:val="24"/>
        </w:rPr>
        <w:t>rganizacije pravosuđa. Vježbeni</w:t>
      </w:r>
      <w:r w:rsidR="0025788F">
        <w:rPr>
          <w:rFonts w:ascii="Arial" w:hAnsi="Arial" w:cs="Arial"/>
          <w:sz w:val="24"/>
          <w:szCs w:val="24"/>
        </w:rPr>
        <w:t>ci su također završili e-tečaj „</w:t>
      </w:r>
      <w:r w:rsidRPr="00E81197">
        <w:rPr>
          <w:rFonts w:ascii="Arial" w:hAnsi="Arial" w:cs="Arial"/>
          <w:sz w:val="24"/>
          <w:szCs w:val="24"/>
        </w:rPr>
        <w:t>Uvod u Europsku konvenciju za zaštitu ljudsk</w:t>
      </w:r>
      <w:r w:rsidR="0025788F">
        <w:rPr>
          <w:rFonts w:ascii="Arial" w:hAnsi="Arial" w:cs="Arial"/>
          <w:sz w:val="24"/>
          <w:szCs w:val="24"/>
        </w:rPr>
        <w:t>ih prava“</w:t>
      </w:r>
      <w:r w:rsidRPr="00E81197">
        <w:rPr>
          <w:rFonts w:ascii="Arial" w:hAnsi="Arial" w:cs="Arial"/>
          <w:sz w:val="24"/>
          <w:szCs w:val="24"/>
        </w:rPr>
        <w:t xml:space="preserve"> koji organizira Vijeće Europe u okviru programa HELP (Human </w:t>
      </w:r>
      <w:proofErr w:type="spellStart"/>
      <w:r w:rsidRPr="00E81197">
        <w:rPr>
          <w:rFonts w:ascii="Arial" w:hAnsi="Arial" w:cs="Arial"/>
          <w:sz w:val="24"/>
          <w:szCs w:val="24"/>
        </w:rPr>
        <w:t>Rights</w:t>
      </w:r>
      <w:proofErr w:type="spellEnd"/>
      <w:r w:rsidR="00FC3E9F">
        <w:rPr>
          <w:rFonts w:ascii="Arial" w:hAnsi="Arial" w:cs="Arial"/>
          <w:sz w:val="24"/>
          <w:szCs w:val="24"/>
        </w:rPr>
        <w:t xml:space="preserve"> </w:t>
      </w:r>
      <w:proofErr w:type="spellStart"/>
      <w:r w:rsidRPr="00E81197">
        <w:rPr>
          <w:rFonts w:ascii="Arial" w:hAnsi="Arial" w:cs="Arial"/>
          <w:sz w:val="24"/>
          <w:szCs w:val="24"/>
        </w:rPr>
        <w:t>Education</w:t>
      </w:r>
      <w:proofErr w:type="spellEnd"/>
      <w:r w:rsidRPr="00E81197">
        <w:rPr>
          <w:rFonts w:ascii="Arial" w:hAnsi="Arial" w:cs="Arial"/>
          <w:sz w:val="24"/>
          <w:szCs w:val="24"/>
        </w:rPr>
        <w:t xml:space="preserve"> for Legal </w:t>
      </w:r>
      <w:proofErr w:type="spellStart"/>
      <w:r w:rsidRPr="00E81197">
        <w:rPr>
          <w:rFonts w:ascii="Arial" w:hAnsi="Arial" w:cs="Arial"/>
          <w:sz w:val="24"/>
          <w:szCs w:val="24"/>
        </w:rPr>
        <w:t>Profes</w:t>
      </w:r>
      <w:r w:rsidR="00B17194">
        <w:rPr>
          <w:rFonts w:ascii="Arial" w:hAnsi="Arial" w:cs="Arial"/>
          <w:sz w:val="24"/>
          <w:szCs w:val="24"/>
        </w:rPr>
        <w:t>s</w:t>
      </w:r>
      <w:r w:rsidRPr="00E81197">
        <w:rPr>
          <w:rFonts w:ascii="Arial" w:hAnsi="Arial" w:cs="Arial"/>
          <w:sz w:val="24"/>
          <w:szCs w:val="24"/>
        </w:rPr>
        <w:t>ionals</w:t>
      </w:r>
      <w:proofErr w:type="spellEnd"/>
      <w:r w:rsidRPr="00E81197">
        <w:rPr>
          <w:rFonts w:ascii="Arial" w:hAnsi="Arial" w:cs="Arial"/>
          <w:sz w:val="24"/>
          <w:szCs w:val="24"/>
        </w:rPr>
        <w:t>).</w:t>
      </w:r>
    </w:p>
    <w:p w:rsidR="00B67490" w:rsidRPr="00E81197" w:rsidRDefault="00B67490" w:rsidP="00B67490">
      <w:pPr>
        <w:jc w:val="center"/>
        <w:rPr>
          <w:rFonts w:ascii="Arial" w:hAnsi="Arial" w:cs="Arial"/>
          <w:sz w:val="24"/>
          <w:szCs w:val="24"/>
        </w:rPr>
      </w:pPr>
      <w:r>
        <w:rPr>
          <w:noProof/>
          <w:lang w:eastAsia="hr-HR"/>
        </w:rPr>
        <w:drawing>
          <wp:inline distT="0" distB="0" distL="0" distR="0">
            <wp:extent cx="4180114" cy="1596572"/>
            <wp:effectExtent l="0" t="57150" r="0" b="41910"/>
            <wp:docPr id="3" name="Dij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E81197" w:rsidRPr="00E81197" w:rsidRDefault="00E81197" w:rsidP="00524A8E">
      <w:pPr>
        <w:jc w:val="both"/>
        <w:rPr>
          <w:rFonts w:ascii="Arial" w:hAnsi="Arial" w:cs="Arial"/>
          <w:sz w:val="24"/>
          <w:szCs w:val="24"/>
        </w:rPr>
      </w:pPr>
    </w:p>
    <w:p w:rsidR="00E81197" w:rsidRPr="00E81197" w:rsidRDefault="00E81197" w:rsidP="00524A8E">
      <w:pPr>
        <w:jc w:val="center"/>
        <w:rPr>
          <w:rFonts w:ascii="Arial" w:hAnsi="Arial" w:cs="Arial"/>
          <w:b/>
          <w:sz w:val="24"/>
          <w:szCs w:val="24"/>
        </w:rPr>
      </w:pPr>
      <w:r w:rsidRPr="00E81197">
        <w:rPr>
          <w:rFonts w:ascii="Arial" w:hAnsi="Arial" w:cs="Arial"/>
          <w:b/>
          <w:sz w:val="24"/>
          <w:szCs w:val="24"/>
        </w:rPr>
        <w:t>DRŽAVNA ŠKOLA ZA PRAVOSUDNE DUŽNOSNIKE</w:t>
      </w:r>
    </w:p>
    <w:p w:rsidR="00E81197" w:rsidRPr="00E81197" w:rsidRDefault="00E81197" w:rsidP="00524A8E">
      <w:pPr>
        <w:jc w:val="both"/>
        <w:rPr>
          <w:rFonts w:ascii="Arial" w:hAnsi="Arial" w:cs="Arial"/>
          <w:sz w:val="24"/>
          <w:szCs w:val="24"/>
        </w:rPr>
      </w:pPr>
    </w:p>
    <w:p w:rsidR="00E81197" w:rsidRPr="00E81197" w:rsidRDefault="00E81197" w:rsidP="00524A8E">
      <w:pPr>
        <w:jc w:val="both"/>
        <w:rPr>
          <w:rFonts w:ascii="Arial" w:hAnsi="Arial" w:cs="Arial"/>
          <w:sz w:val="24"/>
          <w:szCs w:val="24"/>
        </w:rPr>
      </w:pPr>
      <w:r w:rsidRPr="00E81197">
        <w:rPr>
          <w:rFonts w:ascii="Arial" w:hAnsi="Arial" w:cs="Arial"/>
          <w:sz w:val="24"/>
          <w:szCs w:val="24"/>
        </w:rPr>
        <w:t>U 2019. godini proveden je završni ispit za kandidate za suce i državne odvjetnike, a za osobe koje su položile pravosudni ispit i nakon toga najmanje 4 godine radile na pravnim poslovima.</w:t>
      </w:r>
    </w:p>
    <w:p w:rsidR="00E81197" w:rsidRPr="00E81197" w:rsidRDefault="00E81197" w:rsidP="00524A8E">
      <w:pPr>
        <w:jc w:val="both"/>
        <w:rPr>
          <w:rFonts w:ascii="Arial" w:hAnsi="Arial" w:cs="Arial"/>
          <w:sz w:val="24"/>
          <w:szCs w:val="24"/>
        </w:rPr>
      </w:pPr>
      <w:r w:rsidRPr="00E81197">
        <w:rPr>
          <w:rFonts w:ascii="Arial" w:hAnsi="Arial" w:cs="Arial"/>
          <w:sz w:val="24"/>
          <w:szCs w:val="24"/>
        </w:rPr>
        <w:t xml:space="preserve">Poziv za podnošenje prijava za završni ispit u Državnoj školi za pravosudne dužnosnike objavljen je 14. siječnja 2019. godine. Na ispit je pristupilo ukupno </w:t>
      </w:r>
      <w:r w:rsidR="007D4625">
        <w:rPr>
          <w:rFonts w:ascii="Arial" w:hAnsi="Arial" w:cs="Arial"/>
          <w:sz w:val="24"/>
          <w:szCs w:val="24"/>
        </w:rPr>
        <w:t>66</w:t>
      </w:r>
      <w:r w:rsidRPr="00E81197">
        <w:rPr>
          <w:rFonts w:ascii="Arial" w:hAnsi="Arial" w:cs="Arial"/>
          <w:sz w:val="24"/>
          <w:szCs w:val="24"/>
        </w:rPr>
        <w:t xml:space="preserve"> kandidata, a položilo ga je ukupno 60 kandidat. Dana 12. srpnja 2019. godine održana je svečanost dodjele potvrda o završenoj Državnoj školi za pravosudne dužnosnike.</w:t>
      </w:r>
    </w:p>
    <w:p w:rsidR="00E81197" w:rsidRPr="00E81197" w:rsidRDefault="00E81197" w:rsidP="00524A8E">
      <w:pPr>
        <w:jc w:val="both"/>
        <w:rPr>
          <w:rFonts w:ascii="Arial" w:hAnsi="Arial" w:cs="Arial"/>
          <w:sz w:val="24"/>
          <w:szCs w:val="24"/>
        </w:rPr>
      </w:pPr>
      <w:r w:rsidRPr="00E81197">
        <w:rPr>
          <w:rFonts w:ascii="Arial" w:hAnsi="Arial" w:cs="Arial"/>
          <w:sz w:val="24"/>
          <w:szCs w:val="24"/>
        </w:rPr>
        <w:t xml:space="preserve">Stupanjem na snagu Zakona o Pravosudnoj akademiji (Narodne novine, </w:t>
      </w:r>
      <w:r w:rsidR="00B17194">
        <w:rPr>
          <w:rFonts w:ascii="Arial" w:hAnsi="Arial" w:cs="Arial"/>
          <w:sz w:val="24"/>
          <w:szCs w:val="24"/>
        </w:rPr>
        <w:t xml:space="preserve">broj: </w:t>
      </w:r>
      <w:r w:rsidRPr="00E81197">
        <w:rPr>
          <w:rFonts w:ascii="Arial" w:hAnsi="Arial" w:cs="Arial"/>
          <w:sz w:val="24"/>
          <w:szCs w:val="24"/>
        </w:rPr>
        <w:t>52/19) 1. srpnja 2019.</w:t>
      </w:r>
      <w:r w:rsidR="003E2DEA">
        <w:rPr>
          <w:rFonts w:ascii="Arial" w:hAnsi="Arial" w:cs="Arial"/>
          <w:sz w:val="24"/>
          <w:szCs w:val="24"/>
        </w:rPr>
        <w:t xml:space="preserve"> godine</w:t>
      </w:r>
      <w:r w:rsidRPr="00E81197">
        <w:rPr>
          <w:rFonts w:ascii="Arial" w:hAnsi="Arial" w:cs="Arial"/>
          <w:sz w:val="24"/>
          <w:szCs w:val="24"/>
        </w:rPr>
        <w:t xml:space="preserve"> propisano je da su osobe primljene u državnu službu na neodređeno vrijeme i raspoređene na radno mjesto savjetnika u pravosudnim tijelima obvezne polaziti Državnu školu za pravosudne dužnosnike</w:t>
      </w:r>
      <w:r w:rsidR="00B17194">
        <w:rPr>
          <w:rFonts w:ascii="Arial" w:hAnsi="Arial" w:cs="Arial"/>
          <w:sz w:val="24"/>
          <w:szCs w:val="24"/>
        </w:rPr>
        <w:t>,</w:t>
      </w:r>
      <w:r w:rsidRPr="00E81197">
        <w:rPr>
          <w:rFonts w:ascii="Arial" w:hAnsi="Arial" w:cs="Arial"/>
          <w:sz w:val="24"/>
          <w:szCs w:val="24"/>
        </w:rPr>
        <w:t xml:space="preserve"> te da će težište stručnog usavršavanja polaznika biti na unaprjeđenju vještina i praktičnih znanja za rad u pravosudnim tijelima. Također je izmijenjen način polaganja završnog ispita u Državnoj školi za pravosudne dužnosnike odredbom da svi kandidati polažu isti završni ispit. </w:t>
      </w:r>
    </w:p>
    <w:p w:rsidR="00E81197" w:rsidRPr="00E81197" w:rsidRDefault="00E81197" w:rsidP="00524A8E">
      <w:pPr>
        <w:jc w:val="both"/>
        <w:rPr>
          <w:rFonts w:ascii="Arial" w:hAnsi="Arial" w:cs="Arial"/>
          <w:sz w:val="24"/>
          <w:szCs w:val="24"/>
        </w:rPr>
      </w:pPr>
      <w:r w:rsidRPr="00E81197">
        <w:rPr>
          <w:rFonts w:ascii="Arial" w:hAnsi="Arial" w:cs="Arial"/>
          <w:sz w:val="24"/>
          <w:szCs w:val="24"/>
        </w:rPr>
        <w:t>Krajem 201</w:t>
      </w:r>
      <w:r w:rsidR="003E2DEA">
        <w:rPr>
          <w:rFonts w:ascii="Arial" w:hAnsi="Arial" w:cs="Arial"/>
          <w:sz w:val="24"/>
          <w:szCs w:val="24"/>
        </w:rPr>
        <w:t>9. godine</w:t>
      </w:r>
      <w:r w:rsidRPr="00E81197">
        <w:rPr>
          <w:rFonts w:ascii="Arial" w:hAnsi="Arial" w:cs="Arial"/>
          <w:sz w:val="24"/>
          <w:szCs w:val="24"/>
        </w:rPr>
        <w:t xml:space="preserve"> Programsko vijeće Pravosudne akademije pripremilo je nacrt Pravilnika o radu mentora u Državnoj školi za pravosudne dužnosnike te je osnovana radna skupina</w:t>
      </w:r>
      <w:r w:rsidRPr="00E81197">
        <w:rPr>
          <w:rFonts w:ascii="Arial" w:hAnsi="Arial" w:cs="Arial"/>
          <w:sz w:val="24"/>
          <w:szCs w:val="24"/>
          <w:vertAlign w:val="superscript"/>
        </w:rPr>
        <w:footnoteReference w:id="1"/>
      </w:r>
      <w:r w:rsidRPr="00E81197">
        <w:rPr>
          <w:rFonts w:ascii="Arial" w:hAnsi="Arial" w:cs="Arial"/>
          <w:sz w:val="24"/>
          <w:szCs w:val="24"/>
        </w:rPr>
        <w:t xml:space="preserve"> za izradu pravilnika za Državnu školu za pravosudne dužnosnike.  Na </w:t>
      </w:r>
      <w:r w:rsidRPr="00E81197">
        <w:rPr>
          <w:rFonts w:ascii="Arial" w:hAnsi="Arial" w:cs="Arial"/>
          <w:sz w:val="24"/>
          <w:szCs w:val="24"/>
        </w:rPr>
        <w:lastRenderedPageBreak/>
        <w:t>prvoj sjednici radne skupine održanoj</w:t>
      </w:r>
      <w:r w:rsidR="003E2DEA">
        <w:rPr>
          <w:rFonts w:ascii="Arial" w:hAnsi="Arial" w:cs="Arial"/>
          <w:sz w:val="24"/>
          <w:szCs w:val="24"/>
        </w:rPr>
        <w:t>21. studenoga 2019. godine</w:t>
      </w:r>
      <w:r w:rsidRPr="00E81197">
        <w:rPr>
          <w:rFonts w:ascii="Arial" w:hAnsi="Arial" w:cs="Arial"/>
          <w:sz w:val="24"/>
          <w:szCs w:val="24"/>
        </w:rPr>
        <w:t xml:space="preserve"> radna skupina odabrala je dr. sc. Zdenka Konjića, suca Vrhovnog suda za predsjednika</w:t>
      </w:r>
      <w:r w:rsidR="00B17194">
        <w:rPr>
          <w:rFonts w:ascii="Arial" w:hAnsi="Arial" w:cs="Arial"/>
          <w:sz w:val="24"/>
          <w:szCs w:val="24"/>
        </w:rPr>
        <w:t>,</w:t>
      </w:r>
      <w:r w:rsidRPr="00E81197">
        <w:rPr>
          <w:rFonts w:ascii="Arial" w:hAnsi="Arial" w:cs="Arial"/>
          <w:sz w:val="24"/>
          <w:szCs w:val="24"/>
        </w:rPr>
        <w:t xml:space="preserve"> te su pripremljeni nacrti Pravilnika o završnom ispitu u Državnoj školi za pravosudne dužnosnike i Pravilnika o načinu rada Povjerenstva za polaganje završnog ispita u Državnoj školi za pravosudne dužnosnike.</w:t>
      </w:r>
    </w:p>
    <w:p w:rsidR="00181B31" w:rsidRPr="00E81197" w:rsidRDefault="003E2DEA" w:rsidP="00524A8E">
      <w:pPr>
        <w:jc w:val="both"/>
        <w:rPr>
          <w:rFonts w:ascii="Arial" w:hAnsi="Arial" w:cs="Arial"/>
          <w:sz w:val="24"/>
          <w:szCs w:val="24"/>
        </w:rPr>
      </w:pPr>
      <w:r>
        <w:rPr>
          <w:rFonts w:ascii="Arial" w:hAnsi="Arial" w:cs="Arial"/>
          <w:sz w:val="24"/>
          <w:szCs w:val="24"/>
        </w:rPr>
        <w:t>U srpnju i studenom 2019. godine</w:t>
      </w:r>
      <w:r w:rsidR="00E81197" w:rsidRPr="00E81197">
        <w:rPr>
          <w:rFonts w:ascii="Arial" w:hAnsi="Arial" w:cs="Arial"/>
          <w:sz w:val="24"/>
          <w:szCs w:val="24"/>
        </w:rPr>
        <w:t xml:space="preserve"> na mrežnim stranicama Pravosudne akademije objavljen je poziv za iskazivanje interesa za polaganje završnog ispita u Državnoj školi za pravosudne dužnosnike.</w:t>
      </w:r>
    </w:p>
    <w:p w:rsidR="004746C9" w:rsidRDefault="004746C9" w:rsidP="00524A8E">
      <w:pPr>
        <w:jc w:val="both"/>
        <w:rPr>
          <w:rFonts w:ascii="Arial" w:hAnsi="Arial" w:cs="Arial"/>
          <w:i/>
          <w:sz w:val="24"/>
          <w:szCs w:val="24"/>
        </w:rPr>
      </w:pPr>
    </w:p>
    <w:p w:rsidR="003C5731" w:rsidRPr="00181B31" w:rsidRDefault="00B81359" w:rsidP="00524A8E">
      <w:pPr>
        <w:jc w:val="both"/>
        <w:rPr>
          <w:rFonts w:ascii="Arial" w:hAnsi="Arial" w:cs="Arial"/>
          <w:i/>
          <w:sz w:val="24"/>
          <w:szCs w:val="24"/>
        </w:rPr>
      </w:pPr>
      <w:r w:rsidRPr="00181B31">
        <w:rPr>
          <w:rFonts w:ascii="Arial" w:hAnsi="Arial" w:cs="Arial"/>
          <w:i/>
          <w:sz w:val="24"/>
          <w:szCs w:val="24"/>
        </w:rPr>
        <w:t>Grafikon 7</w:t>
      </w:r>
      <w:r w:rsidR="00E81197" w:rsidRPr="00181B31">
        <w:rPr>
          <w:rFonts w:ascii="Arial" w:hAnsi="Arial" w:cs="Arial"/>
          <w:i/>
          <w:sz w:val="24"/>
          <w:szCs w:val="24"/>
        </w:rPr>
        <w:t xml:space="preserve">. –  Kandidati koji su pristupili završnom ispitu u Državnoj školi za pravosudne dužnosnike prema pravosudnim tijelima i granama prava – IV. rok 4. travnja do 7. lipnja 2019. </w:t>
      </w:r>
      <w:r w:rsidRPr="00181B31">
        <w:rPr>
          <w:rFonts w:ascii="Arial" w:hAnsi="Arial" w:cs="Arial"/>
          <w:i/>
          <w:sz w:val="24"/>
          <w:szCs w:val="24"/>
        </w:rPr>
        <w:t>g</w:t>
      </w:r>
      <w:r w:rsidR="00E81197" w:rsidRPr="00181B31">
        <w:rPr>
          <w:rFonts w:ascii="Arial" w:hAnsi="Arial" w:cs="Arial"/>
          <w:i/>
          <w:sz w:val="24"/>
          <w:szCs w:val="24"/>
        </w:rPr>
        <w:t>odine</w:t>
      </w:r>
    </w:p>
    <w:p w:rsidR="00E81197" w:rsidRPr="00E81197" w:rsidRDefault="00E81197" w:rsidP="00CA1018">
      <w:pPr>
        <w:jc w:val="center"/>
        <w:rPr>
          <w:rFonts w:ascii="Arial" w:hAnsi="Arial" w:cs="Arial"/>
          <w:sz w:val="24"/>
          <w:szCs w:val="24"/>
        </w:rPr>
      </w:pPr>
      <w:r w:rsidRPr="00E81197">
        <w:rPr>
          <w:rFonts w:ascii="Arial" w:hAnsi="Arial" w:cs="Arial"/>
          <w:noProof/>
          <w:sz w:val="24"/>
          <w:szCs w:val="24"/>
          <w:lang w:eastAsia="hr-HR"/>
        </w:rPr>
        <w:drawing>
          <wp:inline distT="0" distB="0" distL="0" distR="0">
            <wp:extent cx="5430741" cy="3085107"/>
            <wp:effectExtent l="0" t="0" r="17780" b="20320"/>
            <wp:docPr id="14" name="Grafikon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81B31" w:rsidRDefault="00181B31" w:rsidP="00524A8E">
      <w:pPr>
        <w:jc w:val="both"/>
        <w:rPr>
          <w:rFonts w:ascii="Arial" w:hAnsi="Arial" w:cs="Arial"/>
          <w:sz w:val="24"/>
          <w:szCs w:val="24"/>
        </w:rPr>
      </w:pPr>
    </w:p>
    <w:p w:rsidR="00181B31" w:rsidRDefault="00181B31" w:rsidP="00524A8E">
      <w:pPr>
        <w:jc w:val="both"/>
        <w:rPr>
          <w:rFonts w:ascii="Arial" w:hAnsi="Arial" w:cs="Arial"/>
          <w:sz w:val="24"/>
          <w:szCs w:val="24"/>
        </w:rPr>
      </w:pPr>
    </w:p>
    <w:p w:rsidR="00181B31" w:rsidRDefault="00181B31" w:rsidP="00524A8E">
      <w:pPr>
        <w:jc w:val="both"/>
        <w:rPr>
          <w:rFonts w:ascii="Arial" w:hAnsi="Arial" w:cs="Arial"/>
          <w:sz w:val="24"/>
          <w:szCs w:val="24"/>
        </w:rPr>
      </w:pPr>
    </w:p>
    <w:p w:rsidR="00181B31" w:rsidRDefault="00181B31" w:rsidP="00524A8E">
      <w:pPr>
        <w:jc w:val="both"/>
        <w:rPr>
          <w:rFonts w:ascii="Arial" w:hAnsi="Arial" w:cs="Arial"/>
          <w:sz w:val="24"/>
          <w:szCs w:val="24"/>
        </w:rPr>
      </w:pPr>
    </w:p>
    <w:p w:rsidR="00181B31" w:rsidRDefault="00181B31" w:rsidP="00524A8E">
      <w:pPr>
        <w:jc w:val="both"/>
        <w:rPr>
          <w:rFonts w:ascii="Arial" w:hAnsi="Arial" w:cs="Arial"/>
          <w:sz w:val="24"/>
          <w:szCs w:val="24"/>
        </w:rPr>
      </w:pPr>
    </w:p>
    <w:p w:rsidR="00181B31" w:rsidRDefault="00181B31" w:rsidP="00524A8E">
      <w:pPr>
        <w:jc w:val="both"/>
        <w:rPr>
          <w:rFonts w:ascii="Arial" w:hAnsi="Arial" w:cs="Arial"/>
          <w:sz w:val="24"/>
          <w:szCs w:val="24"/>
        </w:rPr>
      </w:pPr>
    </w:p>
    <w:p w:rsidR="00181B31" w:rsidRDefault="00181B31" w:rsidP="00524A8E">
      <w:pPr>
        <w:jc w:val="both"/>
        <w:rPr>
          <w:rFonts w:ascii="Arial" w:hAnsi="Arial" w:cs="Arial"/>
          <w:sz w:val="24"/>
          <w:szCs w:val="24"/>
        </w:rPr>
      </w:pPr>
    </w:p>
    <w:p w:rsidR="00E81197" w:rsidRPr="00181B31" w:rsidRDefault="00B81359" w:rsidP="00524A8E">
      <w:pPr>
        <w:jc w:val="both"/>
        <w:rPr>
          <w:rFonts w:ascii="Arial" w:hAnsi="Arial" w:cs="Arial"/>
          <w:i/>
          <w:sz w:val="24"/>
          <w:szCs w:val="24"/>
        </w:rPr>
      </w:pPr>
      <w:r w:rsidRPr="00181B31">
        <w:rPr>
          <w:rFonts w:ascii="Arial" w:hAnsi="Arial" w:cs="Arial"/>
          <w:i/>
          <w:sz w:val="24"/>
          <w:szCs w:val="24"/>
        </w:rPr>
        <w:lastRenderedPageBreak/>
        <w:t>Grafikon 8</w:t>
      </w:r>
      <w:r w:rsidR="00E81197" w:rsidRPr="00181B31">
        <w:rPr>
          <w:rFonts w:ascii="Arial" w:hAnsi="Arial" w:cs="Arial"/>
          <w:i/>
          <w:sz w:val="24"/>
          <w:szCs w:val="24"/>
        </w:rPr>
        <w:t>. – Kandidati po godinama radnog iskustva nakon položenog pravosudnog ispita u trenutku prijave na završni ispit u Državnoj školi za pravosudne dužnosnike – veljača 2019.</w:t>
      </w:r>
      <w:r w:rsidR="003E2DEA">
        <w:rPr>
          <w:rFonts w:ascii="Arial" w:hAnsi="Arial" w:cs="Arial"/>
          <w:i/>
          <w:sz w:val="24"/>
          <w:szCs w:val="24"/>
        </w:rPr>
        <w:t xml:space="preserve"> godine</w:t>
      </w:r>
    </w:p>
    <w:p w:rsidR="00E81197" w:rsidRPr="00E81197" w:rsidRDefault="00E81197" w:rsidP="00CA1018">
      <w:pPr>
        <w:jc w:val="center"/>
        <w:rPr>
          <w:rFonts w:ascii="Arial" w:hAnsi="Arial" w:cs="Arial"/>
          <w:sz w:val="24"/>
          <w:szCs w:val="24"/>
        </w:rPr>
      </w:pPr>
      <w:r w:rsidRPr="00E81197">
        <w:rPr>
          <w:rFonts w:ascii="Arial" w:hAnsi="Arial" w:cs="Arial"/>
          <w:noProof/>
          <w:sz w:val="24"/>
          <w:szCs w:val="24"/>
          <w:lang w:eastAsia="hr-HR"/>
        </w:rPr>
        <w:drawing>
          <wp:inline distT="0" distB="0" distL="0" distR="0">
            <wp:extent cx="5486400" cy="3200400"/>
            <wp:effectExtent l="0" t="0" r="19050" b="19050"/>
            <wp:docPr id="15" name="Grafikon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81197" w:rsidRDefault="00E81197" w:rsidP="00524A8E">
      <w:pPr>
        <w:jc w:val="both"/>
        <w:rPr>
          <w:rFonts w:ascii="Arial" w:hAnsi="Arial" w:cs="Arial"/>
          <w:sz w:val="24"/>
          <w:szCs w:val="24"/>
          <w:lang w:val="en-US"/>
        </w:rPr>
      </w:pPr>
    </w:p>
    <w:p w:rsidR="00B17194" w:rsidRPr="00E81197" w:rsidRDefault="00B17194" w:rsidP="00524A8E">
      <w:pPr>
        <w:jc w:val="both"/>
        <w:rPr>
          <w:rFonts w:ascii="Arial" w:hAnsi="Arial" w:cs="Arial"/>
          <w:sz w:val="24"/>
          <w:szCs w:val="24"/>
          <w:lang w:val="en-US"/>
        </w:rPr>
      </w:pPr>
    </w:p>
    <w:p w:rsidR="00E81197" w:rsidRPr="00E81197" w:rsidRDefault="00E81197" w:rsidP="00524A8E">
      <w:pPr>
        <w:jc w:val="center"/>
        <w:rPr>
          <w:rFonts w:ascii="Arial" w:hAnsi="Arial" w:cs="Arial"/>
          <w:b/>
          <w:bCs/>
          <w:sz w:val="24"/>
          <w:szCs w:val="24"/>
        </w:rPr>
      </w:pPr>
      <w:bookmarkStart w:id="0" w:name="_Toc444249827"/>
      <w:r w:rsidRPr="00E81197">
        <w:rPr>
          <w:rFonts w:ascii="Arial" w:hAnsi="Arial" w:cs="Arial"/>
          <w:b/>
          <w:bCs/>
          <w:sz w:val="24"/>
          <w:szCs w:val="24"/>
        </w:rPr>
        <w:t>STRUČNO USAVRŠAVANJE PRAVOSUDNIH DUŽNOSNIKA, SAVJETNIKA U PRAVOSUDNIM TIJELIMA, SLUŽBENIKA IZ PODRUČJA PRAVOSUĐA I DRUGIH SUDIONIKA U POSTUPCIMA PRED PRAVOSUDNIM TIJELIMA</w:t>
      </w:r>
      <w:bookmarkEnd w:id="0"/>
    </w:p>
    <w:p w:rsidR="00E81197" w:rsidRPr="00E81197" w:rsidRDefault="00E81197" w:rsidP="00524A8E">
      <w:pPr>
        <w:jc w:val="both"/>
        <w:rPr>
          <w:rFonts w:ascii="Arial" w:hAnsi="Arial" w:cs="Arial"/>
          <w:sz w:val="24"/>
          <w:szCs w:val="24"/>
        </w:rPr>
      </w:pPr>
    </w:p>
    <w:p w:rsidR="00E81197" w:rsidRPr="00E81197" w:rsidRDefault="00E81197" w:rsidP="00524A8E">
      <w:pPr>
        <w:jc w:val="both"/>
        <w:rPr>
          <w:rFonts w:ascii="Arial" w:hAnsi="Arial" w:cs="Arial"/>
          <w:sz w:val="24"/>
          <w:szCs w:val="24"/>
        </w:rPr>
      </w:pPr>
      <w:r w:rsidRPr="00E81197">
        <w:rPr>
          <w:rFonts w:ascii="Arial" w:hAnsi="Arial" w:cs="Arial"/>
          <w:sz w:val="24"/>
          <w:szCs w:val="24"/>
        </w:rPr>
        <w:t>U zadnjem kvartalu 2018.</w:t>
      </w:r>
      <w:r w:rsidR="003E2DEA">
        <w:rPr>
          <w:rFonts w:ascii="Arial" w:hAnsi="Arial" w:cs="Arial"/>
          <w:sz w:val="24"/>
          <w:szCs w:val="24"/>
        </w:rPr>
        <w:t xml:space="preserve"> godine</w:t>
      </w:r>
      <w:r w:rsidRPr="00E81197">
        <w:rPr>
          <w:rFonts w:ascii="Arial" w:hAnsi="Arial" w:cs="Arial"/>
          <w:sz w:val="24"/>
          <w:szCs w:val="24"/>
        </w:rPr>
        <w:t xml:space="preserve"> Pravosudna akademija je provela analizu potreba za stručnim usavršavanjem u pravosuđu, obveza Pravosudne akademije prema nacionalnim strategijama </w:t>
      </w:r>
      <w:r w:rsidR="00B17194">
        <w:rPr>
          <w:rFonts w:ascii="Arial" w:hAnsi="Arial" w:cs="Arial"/>
          <w:sz w:val="24"/>
          <w:szCs w:val="24"/>
        </w:rPr>
        <w:t>i</w:t>
      </w:r>
      <w:r w:rsidRPr="00E81197">
        <w:rPr>
          <w:rFonts w:ascii="Arial" w:hAnsi="Arial" w:cs="Arial"/>
          <w:sz w:val="24"/>
          <w:szCs w:val="24"/>
        </w:rPr>
        <w:t xml:space="preserve"> obveza Pravosudne akademije prema međunarodnim projektima i organizacijama, te se ista  prezentirala Programskom vijeću Pravosudne akademije. Program stalnog stručnog usavršavanja sudaca i državnih odvjetnika u okviru kojeg se usavršavaju i savjetnici u pravosudnim tijelima je donesen 27. studenog 2018.</w:t>
      </w:r>
      <w:r w:rsidR="003E2DEA">
        <w:rPr>
          <w:rFonts w:ascii="Arial" w:hAnsi="Arial" w:cs="Arial"/>
          <w:sz w:val="24"/>
          <w:szCs w:val="24"/>
        </w:rPr>
        <w:t xml:space="preserve"> godine</w:t>
      </w:r>
      <w:r w:rsidRPr="00E81197">
        <w:rPr>
          <w:rFonts w:ascii="Arial" w:hAnsi="Arial" w:cs="Arial"/>
          <w:sz w:val="24"/>
          <w:szCs w:val="24"/>
        </w:rPr>
        <w:t xml:space="preserve"> na 2. sjednici Programskog vijeća Pravosudne akademije. Programsko vijeće ujedno je odredilo i ciljne skupine za pojedine teme. Program je konačno usvojen 19. prosinca 2018.</w:t>
      </w:r>
      <w:r w:rsidR="003E2DEA">
        <w:rPr>
          <w:rFonts w:ascii="Arial" w:hAnsi="Arial" w:cs="Arial"/>
          <w:sz w:val="24"/>
          <w:szCs w:val="24"/>
        </w:rPr>
        <w:t xml:space="preserve"> godine</w:t>
      </w:r>
      <w:r w:rsidRPr="00E81197">
        <w:rPr>
          <w:rFonts w:ascii="Arial" w:hAnsi="Arial" w:cs="Arial"/>
          <w:sz w:val="24"/>
          <w:szCs w:val="24"/>
        </w:rPr>
        <w:t xml:space="preserve"> na 7. redovnoj sjednici Upravnog vijeća Pravosudne akademije. Sukladno članku 40. tada važećeg Zakona o Pravosudnoj akademiji (N</w:t>
      </w:r>
      <w:r w:rsidR="00B17194">
        <w:rPr>
          <w:rFonts w:ascii="Arial" w:hAnsi="Arial" w:cs="Arial"/>
          <w:sz w:val="24"/>
          <w:szCs w:val="24"/>
        </w:rPr>
        <w:t>arodne novine, broj:</w:t>
      </w:r>
      <w:r w:rsidRPr="00E81197">
        <w:rPr>
          <w:rFonts w:ascii="Arial" w:hAnsi="Arial" w:cs="Arial"/>
          <w:sz w:val="24"/>
          <w:szCs w:val="24"/>
        </w:rPr>
        <w:t xml:space="preserve"> 153/09, 127/10, 82/15), godišnji Program stručnog usavršavanja dostavljen je sudovima i državnim odvjetništvima te je objavljen na službenoj </w:t>
      </w:r>
      <w:r w:rsidR="00B17194">
        <w:rPr>
          <w:rFonts w:ascii="Arial" w:hAnsi="Arial" w:cs="Arial"/>
          <w:sz w:val="24"/>
          <w:szCs w:val="24"/>
        </w:rPr>
        <w:t>mrežnoj</w:t>
      </w:r>
      <w:r w:rsidRPr="00E81197">
        <w:rPr>
          <w:rFonts w:ascii="Arial" w:hAnsi="Arial" w:cs="Arial"/>
          <w:sz w:val="24"/>
          <w:szCs w:val="24"/>
        </w:rPr>
        <w:t xml:space="preserve"> stranici Pravosudne akademije. Na istoj sjednici Upravnog vijeća Pravosudne akademije usvojen je i prijedlog javnog poziva za iskazivanja interesa za izrađivanje obrazovnih materijala i/ili vođenje radionica u okviru aktivnosti stručnog </w:t>
      </w:r>
      <w:r w:rsidRPr="00E81197">
        <w:rPr>
          <w:rFonts w:ascii="Arial" w:hAnsi="Arial" w:cs="Arial"/>
          <w:sz w:val="24"/>
          <w:szCs w:val="24"/>
        </w:rPr>
        <w:lastRenderedPageBreak/>
        <w:t xml:space="preserve">usavršavanja Pravosudne akademije što je novina u načinu određivanja voditelja i autora Programa. </w:t>
      </w:r>
    </w:p>
    <w:p w:rsidR="00E81197" w:rsidRPr="00E81197" w:rsidRDefault="00E81197" w:rsidP="00524A8E">
      <w:pPr>
        <w:jc w:val="both"/>
        <w:rPr>
          <w:rFonts w:ascii="Arial" w:hAnsi="Arial" w:cs="Arial"/>
          <w:sz w:val="24"/>
          <w:szCs w:val="24"/>
        </w:rPr>
      </w:pPr>
      <w:r w:rsidRPr="00E81197">
        <w:rPr>
          <w:rFonts w:ascii="Arial" w:hAnsi="Arial" w:cs="Arial"/>
          <w:sz w:val="24"/>
          <w:szCs w:val="24"/>
        </w:rPr>
        <w:t>Temeljem javnog poziva i pristiglih prijava zainteresiranih voditelja i autora obrazovnih materijala Programsko vijeće je na prvoj sjednici održanoj 12. veljače 2019.</w:t>
      </w:r>
      <w:r w:rsidR="003E2DEA">
        <w:rPr>
          <w:rFonts w:ascii="Arial" w:hAnsi="Arial" w:cs="Arial"/>
          <w:sz w:val="24"/>
          <w:szCs w:val="24"/>
        </w:rPr>
        <w:t xml:space="preserve"> godine</w:t>
      </w:r>
      <w:r w:rsidRPr="00E81197">
        <w:rPr>
          <w:rFonts w:ascii="Arial" w:hAnsi="Arial" w:cs="Arial"/>
          <w:sz w:val="24"/>
          <w:szCs w:val="24"/>
        </w:rPr>
        <w:t xml:space="preserve"> odabralo autore obrazovnih materijala i voditelje radionica Programa u 2019. godini.</w:t>
      </w:r>
    </w:p>
    <w:p w:rsidR="00E81197" w:rsidRPr="00E81197" w:rsidRDefault="00E81197" w:rsidP="00524A8E">
      <w:pPr>
        <w:jc w:val="both"/>
        <w:rPr>
          <w:rFonts w:ascii="Arial" w:hAnsi="Arial" w:cs="Arial"/>
          <w:sz w:val="24"/>
          <w:szCs w:val="24"/>
        </w:rPr>
      </w:pPr>
      <w:r w:rsidRPr="00E81197">
        <w:rPr>
          <w:rFonts w:ascii="Arial" w:hAnsi="Arial" w:cs="Arial"/>
          <w:sz w:val="24"/>
          <w:szCs w:val="24"/>
        </w:rPr>
        <w:t>U Programu za 2019. godinu savjetnici u pravosudnim tijelima pozivani su na radionice koje su bile organizirane za pravosudne dužnosnike</w:t>
      </w:r>
      <w:r w:rsidR="00E47253">
        <w:rPr>
          <w:rFonts w:ascii="Arial" w:hAnsi="Arial" w:cs="Arial"/>
          <w:sz w:val="24"/>
          <w:szCs w:val="24"/>
        </w:rPr>
        <w:t>,</w:t>
      </w:r>
      <w:r w:rsidRPr="00E81197">
        <w:rPr>
          <w:rFonts w:ascii="Arial" w:hAnsi="Arial" w:cs="Arial"/>
          <w:sz w:val="24"/>
          <w:szCs w:val="24"/>
        </w:rPr>
        <w:t xml:space="preserve"> osim za temu „Jednostavni postupak stečaja potrošača“</w:t>
      </w:r>
      <w:r w:rsidR="00E47253">
        <w:rPr>
          <w:rFonts w:ascii="Arial" w:hAnsi="Arial" w:cs="Arial"/>
          <w:sz w:val="24"/>
          <w:szCs w:val="24"/>
        </w:rPr>
        <w:t>,</w:t>
      </w:r>
      <w:r w:rsidRPr="00E81197">
        <w:rPr>
          <w:rFonts w:ascii="Arial" w:hAnsi="Arial" w:cs="Arial"/>
          <w:sz w:val="24"/>
          <w:szCs w:val="24"/>
        </w:rPr>
        <w:t xml:space="preserve"> koja je bila organizirana samo za sudske savjetnike. Za ostale službenike u pravos</w:t>
      </w:r>
      <w:r w:rsidR="00E75287">
        <w:rPr>
          <w:rFonts w:ascii="Arial" w:hAnsi="Arial" w:cs="Arial"/>
          <w:sz w:val="24"/>
          <w:szCs w:val="24"/>
        </w:rPr>
        <w:t>uđu provedeno je ukupno 4 teme.</w:t>
      </w:r>
    </w:p>
    <w:p w:rsidR="00E81197" w:rsidRPr="00E81197" w:rsidRDefault="00E81197" w:rsidP="00524A8E">
      <w:pPr>
        <w:jc w:val="both"/>
        <w:rPr>
          <w:rFonts w:ascii="Arial" w:hAnsi="Arial" w:cs="Arial"/>
          <w:sz w:val="24"/>
          <w:szCs w:val="24"/>
        </w:rPr>
      </w:pPr>
      <w:r w:rsidRPr="00E81197">
        <w:rPr>
          <w:rFonts w:ascii="Arial" w:hAnsi="Arial" w:cs="Arial"/>
          <w:sz w:val="24"/>
          <w:szCs w:val="24"/>
        </w:rPr>
        <w:t xml:space="preserve">Obzirom je Pravosudna akademija nositelj i </w:t>
      </w:r>
      <w:proofErr w:type="spellStart"/>
      <w:r w:rsidRPr="00E81197">
        <w:rPr>
          <w:rFonts w:ascii="Arial" w:hAnsi="Arial" w:cs="Arial"/>
          <w:sz w:val="24"/>
          <w:szCs w:val="24"/>
        </w:rPr>
        <w:t>sunositelj</w:t>
      </w:r>
      <w:proofErr w:type="spellEnd"/>
      <w:r w:rsidRPr="00E81197">
        <w:rPr>
          <w:rFonts w:ascii="Arial" w:hAnsi="Arial" w:cs="Arial"/>
          <w:sz w:val="24"/>
          <w:szCs w:val="24"/>
        </w:rPr>
        <w:t xml:space="preserve"> mjera edukacije (svojih ciljnih skupina) koje proizlaze iz niza nacionalnih strategija i akcijskih planova, Akademija svake godine redovno dostavlja izvješća nadležnim institucijama o provedenim mjerama. U 2019.</w:t>
      </w:r>
      <w:r w:rsidR="003E2DEA">
        <w:rPr>
          <w:rFonts w:ascii="Arial" w:hAnsi="Arial" w:cs="Arial"/>
          <w:sz w:val="24"/>
          <w:szCs w:val="24"/>
        </w:rPr>
        <w:t xml:space="preserve"> godini</w:t>
      </w:r>
      <w:r w:rsidRPr="00E81197">
        <w:rPr>
          <w:rFonts w:ascii="Arial" w:hAnsi="Arial" w:cs="Arial"/>
          <w:sz w:val="24"/>
          <w:szCs w:val="24"/>
        </w:rPr>
        <w:t xml:space="preserve"> provedene su radionice kojima je Pravosudna akademija ispunila obveze edukacije iz sljedećih nac</w:t>
      </w:r>
      <w:r w:rsidR="00E75287">
        <w:rPr>
          <w:rFonts w:ascii="Arial" w:hAnsi="Arial" w:cs="Arial"/>
          <w:sz w:val="24"/>
          <w:szCs w:val="24"/>
        </w:rPr>
        <w:t xml:space="preserve">ionalnih strategija i planova: </w:t>
      </w:r>
    </w:p>
    <w:p w:rsidR="00E81197" w:rsidRPr="00E81197" w:rsidRDefault="00E81197" w:rsidP="00524A8E">
      <w:pPr>
        <w:numPr>
          <w:ilvl w:val="0"/>
          <w:numId w:val="2"/>
        </w:numPr>
        <w:jc w:val="both"/>
        <w:rPr>
          <w:rFonts w:ascii="Arial" w:hAnsi="Arial" w:cs="Arial"/>
          <w:sz w:val="24"/>
          <w:szCs w:val="24"/>
        </w:rPr>
      </w:pPr>
      <w:r w:rsidRPr="00E81197">
        <w:rPr>
          <w:rFonts w:ascii="Arial" w:hAnsi="Arial" w:cs="Arial"/>
          <w:sz w:val="24"/>
          <w:szCs w:val="24"/>
        </w:rPr>
        <w:t>Nacionalni plan za borbu protiv diskriminacije 2017.- 2022.</w:t>
      </w:r>
    </w:p>
    <w:p w:rsidR="00E81197" w:rsidRPr="00E81197" w:rsidRDefault="00E81197" w:rsidP="00524A8E">
      <w:pPr>
        <w:numPr>
          <w:ilvl w:val="0"/>
          <w:numId w:val="2"/>
        </w:numPr>
        <w:jc w:val="both"/>
        <w:rPr>
          <w:rFonts w:ascii="Arial" w:hAnsi="Arial" w:cs="Arial"/>
          <w:sz w:val="24"/>
          <w:szCs w:val="24"/>
        </w:rPr>
      </w:pPr>
      <w:r w:rsidRPr="00E81197">
        <w:rPr>
          <w:rFonts w:ascii="Arial" w:hAnsi="Arial" w:cs="Arial"/>
          <w:sz w:val="24"/>
          <w:szCs w:val="24"/>
        </w:rPr>
        <w:t>Nacionalna strategija zaštite od nasilja u obitelji 2017.- 2022.</w:t>
      </w:r>
    </w:p>
    <w:p w:rsidR="00E81197" w:rsidRPr="00E75287" w:rsidRDefault="00E81197" w:rsidP="00524A8E">
      <w:pPr>
        <w:numPr>
          <w:ilvl w:val="0"/>
          <w:numId w:val="2"/>
        </w:numPr>
        <w:jc w:val="both"/>
        <w:rPr>
          <w:rFonts w:ascii="Arial" w:hAnsi="Arial" w:cs="Arial"/>
          <w:sz w:val="24"/>
          <w:szCs w:val="24"/>
        </w:rPr>
      </w:pPr>
      <w:r w:rsidRPr="00E81197">
        <w:rPr>
          <w:rFonts w:ascii="Arial" w:hAnsi="Arial" w:cs="Arial"/>
          <w:sz w:val="24"/>
          <w:szCs w:val="24"/>
        </w:rPr>
        <w:t>Nacionalni plan za suzbijanje trgovanja ljudima 2017.- 2020.</w:t>
      </w:r>
    </w:p>
    <w:p w:rsidR="00E81197" w:rsidRPr="00E81197" w:rsidRDefault="00E81197" w:rsidP="00524A8E">
      <w:pPr>
        <w:jc w:val="both"/>
        <w:rPr>
          <w:rFonts w:ascii="Arial" w:hAnsi="Arial" w:cs="Arial"/>
          <w:sz w:val="24"/>
          <w:szCs w:val="24"/>
        </w:rPr>
      </w:pPr>
      <w:r w:rsidRPr="00E81197">
        <w:rPr>
          <w:rFonts w:ascii="Arial" w:hAnsi="Arial" w:cs="Arial"/>
          <w:sz w:val="24"/>
          <w:szCs w:val="24"/>
        </w:rPr>
        <w:t>Tako su u 2019.</w:t>
      </w:r>
      <w:r w:rsidR="003E2DEA">
        <w:rPr>
          <w:rFonts w:ascii="Arial" w:hAnsi="Arial" w:cs="Arial"/>
          <w:sz w:val="24"/>
          <w:szCs w:val="24"/>
        </w:rPr>
        <w:t xml:space="preserve"> godini</w:t>
      </w:r>
      <w:r w:rsidRPr="00E81197">
        <w:rPr>
          <w:rFonts w:ascii="Arial" w:hAnsi="Arial" w:cs="Arial"/>
          <w:sz w:val="24"/>
          <w:szCs w:val="24"/>
        </w:rPr>
        <w:t xml:space="preserve"> dostavljena izvješća Uredu za ljudska prava i prava nacionalnih manjina, Uredu za ravnopravnost spolova Vlade RH, Pučkom pravobranitelju,  Pravobraniteljici za ravnopravnost spolova i Ministarstvu pravosuđa.</w:t>
      </w:r>
    </w:p>
    <w:p w:rsidR="00E81197" w:rsidRPr="00E81197" w:rsidRDefault="00E81197" w:rsidP="00524A8E">
      <w:pPr>
        <w:jc w:val="both"/>
        <w:rPr>
          <w:rFonts w:ascii="Arial" w:hAnsi="Arial" w:cs="Arial"/>
          <w:sz w:val="24"/>
          <w:szCs w:val="24"/>
        </w:rPr>
      </w:pPr>
      <w:r w:rsidRPr="00E81197">
        <w:rPr>
          <w:rFonts w:ascii="Arial" w:hAnsi="Arial" w:cs="Arial"/>
          <w:sz w:val="24"/>
          <w:szCs w:val="24"/>
        </w:rPr>
        <w:t>Prilikom planiranja radionica osobita pažnja je posvećena organizaciji radionica za jačanje socijalnih i praktičnih vještina i interdisciplinarnom pristupu u edukaciji za teme koje su važne različitim profilima stručnjaka koji se pojedinačno javljaju u različitim fazama postupka</w:t>
      </w:r>
      <w:r w:rsidR="00E47253">
        <w:rPr>
          <w:rFonts w:ascii="Arial" w:hAnsi="Arial" w:cs="Arial"/>
          <w:sz w:val="24"/>
          <w:szCs w:val="24"/>
        </w:rPr>
        <w:t>,</w:t>
      </w:r>
      <w:r w:rsidRPr="00E81197">
        <w:rPr>
          <w:rFonts w:ascii="Arial" w:hAnsi="Arial" w:cs="Arial"/>
          <w:sz w:val="24"/>
          <w:szCs w:val="24"/>
        </w:rPr>
        <w:t xml:space="preserve"> ali je njihovo zajedničko djelovanje bitno za uspješno rješavanje određene problematike. Time se djelomično anticipirao novi Zakon o Pravosudnoj akademiji (Narodne novine</w:t>
      </w:r>
      <w:r w:rsidR="00E47253">
        <w:rPr>
          <w:rFonts w:ascii="Arial" w:hAnsi="Arial" w:cs="Arial"/>
          <w:sz w:val="24"/>
          <w:szCs w:val="24"/>
        </w:rPr>
        <w:t>, broj:</w:t>
      </w:r>
      <w:r w:rsidRPr="00E81197">
        <w:rPr>
          <w:rFonts w:ascii="Arial" w:hAnsi="Arial" w:cs="Arial"/>
          <w:sz w:val="24"/>
          <w:szCs w:val="24"/>
        </w:rPr>
        <w:t xml:space="preserve"> 52/19)  koji je propisao da  su Program i stručno usavršavanje pravosudnih dužnosnika strukturirani tako da je u pravilu pravna materija unutar godišnjeg programa stručnog usavršavanja zastupljena sa 40%, interdisciplinarne teme s 30% te jačanje socijaln</w:t>
      </w:r>
      <w:r w:rsidR="00E75287">
        <w:rPr>
          <w:rFonts w:ascii="Arial" w:hAnsi="Arial" w:cs="Arial"/>
          <w:sz w:val="24"/>
          <w:szCs w:val="24"/>
        </w:rPr>
        <w:t>ih i praktičnih vještina s 30%.</w:t>
      </w:r>
    </w:p>
    <w:p w:rsidR="00E81197" w:rsidRPr="00E81197" w:rsidRDefault="001F6B18" w:rsidP="00524A8E">
      <w:pPr>
        <w:jc w:val="both"/>
        <w:rPr>
          <w:rFonts w:ascii="Arial" w:hAnsi="Arial" w:cs="Arial"/>
          <w:sz w:val="24"/>
          <w:szCs w:val="24"/>
        </w:rPr>
      </w:pPr>
      <w:r>
        <w:rPr>
          <w:rFonts w:ascii="Arial" w:hAnsi="Arial" w:cs="Arial"/>
          <w:sz w:val="24"/>
          <w:szCs w:val="24"/>
        </w:rPr>
        <w:t>U 2019. godini n</w:t>
      </w:r>
      <w:r w:rsidR="00E81197" w:rsidRPr="00E81197">
        <w:rPr>
          <w:rFonts w:ascii="Arial" w:hAnsi="Arial" w:cs="Arial"/>
          <w:sz w:val="24"/>
          <w:szCs w:val="24"/>
        </w:rPr>
        <w:t xml:space="preserve">astavljena </w:t>
      </w:r>
      <w:r w:rsidR="003E2DEA">
        <w:rPr>
          <w:rFonts w:ascii="Arial" w:hAnsi="Arial" w:cs="Arial"/>
          <w:sz w:val="24"/>
          <w:szCs w:val="24"/>
        </w:rPr>
        <w:t xml:space="preserve">je </w:t>
      </w:r>
      <w:r>
        <w:rPr>
          <w:rFonts w:ascii="Arial" w:hAnsi="Arial" w:cs="Arial"/>
          <w:sz w:val="24"/>
          <w:szCs w:val="24"/>
        </w:rPr>
        <w:t>suradnja s</w:t>
      </w:r>
      <w:r w:rsidR="00E81197" w:rsidRPr="00E81197">
        <w:rPr>
          <w:rFonts w:ascii="Arial" w:hAnsi="Arial" w:cs="Arial"/>
          <w:sz w:val="24"/>
          <w:szCs w:val="24"/>
        </w:rPr>
        <w:t xml:space="preserve"> Državnim zavodom za intelektualno vlasništvo u provođenju osnovnog i specijalističkog modula Prava intelektualnog vlasništva te suradnja sa Uredom za suzbijanje zlouporabe droga Hrvatskog zavoda za javno zdravstvo u okviru koje je održana redovna godišnja stručna edukacija iz suzbijanja zlouporaba droga namijenjena pravosudnim dužnosnicima, </w:t>
      </w:r>
      <w:proofErr w:type="spellStart"/>
      <w:r w:rsidR="00E81197" w:rsidRPr="00E81197">
        <w:rPr>
          <w:rFonts w:ascii="Arial" w:hAnsi="Arial" w:cs="Arial"/>
          <w:sz w:val="24"/>
          <w:szCs w:val="24"/>
        </w:rPr>
        <w:t>probacijskim</w:t>
      </w:r>
      <w:proofErr w:type="spellEnd"/>
      <w:r w:rsidR="00E81197" w:rsidRPr="00E81197">
        <w:rPr>
          <w:rFonts w:ascii="Arial" w:hAnsi="Arial" w:cs="Arial"/>
          <w:sz w:val="24"/>
          <w:szCs w:val="24"/>
        </w:rPr>
        <w:t xml:space="preserve"> službenicima, policijski službenicima te djelatnicima službi za zaštitu mentalnog zdravlja županijs</w:t>
      </w:r>
      <w:r w:rsidR="00E75287">
        <w:rPr>
          <w:rFonts w:ascii="Arial" w:hAnsi="Arial" w:cs="Arial"/>
          <w:sz w:val="24"/>
          <w:szCs w:val="24"/>
        </w:rPr>
        <w:t xml:space="preserve">kih zavoda za javno zdravstvo. </w:t>
      </w:r>
    </w:p>
    <w:p w:rsidR="00E81197" w:rsidRPr="00E81197" w:rsidRDefault="00E81197" w:rsidP="00524A8E">
      <w:pPr>
        <w:jc w:val="both"/>
        <w:rPr>
          <w:rFonts w:ascii="Arial" w:hAnsi="Arial" w:cs="Arial"/>
          <w:sz w:val="24"/>
          <w:szCs w:val="24"/>
        </w:rPr>
      </w:pPr>
      <w:r w:rsidRPr="00E81197">
        <w:rPr>
          <w:rFonts w:ascii="Arial" w:hAnsi="Arial" w:cs="Arial"/>
          <w:sz w:val="24"/>
          <w:szCs w:val="24"/>
        </w:rPr>
        <w:lastRenderedPageBreak/>
        <w:t xml:space="preserve">Ponovljene su radionice na temu </w:t>
      </w:r>
      <w:r w:rsidR="00E47253">
        <w:rPr>
          <w:rFonts w:ascii="Arial" w:hAnsi="Arial" w:cs="Arial"/>
          <w:sz w:val="24"/>
          <w:szCs w:val="24"/>
        </w:rPr>
        <w:t>„</w:t>
      </w:r>
      <w:r w:rsidRPr="00E81197">
        <w:rPr>
          <w:rFonts w:ascii="Arial" w:hAnsi="Arial" w:cs="Arial"/>
          <w:sz w:val="24"/>
          <w:szCs w:val="24"/>
        </w:rPr>
        <w:t>Primjena odredbi Prekršajnog zakona u prekršajnim postupcima pred tijelima državne uprave</w:t>
      </w:r>
      <w:r w:rsidR="00E47253">
        <w:rPr>
          <w:rFonts w:ascii="Arial" w:hAnsi="Arial" w:cs="Arial"/>
          <w:sz w:val="24"/>
          <w:szCs w:val="24"/>
        </w:rPr>
        <w:t>“</w:t>
      </w:r>
      <w:r w:rsidRPr="00E81197">
        <w:rPr>
          <w:rFonts w:ascii="Arial" w:hAnsi="Arial" w:cs="Arial"/>
          <w:sz w:val="24"/>
          <w:szCs w:val="24"/>
        </w:rPr>
        <w:t xml:space="preserve"> i </w:t>
      </w:r>
      <w:r w:rsidR="00E47253">
        <w:rPr>
          <w:rFonts w:ascii="Arial" w:hAnsi="Arial" w:cs="Arial"/>
          <w:sz w:val="24"/>
          <w:szCs w:val="24"/>
        </w:rPr>
        <w:t>„</w:t>
      </w:r>
      <w:r w:rsidRPr="00E81197">
        <w:rPr>
          <w:rFonts w:ascii="Arial" w:hAnsi="Arial" w:cs="Arial"/>
          <w:sz w:val="24"/>
          <w:szCs w:val="24"/>
        </w:rPr>
        <w:t>Financijski prekršaji s osvrtom na odredbe Prekršajnog zakona i relevantnu praksu ESLJP-a</w:t>
      </w:r>
      <w:r w:rsidR="00E47253">
        <w:rPr>
          <w:rFonts w:ascii="Arial" w:hAnsi="Arial" w:cs="Arial"/>
          <w:sz w:val="24"/>
          <w:szCs w:val="24"/>
        </w:rPr>
        <w:t>“</w:t>
      </w:r>
      <w:r w:rsidRPr="00E81197">
        <w:rPr>
          <w:rFonts w:ascii="Arial" w:hAnsi="Arial" w:cs="Arial"/>
          <w:sz w:val="24"/>
          <w:szCs w:val="24"/>
        </w:rPr>
        <w:t xml:space="preserve"> gdje su polaznici osim  prekršajnih sudaca bili i predstavnici carinske i porezne uprave odnosno voditelji prekršajnih postupaka koji se provode u tijelima državne uprave. Također su organizirane radionice na temu </w:t>
      </w:r>
      <w:r w:rsidR="00E47253">
        <w:rPr>
          <w:rFonts w:ascii="Arial" w:hAnsi="Arial" w:cs="Arial"/>
          <w:sz w:val="24"/>
          <w:szCs w:val="24"/>
        </w:rPr>
        <w:t>„</w:t>
      </w:r>
      <w:r w:rsidRPr="00E81197">
        <w:rPr>
          <w:rFonts w:ascii="Arial" w:hAnsi="Arial" w:cs="Arial"/>
          <w:sz w:val="24"/>
          <w:szCs w:val="24"/>
        </w:rPr>
        <w:t>Nasilja u obitelji</w:t>
      </w:r>
      <w:r w:rsidR="00E47253">
        <w:rPr>
          <w:rFonts w:ascii="Arial" w:hAnsi="Arial" w:cs="Arial"/>
          <w:sz w:val="24"/>
          <w:szCs w:val="24"/>
        </w:rPr>
        <w:t>“</w:t>
      </w:r>
      <w:r w:rsidRPr="00E81197">
        <w:rPr>
          <w:rFonts w:ascii="Arial" w:hAnsi="Arial" w:cs="Arial"/>
          <w:sz w:val="24"/>
          <w:szCs w:val="24"/>
        </w:rPr>
        <w:t xml:space="preserve"> i </w:t>
      </w:r>
      <w:r w:rsidR="00E47253">
        <w:rPr>
          <w:rFonts w:ascii="Arial" w:hAnsi="Arial" w:cs="Arial"/>
          <w:sz w:val="24"/>
          <w:szCs w:val="24"/>
        </w:rPr>
        <w:t>„</w:t>
      </w:r>
      <w:r w:rsidRPr="00E81197">
        <w:rPr>
          <w:rFonts w:ascii="Arial" w:hAnsi="Arial" w:cs="Arial"/>
          <w:sz w:val="24"/>
          <w:szCs w:val="24"/>
        </w:rPr>
        <w:t>Trgovanje ljudima</w:t>
      </w:r>
      <w:r w:rsidR="00E47253">
        <w:rPr>
          <w:rFonts w:ascii="Arial" w:hAnsi="Arial" w:cs="Arial"/>
          <w:sz w:val="24"/>
          <w:szCs w:val="24"/>
        </w:rPr>
        <w:t>“</w:t>
      </w:r>
      <w:r w:rsidRPr="00E81197">
        <w:rPr>
          <w:rFonts w:ascii="Arial" w:hAnsi="Arial" w:cs="Arial"/>
          <w:sz w:val="24"/>
          <w:szCs w:val="24"/>
        </w:rPr>
        <w:t xml:space="preserve"> u suradnji sa Policijskom akademijom gdje su polaznici bili pravosudni dužnosnici, polici</w:t>
      </w:r>
      <w:r w:rsidR="00E75287">
        <w:rPr>
          <w:rFonts w:ascii="Arial" w:hAnsi="Arial" w:cs="Arial"/>
          <w:sz w:val="24"/>
          <w:szCs w:val="24"/>
        </w:rPr>
        <w:t xml:space="preserve">jski i </w:t>
      </w:r>
      <w:proofErr w:type="spellStart"/>
      <w:r w:rsidR="00E75287">
        <w:rPr>
          <w:rFonts w:ascii="Arial" w:hAnsi="Arial" w:cs="Arial"/>
          <w:sz w:val="24"/>
          <w:szCs w:val="24"/>
        </w:rPr>
        <w:t>probacijski</w:t>
      </w:r>
      <w:proofErr w:type="spellEnd"/>
      <w:r w:rsidR="00E75287">
        <w:rPr>
          <w:rFonts w:ascii="Arial" w:hAnsi="Arial" w:cs="Arial"/>
          <w:sz w:val="24"/>
          <w:szCs w:val="24"/>
        </w:rPr>
        <w:t xml:space="preserve"> službenici. </w:t>
      </w:r>
    </w:p>
    <w:p w:rsidR="00E81197" w:rsidRPr="00E81197" w:rsidRDefault="00E81197" w:rsidP="00524A8E">
      <w:pPr>
        <w:jc w:val="both"/>
        <w:rPr>
          <w:rFonts w:ascii="Arial" w:hAnsi="Arial" w:cs="Arial"/>
          <w:sz w:val="24"/>
          <w:szCs w:val="24"/>
        </w:rPr>
      </w:pPr>
      <w:r w:rsidRPr="00E81197">
        <w:rPr>
          <w:rFonts w:ascii="Arial" w:hAnsi="Arial" w:cs="Arial"/>
          <w:sz w:val="24"/>
          <w:szCs w:val="24"/>
        </w:rPr>
        <w:t xml:space="preserve">Nastavljena je i edukacija s Uredom UNICEF-a u Hrvatskoj u provedbi radionica za državne odvjetnike na temu kaznenopravne zaštite maloljetnih počinitelja i maloljetne delikvencije. Pravosudna akademija je također nastavila suradnju sa UNICEF-om u izradi sveobuhvatnog kurikuluma za </w:t>
      </w:r>
      <w:proofErr w:type="spellStart"/>
      <w:r w:rsidRPr="00E81197">
        <w:rPr>
          <w:rFonts w:ascii="Arial" w:hAnsi="Arial" w:cs="Arial"/>
          <w:sz w:val="24"/>
          <w:szCs w:val="24"/>
        </w:rPr>
        <w:t>cjeloživotno</w:t>
      </w:r>
      <w:proofErr w:type="spellEnd"/>
      <w:r w:rsidRPr="00E81197">
        <w:rPr>
          <w:rFonts w:ascii="Arial" w:hAnsi="Arial" w:cs="Arial"/>
          <w:sz w:val="24"/>
          <w:szCs w:val="24"/>
        </w:rPr>
        <w:t xml:space="preserve"> učenje sudaca, državnih odvjetnika i stručnih suradnika </w:t>
      </w:r>
      <w:proofErr w:type="spellStart"/>
      <w:r w:rsidRPr="00E81197">
        <w:rPr>
          <w:rFonts w:ascii="Arial" w:hAnsi="Arial" w:cs="Arial"/>
          <w:sz w:val="24"/>
          <w:szCs w:val="24"/>
        </w:rPr>
        <w:t>izvanpr</w:t>
      </w:r>
      <w:r w:rsidR="00E75287">
        <w:rPr>
          <w:rFonts w:ascii="Arial" w:hAnsi="Arial" w:cs="Arial"/>
          <w:sz w:val="24"/>
          <w:szCs w:val="24"/>
        </w:rPr>
        <w:t>avne</w:t>
      </w:r>
      <w:proofErr w:type="spellEnd"/>
      <w:r w:rsidR="00E75287">
        <w:rPr>
          <w:rFonts w:ascii="Arial" w:hAnsi="Arial" w:cs="Arial"/>
          <w:sz w:val="24"/>
          <w:szCs w:val="24"/>
        </w:rPr>
        <w:t xml:space="preserve"> struke koji rade s djecom.</w:t>
      </w:r>
    </w:p>
    <w:p w:rsidR="00E81197" w:rsidRPr="00E81197" w:rsidRDefault="003E2DEA" w:rsidP="00524A8E">
      <w:pPr>
        <w:jc w:val="both"/>
        <w:rPr>
          <w:rFonts w:ascii="Arial" w:hAnsi="Arial" w:cs="Arial"/>
          <w:sz w:val="24"/>
          <w:szCs w:val="24"/>
        </w:rPr>
      </w:pPr>
      <w:r>
        <w:rPr>
          <w:rFonts w:ascii="Arial" w:hAnsi="Arial" w:cs="Arial"/>
          <w:sz w:val="24"/>
          <w:szCs w:val="24"/>
        </w:rPr>
        <w:t xml:space="preserve">Pravosudna akademija je u 2019. godini </w:t>
      </w:r>
      <w:r w:rsidR="00E81197" w:rsidRPr="00E81197">
        <w:rPr>
          <w:rFonts w:ascii="Arial" w:hAnsi="Arial" w:cs="Arial"/>
          <w:sz w:val="24"/>
          <w:szCs w:val="24"/>
        </w:rPr>
        <w:t>prvi put uspostavila suradnju s Agencijom za elektroničke medije te je održana konferencija „Granice slobode govora i govor mržnje – pravosuđe i mediji“. Konferencija je bila namijenjena pravosudnim dužnosnicima, predstavnicima elektroničkih i pisanih medija i odvjetnicima te je u</w:t>
      </w:r>
      <w:r w:rsidR="00E75287">
        <w:rPr>
          <w:rFonts w:ascii="Arial" w:hAnsi="Arial" w:cs="Arial"/>
          <w:sz w:val="24"/>
          <w:szCs w:val="24"/>
        </w:rPr>
        <w:t>kupno sudjelovalo 59 polaznika.</w:t>
      </w:r>
    </w:p>
    <w:p w:rsidR="00E81197" w:rsidRPr="00E75287" w:rsidRDefault="00E47253" w:rsidP="00524A8E">
      <w:pPr>
        <w:jc w:val="both"/>
        <w:rPr>
          <w:rFonts w:ascii="Arial" w:hAnsi="Arial" w:cs="Arial"/>
          <w:b/>
          <w:bCs/>
          <w:sz w:val="24"/>
          <w:szCs w:val="24"/>
        </w:rPr>
      </w:pPr>
      <w:r>
        <w:rPr>
          <w:rFonts w:ascii="Arial" w:hAnsi="Arial" w:cs="Arial"/>
          <w:b/>
          <w:bCs/>
          <w:sz w:val="24"/>
          <w:szCs w:val="24"/>
        </w:rPr>
        <w:t>E</w:t>
      </w:r>
      <w:r w:rsidR="00E75287">
        <w:rPr>
          <w:rFonts w:ascii="Arial" w:hAnsi="Arial" w:cs="Arial"/>
          <w:b/>
          <w:bCs/>
          <w:sz w:val="24"/>
          <w:szCs w:val="24"/>
        </w:rPr>
        <w:t>-učenje</w:t>
      </w:r>
    </w:p>
    <w:p w:rsidR="003102CD" w:rsidRDefault="00E81197" w:rsidP="00524A8E">
      <w:pPr>
        <w:jc w:val="both"/>
        <w:rPr>
          <w:rFonts w:ascii="Arial" w:hAnsi="Arial" w:cs="Arial"/>
          <w:sz w:val="24"/>
          <w:szCs w:val="24"/>
        </w:rPr>
      </w:pPr>
      <w:r w:rsidRPr="00E81197">
        <w:rPr>
          <w:rFonts w:ascii="Arial" w:hAnsi="Arial" w:cs="Arial"/>
          <w:sz w:val="24"/>
          <w:szCs w:val="24"/>
        </w:rPr>
        <w:t>U 2019. godini proveden je e-tečaj „Pretraživanje sudske prakse EU“ kojeg je završ</w:t>
      </w:r>
      <w:r w:rsidR="00B81359">
        <w:rPr>
          <w:rFonts w:ascii="Arial" w:hAnsi="Arial" w:cs="Arial"/>
          <w:sz w:val="24"/>
          <w:szCs w:val="24"/>
        </w:rPr>
        <w:t>ilo 37 polaznika. Započeto je s</w:t>
      </w:r>
      <w:r w:rsidRPr="00E81197">
        <w:rPr>
          <w:rFonts w:ascii="Arial" w:hAnsi="Arial" w:cs="Arial"/>
          <w:sz w:val="24"/>
          <w:szCs w:val="24"/>
        </w:rPr>
        <w:t xml:space="preserve"> provedbom e-tečaja „Zakon o stečaju potrošača“ koji je upisalo 83 polaznika i e-tečaja „Zahtjev za prethodnu odluku“ koji je upisalo 55 polaznika. Značajni napori usmjereni su i na podizanje kvalitete radionica korištenjem interaktivnih digitalnih alata koji služe za unaprjeđenje dinamike radionice i postizanje ciljeva učenja. Na većini radionica u Zagrebu je tako korišten alat on-</w:t>
      </w:r>
      <w:proofErr w:type="spellStart"/>
      <w:r w:rsidRPr="00E81197">
        <w:rPr>
          <w:rFonts w:ascii="Arial" w:hAnsi="Arial" w:cs="Arial"/>
          <w:sz w:val="24"/>
          <w:szCs w:val="24"/>
        </w:rPr>
        <w:t>line</w:t>
      </w:r>
      <w:proofErr w:type="spellEnd"/>
      <w:r w:rsidRPr="00E81197">
        <w:rPr>
          <w:rFonts w:ascii="Arial" w:hAnsi="Arial" w:cs="Arial"/>
          <w:sz w:val="24"/>
          <w:szCs w:val="24"/>
        </w:rPr>
        <w:t xml:space="preserve"> kviza dok j</w:t>
      </w:r>
      <w:r w:rsidR="00B81359">
        <w:rPr>
          <w:rFonts w:ascii="Arial" w:hAnsi="Arial" w:cs="Arial"/>
          <w:sz w:val="24"/>
          <w:szCs w:val="24"/>
        </w:rPr>
        <w:t>e uporaba istog u ostalim regionalnim centrima</w:t>
      </w:r>
      <w:r w:rsidRPr="00E81197">
        <w:rPr>
          <w:rFonts w:ascii="Arial" w:hAnsi="Arial" w:cs="Arial"/>
          <w:sz w:val="24"/>
          <w:szCs w:val="24"/>
        </w:rPr>
        <w:t xml:space="preserve"> većinom ovisila o </w:t>
      </w:r>
      <w:r w:rsidR="00B81359">
        <w:rPr>
          <w:rFonts w:ascii="Arial" w:hAnsi="Arial" w:cs="Arial"/>
          <w:sz w:val="24"/>
          <w:szCs w:val="24"/>
        </w:rPr>
        <w:t>informatičkoj podršci u tom centru</w:t>
      </w:r>
      <w:r w:rsidRPr="00E81197">
        <w:rPr>
          <w:rFonts w:ascii="Arial" w:hAnsi="Arial" w:cs="Arial"/>
          <w:sz w:val="24"/>
          <w:szCs w:val="24"/>
        </w:rPr>
        <w:t xml:space="preserve"> obzirom se većina regionalnih voditelja nisu imali prilike upoznati sa uporabom d</w:t>
      </w:r>
      <w:r w:rsidR="00E75287">
        <w:rPr>
          <w:rFonts w:ascii="Arial" w:hAnsi="Arial" w:cs="Arial"/>
          <w:sz w:val="24"/>
          <w:szCs w:val="24"/>
        </w:rPr>
        <w:t>igitalnih alata na radionicama.</w:t>
      </w:r>
    </w:p>
    <w:p w:rsidR="00FE1A3D" w:rsidRPr="007C0295" w:rsidRDefault="00FE1A3D" w:rsidP="00524A8E">
      <w:pPr>
        <w:jc w:val="both"/>
        <w:rPr>
          <w:rFonts w:ascii="Arial" w:hAnsi="Arial" w:cs="Arial"/>
          <w:sz w:val="24"/>
          <w:szCs w:val="24"/>
        </w:rPr>
      </w:pPr>
    </w:p>
    <w:p w:rsidR="00E81197" w:rsidRPr="00E81197" w:rsidRDefault="00E81197" w:rsidP="00524A8E">
      <w:pPr>
        <w:jc w:val="both"/>
        <w:rPr>
          <w:rFonts w:ascii="Arial" w:hAnsi="Arial" w:cs="Arial"/>
          <w:b/>
          <w:sz w:val="24"/>
          <w:szCs w:val="24"/>
        </w:rPr>
      </w:pPr>
      <w:r w:rsidRPr="00E81197">
        <w:rPr>
          <w:rFonts w:ascii="Arial" w:hAnsi="Arial" w:cs="Arial"/>
          <w:b/>
          <w:sz w:val="24"/>
          <w:szCs w:val="24"/>
        </w:rPr>
        <w:t>Statistika provedenih radionica</w:t>
      </w:r>
    </w:p>
    <w:tbl>
      <w:tblPr>
        <w:tblStyle w:val="Reetkatablice11"/>
        <w:tblW w:w="9173" w:type="dxa"/>
        <w:tblLook w:val="04A0" w:firstRow="1" w:lastRow="0" w:firstColumn="1" w:lastColumn="0" w:noHBand="0" w:noVBand="1"/>
      </w:tblPr>
      <w:tblGrid>
        <w:gridCol w:w="6345"/>
        <w:gridCol w:w="1418"/>
        <w:gridCol w:w="1410"/>
      </w:tblGrid>
      <w:tr w:rsidR="00A96B3B" w:rsidRPr="00A96B3B" w:rsidTr="006B0ADE">
        <w:trPr>
          <w:trHeight w:val="680"/>
        </w:trPr>
        <w:tc>
          <w:tcPr>
            <w:tcW w:w="9173" w:type="dxa"/>
            <w:gridSpan w:val="3"/>
            <w:shd w:val="clear" w:color="auto" w:fill="92D050"/>
            <w:noWrap/>
            <w:vAlign w:val="center"/>
            <w:hideMark/>
          </w:tcPr>
          <w:p w:rsidR="00A96B3B" w:rsidRPr="00A96B3B" w:rsidRDefault="00A96B3B" w:rsidP="003C5731">
            <w:pPr>
              <w:rPr>
                <w:rFonts w:ascii="Arial" w:eastAsia="Arial" w:hAnsi="Arial" w:cs="Arial"/>
                <w:b/>
                <w:bCs/>
                <w:sz w:val="24"/>
                <w:szCs w:val="24"/>
              </w:rPr>
            </w:pPr>
            <w:r w:rsidRPr="00A96B3B">
              <w:rPr>
                <w:rFonts w:ascii="Arial" w:eastAsia="Arial" w:hAnsi="Arial" w:cs="Arial"/>
                <w:b/>
                <w:bCs/>
                <w:sz w:val="24"/>
                <w:szCs w:val="24"/>
              </w:rPr>
              <w:t xml:space="preserve">Građansko i građansko </w:t>
            </w:r>
            <w:proofErr w:type="spellStart"/>
            <w:r w:rsidRPr="00A96B3B">
              <w:rPr>
                <w:rFonts w:ascii="Arial" w:eastAsia="Arial" w:hAnsi="Arial" w:cs="Arial"/>
                <w:b/>
                <w:bCs/>
                <w:sz w:val="24"/>
                <w:szCs w:val="24"/>
              </w:rPr>
              <w:t>postupovno</w:t>
            </w:r>
            <w:proofErr w:type="spellEnd"/>
            <w:r w:rsidRPr="00A96B3B">
              <w:rPr>
                <w:rFonts w:ascii="Arial" w:eastAsia="Arial" w:hAnsi="Arial" w:cs="Arial"/>
                <w:b/>
                <w:bCs/>
                <w:sz w:val="24"/>
                <w:szCs w:val="24"/>
              </w:rPr>
              <w:t xml:space="preserve"> pravo</w:t>
            </w:r>
          </w:p>
        </w:tc>
      </w:tr>
      <w:tr w:rsidR="00A96B3B" w:rsidRPr="00A96B3B" w:rsidTr="006B0ADE">
        <w:trPr>
          <w:trHeight w:val="680"/>
        </w:trPr>
        <w:tc>
          <w:tcPr>
            <w:tcW w:w="6345" w:type="dxa"/>
            <w:shd w:val="clear" w:color="auto" w:fill="92D050"/>
            <w:noWrap/>
            <w:vAlign w:val="center"/>
            <w:hideMark/>
          </w:tcPr>
          <w:p w:rsidR="00A96B3B" w:rsidRPr="00A96B3B" w:rsidRDefault="00A96B3B" w:rsidP="001548FA">
            <w:pPr>
              <w:rPr>
                <w:rFonts w:ascii="Arial" w:eastAsia="Arial" w:hAnsi="Arial" w:cs="Arial"/>
                <w:b/>
                <w:bCs/>
                <w:sz w:val="24"/>
                <w:szCs w:val="24"/>
              </w:rPr>
            </w:pPr>
            <w:r w:rsidRPr="00A96B3B">
              <w:rPr>
                <w:rFonts w:ascii="Arial" w:eastAsia="Arial" w:hAnsi="Arial" w:cs="Arial"/>
                <w:b/>
                <w:bCs/>
                <w:sz w:val="24"/>
                <w:szCs w:val="24"/>
              </w:rPr>
              <w:t>Naziv radionice</w:t>
            </w:r>
          </w:p>
        </w:tc>
        <w:tc>
          <w:tcPr>
            <w:tcW w:w="1418" w:type="dxa"/>
            <w:shd w:val="clear" w:color="auto" w:fill="92D050"/>
            <w:noWrap/>
            <w:vAlign w:val="center"/>
            <w:hideMark/>
          </w:tcPr>
          <w:p w:rsidR="00A96B3B" w:rsidRPr="00A96B3B" w:rsidRDefault="00A96B3B" w:rsidP="001548FA">
            <w:pPr>
              <w:rPr>
                <w:rFonts w:ascii="Arial" w:eastAsia="Arial" w:hAnsi="Arial" w:cs="Arial"/>
                <w:b/>
                <w:bCs/>
                <w:sz w:val="24"/>
                <w:szCs w:val="24"/>
              </w:rPr>
            </w:pPr>
            <w:r w:rsidRPr="00A96B3B">
              <w:rPr>
                <w:rFonts w:ascii="Arial" w:eastAsia="Arial" w:hAnsi="Arial" w:cs="Arial"/>
                <w:b/>
                <w:bCs/>
                <w:sz w:val="24"/>
                <w:szCs w:val="24"/>
              </w:rPr>
              <w:t>Broj radionica</w:t>
            </w:r>
          </w:p>
        </w:tc>
        <w:tc>
          <w:tcPr>
            <w:tcW w:w="1410" w:type="dxa"/>
            <w:shd w:val="clear" w:color="auto" w:fill="92D050"/>
            <w:noWrap/>
            <w:vAlign w:val="center"/>
            <w:hideMark/>
          </w:tcPr>
          <w:p w:rsidR="00A96B3B" w:rsidRPr="00A96B3B" w:rsidRDefault="00A96B3B" w:rsidP="001548FA">
            <w:pPr>
              <w:rPr>
                <w:rFonts w:ascii="Arial" w:eastAsia="Arial" w:hAnsi="Arial" w:cs="Arial"/>
                <w:b/>
                <w:bCs/>
                <w:sz w:val="24"/>
                <w:szCs w:val="24"/>
              </w:rPr>
            </w:pPr>
            <w:r w:rsidRPr="00A96B3B">
              <w:rPr>
                <w:rFonts w:ascii="Arial" w:eastAsia="Arial" w:hAnsi="Arial" w:cs="Arial"/>
                <w:b/>
                <w:bCs/>
                <w:sz w:val="24"/>
                <w:szCs w:val="24"/>
              </w:rPr>
              <w:t>Broj polaznika</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Izmjene Zakona o parničnom postupku</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7</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152</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Novo uređenje revizije</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5</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79</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Jednostavni postupak stečaja potrošača za savjetnike</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8</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218</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lastRenderedPageBreak/>
              <w:t>Zaštita potrošača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4</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66</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Zakon o stečaju potrošača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7</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104</w:t>
            </w:r>
          </w:p>
        </w:tc>
      </w:tr>
      <w:tr w:rsidR="00A96B3B" w:rsidRPr="00A96B3B" w:rsidTr="00FC2C76">
        <w:trPr>
          <w:trHeight w:val="648"/>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Novine u građanskom zakonodavstvu</w:t>
            </w:r>
            <w:r w:rsidRPr="00A96B3B">
              <w:rPr>
                <w:rFonts w:ascii="Arial" w:eastAsia="Arial" w:hAnsi="Arial" w:cs="Arial"/>
                <w:sz w:val="24"/>
                <w:szCs w:val="24"/>
                <w:vertAlign w:val="superscript"/>
              </w:rPr>
              <w:footnoteReference w:id="2"/>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351</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Etažno vlasništvo</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6</w:t>
            </w:r>
          </w:p>
        </w:tc>
        <w:tc>
          <w:tcPr>
            <w:tcW w:w="1410" w:type="dxa"/>
            <w:vAlign w:val="bottom"/>
          </w:tcPr>
          <w:p w:rsidR="00A96B3B" w:rsidRPr="00A96B3B" w:rsidRDefault="00A96B3B" w:rsidP="00A96B3B">
            <w:pPr>
              <w:jc w:val="both"/>
              <w:rPr>
                <w:rFonts w:ascii="Arial" w:eastAsia="Arial" w:hAnsi="Arial" w:cs="Arial"/>
                <w:sz w:val="24"/>
                <w:szCs w:val="24"/>
              </w:rPr>
            </w:pPr>
          </w:p>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97</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 xml:space="preserve">Primjena prakse ESLJP u </w:t>
            </w:r>
            <w:proofErr w:type="spellStart"/>
            <w:r w:rsidRPr="00A96B3B">
              <w:rPr>
                <w:rFonts w:ascii="Arial" w:eastAsia="Arial" w:hAnsi="Arial" w:cs="Arial"/>
                <w:sz w:val="24"/>
                <w:szCs w:val="24"/>
              </w:rPr>
              <w:t>radnopravnim</w:t>
            </w:r>
            <w:proofErr w:type="spellEnd"/>
            <w:r w:rsidRPr="00A96B3B">
              <w:rPr>
                <w:rFonts w:ascii="Arial" w:eastAsia="Arial" w:hAnsi="Arial" w:cs="Arial"/>
                <w:sz w:val="24"/>
                <w:szCs w:val="24"/>
              </w:rPr>
              <w:t xml:space="preserve"> sporovima u suđenju u Hrvatskoj</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6</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90</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 xml:space="preserve">Diskriminacijski sporovi u </w:t>
            </w:r>
            <w:proofErr w:type="spellStart"/>
            <w:r w:rsidRPr="00A96B3B">
              <w:rPr>
                <w:rFonts w:ascii="Arial" w:eastAsia="Arial" w:hAnsi="Arial" w:cs="Arial"/>
                <w:sz w:val="24"/>
                <w:szCs w:val="24"/>
              </w:rPr>
              <w:t>radnopravnim</w:t>
            </w:r>
            <w:proofErr w:type="spellEnd"/>
            <w:r w:rsidRPr="00A96B3B">
              <w:rPr>
                <w:rFonts w:ascii="Arial" w:eastAsia="Arial" w:hAnsi="Arial" w:cs="Arial"/>
                <w:sz w:val="24"/>
                <w:szCs w:val="24"/>
              </w:rPr>
              <w:t xml:space="preserve"> odnosima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5</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71</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 xml:space="preserve">Zaštita najboljeg interesa djeteta u postupcima ovrha odluka u predmetima </w:t>
            </w:r>
            <w:proofErr w:type="spellStart"/>
            <w:r w:rsidRPr="00A96B3B">
              <w:rPr>
                <w:rFonts w:ascii="Arial" w:eastAsia="Arial" w:hAnsi="Arial" w:cs="Arial"/>
                <w:sz w:val="24"/>
                <w:szCs w:val="24"/>
              </w:rPr>
              <w:t>obiteljskopravne</w:t>
            </w:r>
            <w:proofErr w:type="spellEnd"/>
            <w:r w:rsidRPr="00A96B3B">
              <w:rPr>
                <w:rFonts w:ascii="Arial" w:eastAsia="Arial" w:hAnsi="Arial" w:cs="Arial"/>
                <w:sz w:val="24"/>
                <w:szCs w:val="24"/>
              </w:rPr>
              <w:t xml:space="preserve"> zaštite djece</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6</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93</w:t>
            </w:r>
          </w:p>
        </w:tc>
      </w:tr>
      <w:tr w:rsidR="00A96B3B" w:rsidRPr="00A96B3B" w:rsidTr="006B0ADE">
        <w:trPr>
          <w:trHeight w:val="680"/>
        </w:trPr>
        <w:tc>
          <w:tcPr>
            <w:tcW w:w="9173" w:type="dxa"/>
            <w:gridSpan w:val="3"/>
            <w:shd w:val="clear" w:color="auto" w:fill="92D050"/>
            <w:noWrap/>
            <w:vAlign w:val="bottom"/>
            <w:hideMark/>
          </w:tcPr>
          <w:p w:rsidR="00A96B3B" w:rsidRPr="00A96B3B" w:rsidRDefault="00A96B3B" w:rsidP="00A96B3B">
            <w:pPr>
              <w:rPr>
                <w:rFonts w:ascii="Arial" w:eastAsia="Arial" w:hAnsi="Arial" w:cs="Arial"/>
                <w:b/>
                <w:bCs/>
                <w:sz w:val="24"/>
                <w:szCs w:val="24"/>
              </w:rPr>
            </w:pPr>
            <w:r w:rsidRPr="00A96B3B">
              <w:rPr>
                <w:rFonts w:ascii="Arial" w:eastAsia="Arial" w:hAnsi="Arial" w:cs="Arial"/>
                <w:b/>
                <w:bCs/>
                <w:sz w:val="24"/>
                <w:szCs w:val="24"/>
              </w:rPr>
              <w:t xml:space="preserve">Kazneno i kazneno </w:t>
            </w:r>
            <w:proofErr w:type="spellStart"/>
            <w:r w:rsidRPr="00A96B3B">
              <w:rPr>
                <w:rFonts w:ascii="Arial" w:eastAsia="Arial" w:hAnsi="Arial" w:cs="Arial"/>
                <w:b/>
                <w:bCs/>
                <w:sz w:val="24"/>
                <w:szCs w:val="24"/>
              </w:rPr>
              <w:t>postupovno</w:t>
            </w:r>
            <w:proofErr w:type="spellEnd"/>
            <w:r w:rsidRPr="00A96B3B">
              <w:rPr>
                <w:rFonts w:ascii="Arial" w:eastAsia="Arial" w:hAnsi="Arial" w:cs="Arial"/>
                <w:b/>
                <w:bCs/>
                <w:sz w:val="24"/>
                <w:szCs w:val="24"/>
              </w:rPr>
              <w:t xml:space="preserve"> pravo</w:t>
            </w:r>
          </w:p>
          <w:p w:rsidR="00A96B3B" w:rsidRPr="00A96B3B" w:rsidRDefault="00A96B3B" w:rsidP="00A96B3B">
            <w:pPr>
              <w:rPr>
                <w:rFonts w:ascii="Arial" w:eastAsia="Arial" w:hAnsi="Arial" w:cs="Arial"/>
                <w:sz w:val="24"/>
                <w:szCs w:val="24"/>
              </w:rPr>
            </w:pP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Rješenje o odbačaju kaznene prijave</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12</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216</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ZPSKS - ZOMPO - za suce</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4</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52</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ZPSKS- ZOMPO - za državne odvjetnike</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6</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95</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Adolescencija i poremećaji u ponašanju djece i mladih</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70</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Procjena maloljetnih počinitelja kaznenih djela - Procjena potreba, rizika i snaga mladih u sukobu sa zakonom u funkciji usklađivanja i planiranja intervencija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33</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Procjena maloljetnih počinitelja kaznenih djela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3</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69</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Maloljetničko pravosuđe i kriminologija delinkvencije mladih</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69</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Komunikacijski aspekti rada s maloljetnim počiniteljima kaznenih djela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5</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86</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Pravni aspekti rada s maloljetnim počiniteljima kaznenih djela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85</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Nezakoniti dokazi</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6</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95</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Zločin iz mržnje i govor mržnje</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5</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106</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Suzbijanje trgovanja ljudima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107</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Odgovorne osobe trgovačkih društava kapitala i određivanje djelokruga njihovih poslova</w:t>
            </w:r>
          </w:p>
        </w:tc>
        <w:tc>
          <w:tcPr>
            <w:tcW w:w="1418" w:type="dxa"/>
            <w:vAlign w:val="bottom"/>
          </w:tcPr>
          <w:p w:rsidR="00A96B3B" w:rsidRPr="00A96B3B" w:rsidRDefault="00A96B3B" w:rsidP="00A96B3B">
            <w:pPr>
              <w:rPr>
                <w:rFonts w:ascii="Arial" w:eastAsia="Arial" w:hAnsi="Arial" w:cs="Arial"/>
                <w:sz w:val="24"/>
                <w:szCs w:val="24"/>
              </w:rPr>
            </w:pPr>
            <w:r w:rsidRPr="00A96B3B">
              <w:rPr>
                <w:rFonts w:ascii="Arial" w:eastAsia="Arial" w:hAnsi="Arial" w:cs="Arial"/>
                <w:sz w:val="24"/>
                <w:szCs w:val="24"/>
              </w:rPr>
              <w:t>6</w:t>
            </w:r>
          </w:p>
        </w:tc>
        <w:tc>
          <w:tcPr>
            <w:tcW w:w="1410" w:type="dxa"/>
            <w:vAlign w:val="bottom"/>
          </w:tcPr>
          <w:p w:rsidR="00A96B3B" w:rsidRPr="00A96B3B" w:rsidRDefault="00A96B3B" w:rsidP="00A96B3B">
            <w:pPr>
              <w:rPr>
                <w:rFonts w:ascii="Arial" w:eastAsia="Arial" w:hAnsi="Arial" w:cs="Arial"/>
                <w:sz w:val="24"/>
                <w:szCs w:val="24"/>
              </w:rPr>
            </w:pPr>
            <w:r w:rsidRPr="00A96B3B">
              <w:rPr>
                <w:rFonts w:ascii="Arial" w:eastAsia="Arial" w:hAnsi="Arial" w:cs="Arial"/>
                <w:sz w:val="24"/>
                <w:szCs w:val="24"/>
              </w:rPr>
              <w:t>92</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 xml:space="preserve">Načelo ne bis </w:t>
            </w:r>
            <w:proofErr w:type="spellStart"/>
            <w:r w:rsidRPr="00A96B3B">
              <w:rPr>
                <w:rFonts w:ascii="Arial" w:eastAsia="Arial" w:hAnsi="Arial" w:cs="Arial"/>
                <w:sz w:val="24"/>
                <w:szCs w:val="24"/>
              </w:rPr>
              <w:t>in</w:t>
            </w:r>
            <w:proofErr w:type="spellEnd"/>
            <w:r w:rsidRPr="00A96B3B">
              <w:rPr>
                <w:rFonts w:ascii="Arial" w:eastAsia="Arial" w:hAnsi="Arial" w:cs="Arial"/>
                <w:sz w:val="24"/>
                <w:szCs w:val="24"/>
              </w:rPr>
              <w:t xml:space="preserve"> idem</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6</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100</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lastRenderedPageBreak/>
              <w:t>Stručna edukacija iz područja suzbijanja zlouporabe droga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87</w:t>
            </w:r>
          </w:p>
        </w:tc>
      </w:tr>
      <w:tr w:rsidR="00A96B3B" w:rsidRPr="00A96B3B" w:rsidTr="00FC2C76">
        <w:trPr>
          <w:trHeight w:val="454"/>
        </w:trPr>
        <w:tc>
          <w:tcPr>
            <w:tcW w:w="6345" w:type="dxa"/>
            <w:vAlign w:val="bottom"/>
            <w:hideMark/>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Ujednačavanje sudske prakse općinskih i županijskih sudova</w:t>
            </w:r>
          </w:p>
        </w:tc>
        <w:tc>
          <w:tcPr>
            <w:tcW w:w="1418" w:type="dxa"/>
            <w:vAlign w:val="bottom"/>
            <w:hideMark/>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6</w:t>
            </w:r>
          </w:p>
        </w:tc>
        <w:tc>
          <w:tcPr>
            <w:tcW w:w="1410" w:type="dxa"/>
            <w:vAlign w:val="bottom"/>
            <w:hideMark/>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100</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Pojedinačna procjena žrtava - iskustva i problemi u praksi</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3</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55</w:t>
            </w:r>
          </w:p>
        </w:tc>
      </w:tr>
      <w:tr w:rsidR="00FC2C76" w:rsidRPr="00A96B3B" w:rsidTr="00D94EBD">
        <w:trPr>
          <w:trHeight w:val="454"/>
        </w:trPr>
        <w:tc>
          <w:tcPr>
            <w:tcW w:w="6345" w:type="dxa"/>
            <w:vAlign w:val="bottom"/>
          </w:tcPr>
          <w:p w:rsidR="00FC2C76" w:rsidRPr="00A96B3B" w:rsidRDefault="00FC2C76" w:rsidP="00D94EBD">
            <w:pPr>
              <w:jc w:val="both"/>
              <w:rPr>
                <w:rFonts w:ascii="Arial" w:eastAsia="Arial" w:hAnsi="Arial" w:cs="Arial"/>
                <w:sz w:val="24"/>
                <w:szCs w:val="24"/>
              </w:rPr>
            </w:pPr>
            <w:r w:rsidRPr="00A96B3B">
              <w:rPr>
                <w:rFonts w:ascii="Arial" w:eastAsia="Arial" w:hAnsi="Arial" w:cs="Arial"/>
                <w:sz w:val="24"/>
                <w:szCs w:val="24"/>
              </w:rPr>
              <w:t>Novine u kaznenom zakonodavstvu</w:t>
            </w:r>
            <w:r w:rsidRPr="00A96B3B">
              <w:rPr>
                <w:rFonts w:ascii="Arial" w:eastAsia="Arial" w:hAnsi="Arial" w:cs="Arial"/>
                <w:sz w:val="24"/>
                <w:szCs w:val="24"/>
                <w:vertAlign w:val="superscript"/>
              </w:rPr>
              <w:footnoteReference w:id="3"/>
            </w:r>
          </w:p>
        </w:tc>
        <w:tc>
          <w:tcPr>
            <w:tcW w:w="1418" w:type="dxa"/>
            <w:vAlign w:val="bottom"/>
          </w:tcPr>
          <w:p w:rsidR="00FC2C76" w:rsidRPr="00A96B3B" w:rsidRDefault="00FC2C76" w:rsidP="00D94EBD">
            <w:pPr>
              <w:jc w:val="both"/>
              <w:rPr>
                <w:rFonts w:ascii="Arial" w:eastAsia="Arial" w:hAnsi="Arial" w:cs="Arial"/>
                <w:sz w:val="24"/>
                <w:szCs w:val="24"/>
              </w:rPr>
            </w:pPr>
            <w:r w:rsidRPr="00A96B3B">
              <w:rPr>
                <w:rFonts w:ascii="Arial" w:eastAsia="Arial" w:hAnsi="Arial" w:cs="Arial"/>
                <w:sz w:val="24"/>
                <w:szCs w:val="24"/>
              </w:rPr>
              <w:t>1</w:t>
            </w:r>
          </w:p>
        </w:tc>
        <w:tc>
          <w:tcPr>
            <w:tcW w:w="1410" w:type="dxa"/>
            <w:vAlign w:val="bottom"/>
          </w:tcPr>
          <w:p w:rsidR="00FC2C76" w:rsidRPr="00A96B3B" w:rsidRDefault="00FC2C76" w:rsidP="00D94EBD">
            <w:pPr>
              <w:jc w:val="both"/>
              <w:rPr>
                <w:rFonts w:ascii="Arial" w:eastAsia="Arial" w:hAnsi="Arial" w:cs="Arial"/>
                <w:sz w:val="24"/>
                <w:szCs w:val="24"/>
              </w:rPr>
            </w:pPr>
            <w:r w:rsidRPr="00A96B3B">
              <w:rPr>
                <w:rFonts w:ascii="Arial" w:eastAsia="Arial" w:hAnsi="Arial" w:cs="Arial"/>
                <w:sz w:val="24"/>
                <w:szCs w:val="24"/>
              </w:rPr>
              <w:t>211</w:t>
            </w:r>
          </w:p>
        </w:tc>
      </w:tr>
      <w:tr w:rsidR="00A96B3B" w:rsidRPr="00A96B3B" w:rsidTr="006B0ADE">
        <w:trPr>
          <w:trHeight w:val="680"/>
        </w:trPr>
        <w:tc>
          <w:tcPr>
            <w:tcW w:w="9173" w:type="dxa"/>
            <w:gridSpan w:val="3"/>
            <w:shd w:val="clear" w:color="auto" w:fill="92D050"/>
            <w:noWrap/>
            <w:vAlign w:val="center"/>
            <w:hideMark/>
          </w:tcPr>
          <w:p w:rsidR="00A96B3B" w:rsidRPr="00A96B3B" w:rsidRDefault="00A96B3B" w:rsidP="003C5731">
            <w:pPr>
              <w:rPr>
                <w:rFonts w:ascii="Arial" w:eastAsia="Arial" w:hAnsi="Arial" w:cs="Arial"/>
                <w:b/>
                <w:bCs/>
                <w:sz w:val="24"/>
                <w:szCs w:val="24"/>
              </w:rPr>
            </w:pPr>
            <w:r w:rsidRPr="00A96B3B">
              <w:rPr>
                <w:rFonts w:ascii="Arial" w:eastAsia="Arial" w:hAnsi="Arial" w:cs="Arial"/>
                <w:b/>
                <w:bCs/>
                <w:sz w:val="24"/>
                <w:szCs w:val="24"/>
              </w:rPr>
              <w:t>Prekršajno pravo</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Financijski prekršaji s osvrtom na odredbe Prekršajnog zakona i relevantnu praksu ESLJP-a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4</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68</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Primjena odredaba Prekršajnog zakona u prekršajnim postupcima pred tijelima državne uprave</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35</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Prekršaji iz područja javnog reda i mira i javne sigurnosti s obilježjem mržnje</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5</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78</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Dijete - svjedok ili žrtva u prekršajnom postupku</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3</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45</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Nasilje u obitelji</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6</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187</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Specijalističko savjetovanje sudaca prekršajnih sudova</w:t>
            </w:r>
            <w:r w:rsidRPr="00A96B3B">
              <w:rPr>
                <w:rFonts w:ascii="Arial" w:eastAsia="Arial" w:hAnsi="Arial" w:cs="Arial"/>
                <w:sz w:val="24"/>
                <w:szCs w:val="24"/>
                <w:vertAlign w:val="superscript"/>
              </w:rPr>
              <w:footnoteReference w:id="4"/>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76</w:t>
            </w:r>
          </w:p>
        </w:tc>
      </w:tr>
      <w:tr w:rsidR="00A96B3B" w:rsidRPr="00A96B3B" w:rsidTr="006B0ADE">
        <w:trPr>
          <w:trHeight w:val="680"/>
        </w:trPr>
        <w:tc>
          <w:tcPr>
            <w:tcW w:w="9173" w:type="dxa"/>
            <w:gridSpan w:val="3"/>
            <w:shd w:val="clear" w:color="auto" w:fill="92D050"/>
            <w:noWrap/>
            <w:vAlign w:val="center"/>
            <w:hideMark/>
          </w:tcPr>
          <w:p w:rsidR="00A96B3B" w:rsidRPr="00A96B3B" w:rsidRDefault="00A96B3B" w:rsidP="003C5731">
            <w:pPr>
              <w:rPr>
                <w:rFonts w:ascii="Arial" w:eastAsia="Arial" w:hAnsi="Arial" w:cs="Arial"/>
                <w:b/>
                <w:bCs/>
                <w:sz w:val="24"/>
                <w:szCs w:val="24"/>
              </w:rPr>
            </w:pPr>
            <w:r w:rsidRPr="00A96B3B">
              <w:rPr>
                <w:rFonts w:ascii="Arial" w:eastAsia="Arial" w:hAnsi="Arial" w:cs="Arial"/>
                <w:b/>
                <w:bCs/>
                <w:sz w:val="24"/>
                <w:szCs w:val="24"/>
              </w:rPr>
              <w:t>Upravno pravo</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Praksa Europskog suda za ljudska prava relevantna za upravno sudovanje</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35</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Novine u postupku izvlaštenja i sudska praksa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37</w:t>
            </w:r>
          </w:p>
        </w:tc>
      </w:tr>
      <w:tr w:rsidR="00A96B3B" w:rsidRPr="00A96B3B" w:rsidTr="00FC2C76">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lastRenderedPageBreak/>
              <w:t>Praksa Suda EU relevantna za upravni spor</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26</w:t>
            </w:r>
          </w:p>
        </w:tc>
      </w:tr>
      <w:tr w:rsidR="00A96B3B" w:rsidRPr="00A96B3B" w:rsidTr="006B0ADE">
        <w:trPr>
          <w:trHeight w:val="680"/>
        </w:trPr>
        <w:tc>
          <w:tcPr>
            <w:tcW w:w="9173" w:type="dxa"/>
            <w:gridSpan w:val="3"/>
            <w:shd w:val="clear" w:color="auto" w:fill="92D050"/>
            <w:noWrap/>
            <w:vAlign w:val="center"/>
            <w:hideMark/>
          </w:tcPr>
          <w:p w:rsidR="00A96B3B" w:rsidRPr="00A96B3B" w:rsidRDefault="00A96B3B" w:rsidP="003C5731">
            <w:pPr>
              <w:rPr>
                <w:rFonts w:ascii="Arial" w:eastAsia="Arial" w:hAnsi="Arial" w:cs="Arial"/>
                <w:b/>
                <w:bCs/>
                <w:sz w:val="24"/>
                <w:szCs w:val="24"/>
              </w:rPr>
            </w:pPr>
            <w:r w:rsidRPr="00A96B3B">
              <w:rPr>
                <w:rFonts w:ascii="Arial" w:eastAsia="Arial" w:hAnsi="Arial" w:cs="Arial"/>
                <w:b/>
                <w:bCs/>
                <w:sz w:val="24"/>
                <w:szCs w:val="24"/>
              </w:rPr>
              <w:t>Trgovačko pravo</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Prijeboj kao institut građanskog i trgovačkog prava - procesni i materijalni aspekt</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7</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154</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Mjere osiguranja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6</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106</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Prava intelektualnog vlasništva - osnovni modul</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21</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Prava intelektualnog vlasništva - specijalistički modul</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20</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 xml:space="preserve">Ugovor o građenju </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20</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Odgovornost za štetu od povrede tržišnog natjecanja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17</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 xml:space="preserve">Jamci i </w:t>
            </w:r>
            <w:proofErr w:type="spellStart"/>
            <w:r w:rsidRPr="00A96B3B">
              <w:rPr>
                <w:rFonts w:ascii="Arial" w:eastAsia="Arial" w:hAnsi="Arial" w:cs="Arial"/>
                <w:sz w:val="24"/>
                <w:szCs w:val="24"/>
              </w:rPr>
              <w:t>razlučni</w:t>
            </w:r>
            <w:proofErr w:type="spellEnd"/>
            <w:r w:rsidRPr="00A96B3B">
              <w:rPr>
                <w:rFonts w:ascii="Arial" w:eastAsia="Arial" w:hAnsi="Arial" w:cs="Arial"/>
                <w:sz w:val="24"/>
                <w:szCs w:val="24"/>
              </w:rPr>
              <w:t xml:space="preserve"> vjerovnici u </w:t>
            </w:r>
            <w:proofErr w:type="spellStart"/>
            <w:r w:rsidRPr="00A96B3B">
              <w:rPr>
                <w:rFonts w:ascii="Arial" w:eastAsia="Arial" w:hAnsi="Arial" w:cs="Arial"/>
                <w:sz w:val="24"/>
                <w:szCs w:val="24"/>
              </w:rPr>
              <w:t>predstečajnom</w:t>
            </w:r>
            <w:proofErr w:type="spellEnd"/>
            <w:r w:rsidRPr="00A96B3B">
              <w:rPr>
                <w:rFonts w:ascii="Arial" w:eastAsia="Arial" w:hAnsi="Arial" w:cs="Arial"/>
                <w:sz w:val="24"/>
                <w:szCs w:val="24"/>
              </w:rPr>
              <w:t xml:space="preserve"> i stečajnom postupku</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7</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114</w:t>
            </w:r>
          </w:p>
        </w:tc>
      </w:tr>
      <w:tr w:rsidR="00A96B3B" w:rsidRPr="00A96B3B" w:rsidTr="006B0ADE">
        <w:trPr>
          <w:trHeight w:val="680"/>
        </w:trPr>
        <w:tc>
          <w:tcPr>
            <w:tcW w:w="9173" w:type="dxa"/>
            <w:gridSpan w:val="3"/>
            <w:shd w:val="clear" w:color="auto" w:fill="92D050"/>
            <w:noWrap/>
            <w:vAlign w:val="center"/>
            <w:hideMark/>
          </w:tcPr>
          <w:p w:rsidR="00A96B3B" w:rsidRPr="00A96B3B" w:rsidRDefault="00A96B3B" w:rsidP="003C5731">
            <w:pPr>
              <w:rPr>
                <w:rFonts w:ascii="Arial" w:eastAsia="Arial" w:hAnsi="Arial" w:cs="Arial"/>
                <w:b/>
                <w:bCs/>
                <w:sz w:val="24"/>
                <w:szCs w:val="24"/>
              </w:rPr>
            </w:pPr>
            <w:r w:rsidRPr="00A96B3B">
              <w:rPr>
                <w:rFonts w:ascii="Arial" w:eastAsia="Arial" w:hAnsi="Arial" w:cs="Arial"/>
                <w:b/>
                <w:bCs/>
                <w:sz w:val="24"/>
                <w:szCs w:val="24"/>
              </w:rPr>
              <w:t>EU i međunarodno pravo</w:t>
            </w:r>
          </w:p>
        </w:tc>
      </w:tr>
      <w:tr w:rsidR="00A96B3B" w:rsidRPr="00A96B3B" w:rsidTr="006B0ADE">
        <w:trPr>
          <w:trHeight w:val="454"/>
        </w:trPr>
        <w:tc>
          <w:tcPr>
            <w:tcW w:w="6345" w:type="dxa"/>
            <w:shd w:val="clear" w:color="auto" w:fill="auto"/>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Konvencija za zaštitu ljudskih prava i temeljnih sloboda i praksa ESLJP - građanskopravni aspekt</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6</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88</w:t>
            </w:r>
          </w:p>
        </w:tc>
      </w:tr>
      <w:tr w:rsidR="00A96B3B" w:rsidRPr="00A96B3B" w:rsidTr="006B0ADE">
        <w:trPr>
          <w:trHeight w:val="454"/>
        </w:trPr>
        <w:tc>
          <w:tcPr>
            <w:tcW w:w="6345" w:type="dxa"/>
            <w:shd w:val="clear" w:color="auto" w:fill="auto"/>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Pravo EU i pravo VE - kaznenopravni aspekt</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3</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55</w:t>
            </w:r>
          </w:p>
        </w:tc>
      </w:tr>
      <w:tr w:rsidR="00A96B3B" w:rsidRPr="00A96B3B" w:rsidTr="006B0ADE">
        <w:trPr>
          <w:trHeight w:val="454"/>
        </w:trPr>
        <w:tc>
          <w:tcPr>
            <w:tcW w:w="6345" w:type="dxa"/>
            <w:shd w:val="clear" w:color="auto" w:fill="auto"/>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Pravo EU i pravo VE -građanskopravni aspekt</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3</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52</w:t>
            </w:r>
          </w:p>
        </w:tc>
      </w:tr>
      <w:tr w:rsidR="00A96B3B" w:rsidRPr="00A96B3B" w:rsidTr="006B0ADE">
        <w:trPr>
          <w:trHeight w:val="454"/>
        </w:trPr>
        <w:tc>
          <w:tcPr>
            <w:tcW w:w="6345" w:type="dxa"/>
            <w:shd w:val="clear" w:color="auto" w:fill="auto"/>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Opća uredba o zaštiti osobnih podataka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6</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88</w:t>
            </w:r>
          </w:p>
        </w:tc>
      </w:tr>
      <w:tr w:rsidR="00A96B3B" w:rsidRPr="00A96B3B" w:rsidTr="006B0ADE">
        <w:trPr>
          <w:trHeight w:val="454"/>
        </w:trPr>
        <w:tc>
          <w:tcPr>
            <w:tcW w:w="6345" w:type="dxa"/>
            <w:shd w:val="clear" w:color="auto" w:fill="auto"/>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Odgovornost države za štetu zbog povrede prava Europske unije u upravnim, građanskim i trgovačkim stvarima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4</w:t>
            </w:r>
          </w:p>
        </w:tc>
        <w:tc>
          <w:tcPr>
            <w:tcW w:w="1410" w:type="dxa"/>
            <w:vAlign w:val="bottom"/>
          </w:tcPr>
          <w:p w:rsidR="00A96B3B" w:rsidRPr="00A96B3B" w:rsidRDefault="00A96B3B" w:rsidP="006B0ADE">
            <w:pPr>
              <w:jc w:val="both"/>
              <w:rPr>
                <w:rFonts w:ascii="Arial" w:eastAsia="Arial" w:hAnsi="Arial" w:cs="Arial"/>
                <w:sz w:val="24"/>
                <w:szCs w:val="24"/>
              </w:rPr>
            </w:pPr>
            <w:r w:rsidRPr="00A96B3B">
              <w:rPr>
                <w:rFonts w:ascii="Arial" w:eastAsia="Arial" w:hAnsi="Arial" w:cs="Arial"/>
                <w:sz w:val="24"/>
                <w:szCs w:val="24"/>
              </w:rPr>
              <w:t>60</w:t>
            </w:r>
          </w:p>
        </w:tc>
      </w:tr>
      <w:tr w:rsidR="00A96B3B" w:rsidRPr="00A96B3B" w:rsidTr="006B0ADE">
        <w:trPr>
          <w:trHeight w:val="454"/>
        </w:trPr>
        <w:tc>
          <w:tcPr>
            <w:tcW w:w="6345" w:type="dxa"/>
            <w:shd w:val="clear" w:color="auto" w:fill="auto"/>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 xml:space="preserve">Prekogranična pitanja </w:t>
            </w:r>
            <w:proofErr w:type="spellStart"/>
            <w:r w:rsidRPr="00A96B3B">
              <w:rPr>
                <w:rFonts w:ascii="Arial" w:eastAsia="Arial" w:hAnsi="Arial" w:cs="Arial"/>
                <w:sz w:val="24"/>
                <w:szCs w:val="24"/>
              </w:rPr>
              <w:t>bračnoimovinskih</w:t>
            </w:r>
            <w:proofErr w:type="spellEnd"/>
            <w:r w:rsidRPr="00A96B3B">
              <w:rPr>
                <w:rFonts w:ascii="Arial" w:eastAsia="Arial" w:hAnsi="Arial" w:cs="Arial"/>
                <w:sz w:val="24"/>
                <w:szCs w:val="24"/>
              </w:rPr>
              <w:t xml:space="preserve"> režima i režima imovine registriranih partnera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4</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54</w:t>
            </w:r>
          </w:p>
        </w:tc>
      </w:tr>
      <w:tr w:rsidR="00A96B3B" w:rsidRPr="00A96B3B" w:rsidTr="006B0ADE">
        <w:trPr>
          <w:trHeight w:val="454"/>
        </w:trPr>
        <w:tc>
          <w:tcPr>
            <w:tcW w:w="6345" w:type="dxa"/>
            <w:shd w:val="clear" w:color="auto" w:fill="auto"/>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Uredba Bruxelles I bis</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7</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117</w:t>
            </w:r>
          </w:p>
        </w:tc>
      </w:tr>
      <w:tr w:rsidR="00A96B3B" w:rsidRPr="00A96B3B" w:rsidTr="006B0ADE">
        <w:trPr>
          <w:trHeight w:val="454"/>
        </w:trPr>
        <w:tc>
          <w:tcPr>
            <w:tcW w:w="6345" w:type="dxa"/>
            <w:shd w:val="clear" w:color="auto" w:fill="auto"/>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 xml:space="preserve">Pravosudna suradnja putem </w:t>
            </w:r>
            <w:proofErr w:type="spellStart"/>
            <w:r w:rsidRPr="00A96B3B">
              <w:rPr>
                <w:rFonts w:ascii="Arial" w:eastAsia="Arial" w:hAnsi="Arial" w:cs="Arial"/>
                <w:sz w:val="24"/>
                <w:szCs w:val="24"/>
              </w:rPr>
              <w:t>Eurojust</w:t>
            </w:r>
            <w:proofErr w:type="spellEnd"/>
            <w:r w:rsidRPr="00A96B3B">
              <w:rPr>
                <w:rFonts w:ascii="Arial" w:eastAsia="Arial" w:hAnsi="Arial" w:cs="Arial"/>
                <w:sz w:val="24"/>
                <w:szCs w:val="24"/>
              </w:rPr>
              <w:t xml:space="preserve"> - 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11</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268</w:t>
            </w:r>
          </w:p>
        </w:tc>
      </w:tr>
      <w:tr w:rsidR="00A96B3B" w:rsidRPr="00A96B3B" w:rsidTr="006B0ADE">
        <w:trPr>
          <w:trHeight w:val="454"/>
        </w:trPr>
        <w:tc>
          <w:tcPr>
            <w:tcW w:w="6345" w:type="dxa"/>
            <w:shd w:val="clear" w:color="auto" w:fill="auto"/>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Povelja o temeljnim pravima Europske unije</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4</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70</w:t>
            </w:r>
          </w:p>
        </w:tc>
      </w:tr>
      <w:tr w:rsidR="00A96B3B" w:rsidRPr="00A96B3B" w:rsidTr="006B0ADE">
        <w:trPr>
          <w:trHeight w:val="454"/>
        </w:trPr>
        <w:tc>
          <w:tcPr>
            <w:tcW w:w="6345" w:type="dxa"/>
            <w:shd w:val="clear" w:color="auto" w:fill="auto"/>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Međunarodna kaznenopravna suradnja i Europska konvencija o uzajamnoj pravnoj pomoći</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15</w:t>
            </w:r>
          </w:p>
        </w:tc>
      </w:tr>
      <w:tr w:rsidR="00A96B3B" w:rsidRPr="00A96B3B" w:rsidTr="006B0ADE">
        <w:trPr>
          <w:trHeight w:val="454"/>
        </w:trPr>
        <w:tc>
          <w:tcPr>
            <w:tcW w:w="6345" w:type="dxa"/>
            <w:shd w:val="clear" w:color="auto" w:fill="auto"/>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Zahtjev za prethodnu odluku</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35</w:t>
            </w:r>
          </w:p>
        </w:tc>
      </w:tr>
      <w:tr w:rsidR="00A96B3B" w:rsidRPr="00A96B3B" w:rsidTr="006B0ADE">
        <w:trPr>
          <w:trHeight w:val="680"/>
        </w:trPr>
        <w:tc>
          <w:tcPr>
            <w:tcW w:w="9173" w:type="dxa"/>
            <w:gridSpan w:val="3"/>
            <w:shd w:val="clear" w:color="auto" w:fill="92D050"/>
            <w:noWrap/>
            <w:vAlign w:val="center"/>
            <w:hideMark/>
          </w:tcPr>
          <w:p w:rsidR="00A96B3B" w:rsidRPr="00A96B3B" w:rsidRDefault="00A96B3B" w:rsidP="003C5731">
            <w:pPr>
              <w:rPr>
                <w:rFonts w:ascii="Arial" w:eastAsia="Arial" w:hAnsi="Arial" w:cs="Arial"/>
                <w:b/>
                <w:bCs/>
                <w:sz w:val="24"/>
                <w:szCs w:val="24"/>
              </w:rPr>
            </w:pPr>
            <w:r w:rsidRPr="00A96B3B">
              <w:rPr>
                <w:rFonts w:ascii="Arial" w:eastAsia="Arial" w:hAnsi="Arial" w:cs="Arial"/>
                <w:b/>
                <w:bCs/>
                <w:sz w:val="24"/>
                <w:szCs w:val="24"/>
              </w:rPr>
              <w:t>E- tečaj</w:t>
            </w:r>
          </w:p>
        </w:tc>
      </w:tr>
      <w:tr w:rsidR="00A96B3B" w:rsidRPr="00A96B3B" w:rsidTr="006B0ADE">
        <w:trPr>
          <w:trHeight w:val="454"/>
        </w:trPr>
        <w:tc>
          <w:tcPr>
            <w:tcW w:w="6345" w:type="dxa"/>
            <w:shd w:val="clear" w:color="auto" w:fill="auto"/>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E- tečaj "Pretraživanje sudske prakse Europske unije"</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37</w:t>
            </w:r>
          </w:p>
        </w:tc>
      </w:tr>
      <w:tr w:rsidR="00A96B3B" w:rsidRPr="00A96B3B" w:rsidTr="006B0ADE">
        <w:trPr>
          <w:trHeight w:val="454"/>
        </w:trPr>
        <w:tc>
          <w:tcPr>
            <w:tcW w:w="6345" w:type="dxa"/>
            <w:shd w:val="clear" w:color="auto" w:fill="auto"/>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E- tečaj "Europski istražni nalog"</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11</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E- tečaj "Stečaj potrošača"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95</w:t>
            </w:r>
          </w:p>
        </w:tc>
      </w:tr>
      <w:tr w:rsidR="00A96B3B" w:rsidRPr="00A96B3B" w:rsidTr="006B0ADE">
        <w:trPr>
          <w:trHeight w:val="454"/>
        </w:trPr>
        <w:tc>
          <w:tcPr>
            <w:tcW w:w="6345" w:type="dxa"/>
            <w:shd w:val="clear" w:color="auto" w:fill="auto"/>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E- tečaj "Zahtjev za prethodnu odluku"</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51</w:t>
            </w:r>
          </w:p>
        </w:tc>
      </w:tr>
      <w:tr w:rsidR="00A96B3B" w:rsidRPr="00A96B3B" w:rsidTr="006B0ADE">
        <w:trPr>
          <w:trHeight w:val="850"/>
        </w:trPr>
        <w:tc>
          <w:tcPr>
            <w:tcW w:w="9173" w:type="dxa"/>
            <w:gridSpan w:val="3"/>
            <w:shd w:val="clear" w:color="auto" w:fill="92D050"/>
            <w:noWrap/>
            <w:vAlign w:val="center"/>
            <w:hideMark/>
          </w:tcPr>
          <w:p w:rsidR="00A96B3B" w:rsidRPr="00A96B3B" w:rsidRDefault="00A96B3B" w:rsidP="003C5731">
            <w:pPr>
              <w:rPr>
                <w:rFonts w:ascii="Arial" w:eastAsia="Arial" w:hAnsi="Arial" w:cs="Arial"/>
                <w:b/>
                <w:bCs/>
                <w:sz w:val="24"/>
                <w:szCs w:val="24"/>
              </w:rPr>
            </w:pPr>
            <w:r w:rsidRPr="00A96B3B">
              <w:rPr>
                <w:rFonts w:ascii="Arial" w:eastAsia="Arial" w:hAnsi="Arial" w:cs="Arial"/>
                <w:b/>
                <w:bCs/>
                <w:sz w:val="24"/>
                <w:szCs w:val="24"/>
              </w:rPr>
              <w:lastRenderedPageBreak/>
              <w:t xml:space="preserve">Usavršavanje službenika u pravosuđu </w:t>
            </w:r>
          </w:p>
        </w:tc>
      </w:tr>
      <w:tr w:rsidR="00A96B3B" w:rsidRPr="00A96B3B" w:rsidTr="006B0ADE">
        <w:trPr>
          <w:trHeight w:val="454"/>
        </w:trPr>
        <w:tc>
          <w:tcPr>
            <w:tcW w:w="6345" w:type="dxa"/>
            <w:vAlign w:val="bottom"/>
            <w:hideMark/>
          </w:tcPr>
          <w:p w:rsidR="00A96B3B" w:rsidRPr="00A96B3B" w:rsidRDefault="00A96B3B" w:rsidP="00A96B3B">
            <w:pPr>
              <w:jc w:val="both"/>
              <w:rPr>
                <w:rFonts w:ascii="Arial" w:eastAsia="Arial" w:hAnsi="Arial" w:cs="Arial"/>
                <w:sz w:val="24"/>
                <w:szCs w:val="24"/>
              </w:rPr>
            </w:pPr>
            <w:proofErr w:type="spellStart"/>
            <w:r w:rsidRPr="00A96B3B">
              <w:rPr>
                <w:rFonts w:ascii="Arial" w:eastAsia="Arial" w:hAnsi="Arial" w:cs="Arial"/>
                <w:sz w:val="24"/>
                <w:szCs w:val="24"/>
              </w:rPr>
              <w:t>CaseTrackingSystem</w:t>
            </w:r>
            <w:proofErr w:type="spellEnd"/>
            <w:r w:rsidRPr="00A96B3B">
              <w:rPr>
                <w:rFonts w:ascii="Arial" w:eastAsia="Arial" w:hAnsi="Arial" w:cs="Arial"/>
                <w:sz w:val="24"/>
                <w:szCs w:val="24"/>
              </w:rPr>
              <w:t xml:space="preserve"> (CTS 2)</w:t>
            </w:r>
          </w:p>
        </w:tc>
        <w:tc>
          <w:tcPr>
            <w:tcW w:w="1418" w:type="dxa"/>
            <w:vAlign w:val="bottom"/>
            <w:hideMark/>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11</w:t>
            </w:r>
          </w:p>
        </w:tc>
        <w:tc>
          <w:tcPr>
            <w:tcW w:w="1410" w:type="dxa"/>
            <w:vAlign w:val="bottom"/>
            <w:hideMark/>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218</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proofErr w:type="spellStart"/>
            <w:r w:rsidRPr="00A96B3B">
              <w:rPr>
                <w:rFonts w:ascii="Arial" w:eastAsia="Arial" w:hAnsi="Arial" w:cs="Arial"/>
                <w:sz w:val="24"/>
                <w:szCs w:val="24"/>
              </w:rPr>
              <w:t>eSpis</w:t>
            </w:r>
            <w:proofErr w:type="spellEnd"/>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49</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proofErr w:type="spellStart"/>
            <w:r w:rsidRPr="00A96B3B">
              <w:rPr>
                <w:rFonts w:ascii="Arial" w:eastAsia="Arial" w:hAnsi="Arial" w:cs="Arial"/>
                <w:sz w:val="24"/>
                <w:szCs w:val="24"/>
              </w:rPr>
              <w:t>SupraNova</w:t>
            </w:r>
            <w:proofErr w:type="spellEnd"/>
            <w:r w:rsidRPr="00A96B3B">
              <w:rPr>
                <w:rFonts w:ascii="Arial" w:eastAsia="Arial" w:hAnsi="Arial" w:cs="Arial"/>
                <w:sz w:val="24"/>
                <w:szCs w:val="24"/>
              </w:rPr>
              <w:t xml:space="preserve"> - unos i obrada sudske odluke - edukacija za zapisničare</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27</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278</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Osposobljavanje stručnih osoba za rukovanje opremom za audio-video snimanje dokaznih ili drugih radnji u prethodnom i kaznenom postupku</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7</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107</w:t>
            </w:r>
          </w:p>
        </w:tc>
      </w:tr>
      <w:tr w:rsidR="00A96B3B" w:rsidRPr="00A96B3B" w:rsidTr="006B0ADE">
        <w:trPr>
          <w:trHeight w:val="737"/>
        </w:trPr>
        <w:tc>
          <w:tcPr>
            <w:tcW w:w="9173" w:type="dxa"/>
            <w:gridSpan w:val="3"/>
            <w:shd w:val="clear" w:color="auto" w:fill="92D050"/>
            <w:noWrap/>
            <w:vAlign w:val="center"/>
            <w:hideMark/>
          </w:tcPr>
          <w:p w:rsidR="00A96B3B" w:rsidRPr="00A96B3B" w:rsidRDefault="00A96B3B" w:rsidP="003C5731">
            <w:pPr>
              <w:rPr>
                <w:rFonts w:ascii="Arial" w:eastAsia="Arial" w:hAnsi="Arial" w:cs="Arial"/>
                <w:b/>
                <w:bCs/>
                <w:sz w:val="24"/>
                <w:szCs w:val="24"/>
              </w:rPr>
            </w:pPr>
            <w:r w:rsidRPr="00A96B3B">
              <w:rPr>
                <w:rFonts w:ascii="Arial" w:eastAsia="Arial" w:hAnsi="Arial" w:cs="Arial"/>
                <w:b/>
                <w:bCs/>
                <w:sz w:val="24"/>
                <w:szCs w:val="24"/>
              </w:rPr>
              <w:t>Ostalo</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Komunikacijske vještine</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7</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139</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Promicanje prava na različitost i borba protiv netrpeljivosti i mržnje</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5</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77</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Granice slobode govora i govor mržnje - pravosuđe i mediji</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59</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Primjena etičkog kodeksa</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6</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108</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Temelji stvaranja uspješnog mentora - uvod u mentorstvo</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5</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77</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Obuka vježbenika u pravosudnim tijelima 2019.</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40</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44</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proofErr w:type="spellStart"/>
            <w:r w:rsidRPr="00A96B3B">
              <w:rPr>
                <w:rFonts w:ascii="Arial" w:eastAsia="Arial" w:hAnsi="Arial" w:cs="Arial"/>
                <w:sz w:val="24"/>
                <w:szCs w:val="24"/>
              </w:rPr>
              <w:t>Mobbing</w:t>
            </w:r>
            <w:proofErr w:type="spellEnd"/>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30</w:t>
            </w:r>
          </w:p>
        </w:tc>
      </w:tr>
      <w:tr w:rsidR="00A96B3B" w:rsidRPr="00A96B3B" w:rsidTr="006B0ADE">
        <w:trPr>
          <w:trHeight w:val="454"/>
        </w:trPr>
        <w:tc>
          <w:tcPr>
            <w:tcW w:w="6345"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 xml:space="preserve">Sudska praksa – </w:t>
            </w:r>
            <w:proofErr w:type="spellStart"/>
            <w:r w:rsidRPr="00A96B3B">
              <w:rPr>
                <w:rFonts w:ascii="Arial" w:eastAsia="Arial" w:hAnsi="Arial" w:cs="Arial"/>
                <w:sz w:val="24"/>
                <w:szCs w:val="24"/>
              </w:rPr>
              <w:t>SupraNova</w:t>
            </w:r>
            <w:proofErr w:type="spellEnd"/>
            <w:r w:rsidRPr="00A96B3B">
              <w:rPr>
                <w:rFonts w:ascii="Arial" w:eastAsia="Arial" w:hAnsi="Arial" w:cs="Arial"/>
                <w:sz w:val="24"/>
                <w:szCs w:val="24"/>
              </w:rPr>
              <w:t xml:space="preserve"> -Odabir, indeksiranje i objava sudskih odluka za Portal SP</w:t>
            </w:r>
          </w:p>
        </w:tc>
        <w:tc>
          <w:tcPr>
            <w:tcW w:w="1418"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4</w:t>
            </w:r>
          </w:p>
        </w:tc>
        <w:tc>
          <w:tcPr>
            <w:tcW w:w="1410" w:type="dxa"/>
            <w:vAlign w:val="bottom"/>
          </w:tcPr>
          <w:p w:rsidR="00A96B3B" w:rsidRPr="00A96B3B" w:rsidRDefault="00A96B3B" w:rsidP="00A96B3B">
            <w:pPr>
              <w:jc w:val="both"/>
              <w:rPr>
                <w:rFonts w:ascii="Arial" w:eastAsia="Arial" w:hAnsi="Arial" w:cs="Arial"/>
                <w:sz w:val="24"/>
                <w:szCs w:val="24"/>
              </w:rPr>
            </w:pPr>
            <w:r w:rsidRPr="00A96B3B">
              <w:rPr>
                <w:rFonts w:ascii="Arial" w:eastAsia="Arial" w:hAnsi="Arial" w:cs="Arial"/>
                <w:sz w:val="24"/>
                <w:szCs w:val="24"/>
              </w:rPr>
              <w:t>121</w:t>
            </w:r>
          </w:p>
        </w:tc>
      </w:tr>
    </w:tbl>
    <w:p w:rsidR="007C0295" w:rsidRDefault="007C0295" w:rsidP="00524A8E">
      <w:pPr>
        <w:jc w:val="both"/>
        <w:rPr>
          <w:rFonts w:ascii="Arial" w:hAnsi="Arial" w:cs="Arial"/>
          <w:b/>
          <w:sz w:val="24"/>
          <w:szCs w:val="24"/>
        </w:rPr>
      </w:pPr>
    </w:p>
    <w:p w:rsidR="00323B1E" w:rsidRDefault="00323B1E" w:rsidP="00524A8E">
      <w:pPr>
        <w:jc w:val="both"/>
        <w:rPr>
          <w:rFonts w:ascii="Arial" w:hAnsi="Arial" w:cs="Arial"/>
          <w:b/>
          <w:sz w:val="24"/>
          <w:szCs w:val="24"/>
        </w:rPr>
      </w:pPr>
    </w:p>
    <w:p w:rsidR="00E81197" w:rsidRDefault="00E81197" w:rsidP="007C0295">
      <w:pPr>
        <w:jc w:val="center"/>
        <w:rPr>
          <w:rFonts w:ascii="Arial" w:hAnsi="Arial" w:cs="Arial"/>
          <w:b/>
          <w:sz w:val="24"/>
          <w:szCs w:val="24"/>
        </w:rPr>
      </w:pPr>
      <w:r w:rsidRPr="00E81197">
        <w:rPr>
          <w:rFonts w:ascii="Arial" w:hAnsi="Arial" w:cs="Arial"/>
          <w:b/>
          <w:sz w:val="24"/>
          <w:szCs w:val="24"/>
        </w:rPr>
        <w:t>STEČAJNI UPRAVITELJI</w:t>
      </w:r>
    </w:p>
    <w:p w:rsidR="007C0295" w:rsidRPr="00E81197" w:rsidRDefault="007C0295" w:rsidP="007C0295">
      <w:pPr>
        <w:jc w:val="center"/>
        <w:rPr>
          <w:rFonts w:ascii="Arial" w:hAnsi="Arial" w:cs="Arial"/>
          <w:b/>
          <w:sz w:val="24"/>
          <w:szCs w:val="24"/>
        </w:rPr>
      </w:pPr>
    </w:p>
    <w:p w:rsidR="00FE1A3D" w:rsidRDefault="00E81197" w:rsidP="00524A8E">
      <w:pPr>
        <w:jc w:val="both"/>
        <w:rPr>
          <w:rFonts w:ascii="Arial" w:hAnsi="Arial" w:cs="Arial"/>
          <w:sz w:val="24"/>
          <w:szCs w:val="24"/>
        </w:rPr>
      </w:pPr>
      <w:r w:rsidRPr="00E81197">
        <w:rPr>
          <w:rFonts w:ascii="Arial" w:hAnsi="Arial" w:cs="Arial"/>
          <w:sz w:val="24"/>
          <w:szCs w:val="24"/>
        </w:rPr>
        <w:t>Novim Zakonom o Pravosudnoj akademiji, koji je stupio na snagu 1.</w:t>
      </w:r>
      <w:r w:rsidR="003E2DEA">
        <w:rPr>
          <w:rFonts w:ascii="Arial" w:hAnsi="Arial" w:cs="Arial"/>
          <w:sz w:val="24"/>
          <w:szCs w:val="24"/>
        </w:rPr>
        <w:t xml:space="preserve"> srpnja 2019. godine </w:t>
      </w:r>
      <w:r w:rsidRPr="00E81197">
        <w:rPr>
          <w:rFonts w:ascii="Arial" w:hAnsi="Arial" w:cs="Arial"/>
          <w:sz w:val="24"/>
          <w:szCs w:val="24"/>
        </w:rPr>
        <w:t>(Narodne novine</w:t>
      </w:r>
      <w:r w:rsidR="00E47253">
        <w:rPr>
          <w:rFonts w:ascii="Arial" w:hAnsi="Arial" w:cs="Arial"/>
          <w:sz w:val="24"/>
          <w:szCs w:val="24"/>
        </w:rPr>
        <w:t>, broj:</w:t>
      </w:r>
      <w:r w:rsidRPr="00E81197">
        <w:rPr>
          <w:rFonts w:ascii="Arial" w:hAnsi="Arial" w:cs="Arial"/>
          <w:sz w:val="24"/>
          <w:szCs w:val="24"/>
        </w:rPr>
        <w:t xml:space="preserve"> 52/19), Pravosudna akademija je </w:t>
      </w:r>
      <w:r w:rsidR="00B46294" w:rsidRPr="00B46294">
        <w:rPr>
          <w:rFonts w:ascii="Arial" w:hAnsi="Arial" w:cs="Arial"/>
          <w:sz w:val="24"/>
          <w:szCs w:val="24"/>
        </w:rPr>
        <w:t xml:space="preserve">dobila </w:t>
      </w:r>
      <w:r w:rsidRPr="00E81197">
        <w:rPr>
          <w:rFonts w:ascii="Arial" w:hAnsi="Arial" w:cs="Arial"/>
          <w:sz w:val="24"/>
          <w:szCs w:val="24"/>
        </w:rPr>
        <w:t>novu ciljnu skupinu. Akademija je novim Zakonom zadužena za organiziranje i provođenje stručnog usavršavanja drugih sudionika u postupcima pred pravosudnim tijelima (stalnih sudskih vještaka, stalnih sudskih procjenitelja, stalnih sudskih tumača, stečajnih upravitelja, povjerenika u postupcima stečaja potrošača, kandidata za polaganje stručnih ispita i dr). Krajem 2019.</w:t>
      </w:r>
      <w:r w:rsidR="003E2DEA">
        <w:rPr>
          <w:rFonts w:ascii="Arial" w:hAnsi="Arial" w:cs="Arial"/>
          <w:sz w:val="24"/>
          <w:szCs w:val="24"/>
        </w:rPr>
        <w:t xml:space="preserve"> godine</w:t>
      </w:r>
      <w:r w:rsidR="00FE1A3D">
        <w:rPr>
          <w:rFonts w:ascii="Arial" w:hAnsi="Arial" w:cs="Arial"/>
          <w:sz w:val="24"/>
          <w:szCs w:val="24"/>
        </w:rPr>
        <w:t xml:space="preserve"> A</w:t>
      </w:r>
      <w:r w:rsidRPr="00E81197">
        <w:rPr>
          <w:rFonts w:ascii="Arial" w:hAnsi="Arial" w:cs="Arial"/>
          <w:sz w:val="24"/>
          <w:szCs w:val="24"/>
        </w:rPr>
        <w:t xml:space="preserve">kademija je započela sa stručnim usavršavanjem stečajnih upravitelja za čiji program i </w:t>
      </w:r>
      <w:proofErr w:type="spellStart"/>
      <w:r w:rsidRPr="00E81197">
        <w:rPr>
          <w:rFonts w:ascii="Arial" w:hAnsi="Arial" w:cs="Arial"/>
          <w:sz w:val="24"/>
          <w:szCs w:val="24"/>
        </w:rPr>
        <w:t>cjeloživotnu</w:t>
      </w:r>
      <w:proofErr w:type="spellEnd"/>
      <w:r w:rsidRPr="00E81197">
        <w:rPr>
          <w:rFonts w:ascii="Arial" w:hAnsi="Arial" w:cs="Arial"/>
          <w:sz w:val="24"/>
          <w:szCs w:val="24"/>
        </w:rPr>
        <w:t xml:space="preserve"> edukaciju je do tada bilo zaduženo Ministarstvo pravosuđa. </w:t>
      </w:r>
    </w:p>
    <w:p w:rsidR="00E81197" w:rsidRPr="00E81197" w:rsidRDefault="00E81197" w:rsidP="00524A8E">
      <w:pPr>
        <w:jc w:val="both"/>
        <w:rPr>
          <w:rFonts w:ascii="Arial" w:hAnsi="Arial" w:cs="Arial"/>
          <w:sz w:val="24"/>
          <w:szCs w:val="24"/>
        </w:rPr>
      </w:pPr>
      <w:r w:rsidRPr="00E81197">
        <w:rPr>
          <w:rFonts w:ascii="Arial" w:hAnsi="Arial" w:cs="Arial"/>
          <w:sz w:val="24"/>
          <w:szCs w:val="24"/>
        </w:rPr>
        <w:t xml:space="preserve">Stečajni upravitelji razlikuju se kao ciljna skupina u odnosu na dosadašnje ciljne skupine Pravosudne akademije utoliko što je edukacija uvjetovana kotizacijom i obvezna je za one stečajne upravitelje koji žele zadržati svoj status. Naime, stečajni </w:t>
      </w:r>
      <w:r w:rsidRPr="00E81197">
        <w:rPr>
          <w:rFonts w:ascii="Arial" w:hAnsi="Arial" w:cs="Arial"/>
          <w:sz w:val="24"/>
          <w:szCs w:val="24"/>
        </w:rPr>
        <w:lastRenderedPageBreak/>
        <w:t>upravitelji koji su na A listi Ministarstva pravosuđa dužni su sudjelovati u tri edukacije u dvogodišnjem razdoblju kako bi ostali na listi i tako produžili akreditaciju. U Programu za 2019.</w:t>
      </w:r>
      <w:r w:rsidR="003E2DEA">
        <w:rPr>
          <w:rFonts w:ascii="Arial" w:hAnsi="Arial" w:cs="Arial"/>
          <w:sz w:val="24"/>
          <w:szCs w:val="24"/>
        </w:rPr>
        <w:t xml:space="preserve"> godinu</w:t>
      </w:r>
      <w:r w:rsidRPr="00E81197">
        <w:rPr>
          <w:rFonts w:ascii="Arial" w:hAnsi="Arial" w:cs="Arial"/>
          <w:sz w:val="24"/>
          <w:szCs w:val="24"/>
        </w:rPr>
        <w:t xml:space="preserve"> u zadnjem kvartalu usvojeno je 12 tema koje su preuzete iz dotadašnjeg programa Ministarstva pravosuđa te su iste provedene do kraja</w:t>
      </w:r>
      <w:r w:rsidR="00872B15">
        <w:rPr>
          <w:rFonts w:ascii="Arial" w:hAnsi="Arial" w:cs="Arial"/>
          <w:sz w:val="24"/>
          <w:szCs w:val="24"/>
        </w:rPr>
        <w:t xml:space="preserve"> godine. </w:t>
      </w:r>
    </w:p>
    <w:p w:rsidR="00FA02AC" w:rsidRDefault="00E81197" w:rsidP="00524A8E">
      <w:pPr>
        <w:jc w:val="both"/>
        <w:rPr>
          <w:rFonts w:ascii="Arial" w:hAnsi="Arial" w:cs="Arial"/>
          <w:sz w:val="24"/>
          <w:szCs w:val="24"/>
        </w:rPr>
      </w:pPr>
      <w:r w:rsidRPr="00E81197">
        <w:rPr>
          <w:rFonts w:ascii="Arial" w:hAnsi="Arial" w:cs="Arial"/>
          <w:sz w:val="24"/>
          <w:szCs w:val="24"/>
        </w:rPr>
        <w:t>U kolovozu 2019.</w:t>
      </w:r>
      <w:r w:rsidR="003E2DEA">
        <w:rPr>
          <w:rFonts w:ascii="Arial" w:hAnsi="Arial" w:cs="Arial"/>
          <w:sz w:val="24"/>
          <w:szCs w:val="24"/>
        </w:rPr>
        <w:t xml:space="preserve"> godine </w:t>
      </w:r>
      <w:r w:rsidRPr="00E81197">
        <w:rPr>
          <w:rFonts w:ascii="Arial" w:hAnsi="Arial" w:cs="Arial"/>
          <w:sz w:val="24"/>
          <w:szCs w:val="24"/>
        </w:rPr>
        <w:t>Ministarstvo pravosuđa obratilo se Akademiji radi suradnje u završetku aktivnosti projekta „Podrška jačanju okvira za stečajne upravitelje u Hrvatskoj“, a koje se odnose na edukaciju. Projekt financiran iz Europske unije provodio je KPMG Hrvatska d.o.o. i odvjetničko društvo Mamić, Perić, Reberski i Rimac uz podršku Europske banke za obnovu i razvoj dok je Ministarstvo pravosuđa bilo krajnji korisnik. Obzirom je novim Zakonom o Pravosudnoj akademiji promijenjena nadležnost u edukaciji stečajnih upravitelja za dovršetak aktivnosti iz projekta bilo je nužno uključivanje Pravosudne akademije u organizaciju edukacije. Stoga je Upravno vijeće Pravosudne akademije na 3. sj</w:t>
      </w:r>
      <w:r w:rsidR="007E09D5">
        <w:rPr>
          <w:rFonts w:ascii="Arial" w:hAnsi="Arial" w:cs="Arial"/>
          <w:sz w:val="24"/>
          <w:szCs w:val="24"/>
        </w:rPr>
        <w:t xml:space="preserve">ednici dana 30. listopada 2019. godine </w:t>
      </w:r>
      <w:r w:rsidRPr="00E81197">
        <w:rPr>
          <w:rFonts w:ascii="Arial" w:hAnsi="Arial" w:cs="Arial"/>
          <w:sz w:val="24"/>
          <w:szCs w:val="24"/>
        </w:rPr>
        <w:t>usvojilo dopunu Programa u koji je uključeno 7 aktivnosti predmetnog projekta. Dvije radionice su održane u Zagrebu u 2019.</w:t>
      </w:r>
      <w:r w:rsidR="007E09D5">
        <w:rPr>
          <w:rFonts w:ascii="Arial" w:hAnsi="Arial" w:cs="Arial"/>
          <w:sz w:val="24"/>
          <w:szCs w:val="24"/>
        </w:rPr>
        <w:t xml:space="preserve"> godine</w:t>
      </w:r>
      <w:r w:rsidRPr="00E81197">
        <w:rPr>
          <w:rFonts w:ascii="Arial" w:hAnsi="Arial" w:cs="Arial"/>
          <w:sz w:val="24"/>
          <w:szCs w:val="24"/>
        </w:rPr>
        <w:t xml:space="preserve"> dok su preostale održane do veljače 2020.</w:t>
      </w:r>
      <w:r w:rsidR="007E09D5">
        <w:rPr>
          <w:rFonts w:ascii="Arial" w:hAnsi="Arial" w:cs="Arial"/>
          <w:sz w:val="24"/>
          <w:szCs w:val="24"/>
        </w:rPr>
        <w:t xml:space="preserve"> godine</w:t>
      </w:r>
      <w:r w:rsidRPr="00E81197">
        <w:rPr>
          <w:rFonts w:ascii="Arial" w:hAnsi="Arial" w:cs="Arial"/>
          <w:sz w:val="24"/>
          <w:szCs w:val="24"/>
        </w:rPr>
        <w:t xml:space="preserve"> od kojih jedna u RC Split.</w:t>
      </w:r>
    </w:p>
    <w:tbl>
      <w:tblPr>
        <w:tblStyle w:val="Reetkatablice11"/>
        <w:tblW w:w="9322" w:type="dxa"/>
        <w:tblLook w:val="04A0" w:firstRow="1" w:lastRow="0" w:firstColumn="1" w:lastColumn="0" w:noHBand="0" w:noVBand="1"/>
      </w:tblPr>
      <w:tblGrid>
        <w:gridCol w:w="5920"/>
        <w:gridCol w:w="1559"/>
        <w:gridCol w:w="1843"/>
      </w:tblGrid>
      <w:tr w:rsidR="001548FA" w:rsidRPr="00A96B3B" w:rsidTr="006B0ADE">
        <w:trPr>
          <w:trHeight w:val="680"/>
        </w:trPr>
        <w:tc>
          <w:tcPr>
            <w:tcW w:w="9322" w:type="dxa"/>
            <w:gridSpan w:val="3"/>
            <w:shd w:val="clear" w:color="auto" w:fill="92D050"/>
            <w:noWrap/>
            <w:vAlign w:val="center"/>
            <w:hideMark/>
          </w:tcPr>
          <w:p w:rsidR="001548FA" w:rsidRPr="00A96B3B" w:rsidRDefault="001548FA" w:rsidP="005B5060">
            <w:pPr>
              <w:rPr>
                <w:rFonts w:ascii="Arial" w:eastAsia="Arial" w:hAnsi="Arial" w:cs="Arial"/>
                <w:b/>
                <w:bCs/>
                <w:sz w:val="24"/>
                <w:szCs w:val="24"/>
              </w:rPr>
            </w:pPr>
            <w:r>
              <w:rPr>
                <w:rFonts w:ascii="Arial" w:eastAsia="Arial" w:hAnsi="Arial" w:cs="Arial"/>
                <w:b/>
                <w:bCs/>
                <w:sz w:val="24"/>
                <w:szCs w:val="24"/>
              </w:rPr>
              <w:t>Stečajni upravitelji 2019.</w:t>
            </w:r>
          </w:p>
        </w:tc>
      </w:tr>
      <w:tr w:rsidR="001548FA" w:rsidRPr="00A96B3B" w:rsidTr="006B0ADE">
        <w:trPr>
          <w:trHeight w:val="680"/>
        </w:trPr>
        <w:tc>
          <w:tcPr>
            <w:tcW w:w="5920" w:type="dxa"/>
            <w:shd w:val="clear" w:color="auto" w:fill="92D050"/>
            <w:noWrap/>
            <w:vAlign w:val="center"/>
            <w:hideMark/>
          </w:tcPr>
          <w:p w:rsidR="001548FA" w:rsidRPr="00A96B3B" w:rsidRDefault="001548FA" w:rsidP="005B5060">
            <w:pPr>
              <w:rPr>
                <w:rFonts w:ascii="Arial" w:eastAsia="Arial" w:hAnsi="Arial" w:cs="Arial"/>
                <w:b/>
                <w:bCs/>
                <w:sz w:val="24"/>
                <w:szCs w:val="24"/>
              </w:rPr>
            </w:pPr>
            <w:r w:rsidRPr="00A96B3B">
              <w:rPr>
                <w:rFonts w:ascii="Arial" w:eastAsia="Arial" w:hAnsi="Arial" w:cs="Arial"/>
                <w:b/>
                <w:bCs/>
                <w:sz w:val="24"/>
                <w:szCs w:val="24"/>
              </w:rPr>
              <w:t>Naziv radionice</w:t>
            </w:r>
          </w:p>
        </w:tc>
        <w:tc>
          <w:tcPr>
            <w:tcW w:w="1559" w:type="dxa"/>
            <w:shd w:val="clear" w:color="auto" w:fill="92D050"/>
            <w:noWrap/>
            <w:vAlign w:val="center"/>
            <w:hideMark/>
          </w:tcPr>
          <w:p w:rsidR="001548FA" w:rsidRPr="00A96B3B" w:rsidRDefault="001548FA" w:rsidP="005B5060">
            <w:pPr>
              <w:rPr>
                <w:rFonts w:ascii="Arial" w:eastAsia="Arial" w:hAnsi="Arial" w:cs="Arial"/>
                <w:b/>
                <w:bCs/>
                <w:sz w:val="24"/>
                <w:szCs w:val="24"/>
              </w:rPr>
            </w:pPr>
            <w:r w:rsidRPr="00A96B3B">
              <w:rPr>
                <w:rFonts w:ascii="Arial" w:eastAsia="Arial" w:hAnsi="Arial" w:cs="Arial"/>
                <w:b/>
                <w:bCs/>
                <w:sz w:val="24"/>
                <w:szCs w:val="24"/>
              </w:rPr>
              <w:t>Broj radionica</w:t>
            </w:r>
          </w:p>
        </w:tc>
        <w:tc>
          <w:tcPr>
            <w:tcW w:w="1843" w:type="dxa"/>
            <w:shd w:val="clear" w:color="auto" w:fill="92D050"/>
            <w:noWrap/>
            <w:vAlign w:val="center"/>
            <w:hideMark/>
          </w:tcPr>
          <w:p w:rsidR="001548FA" w:rsidRPr="00A96B3B" w:rsidRDefault="001548FA" w:rsidP="005B5060">
            <w:pPr>
              <w:rPr>
                <w:rFonts w:ascii="Arial" w:eastAsia="Arial" w:hAnsi="Arial" w:cs="Arial"/>
                <w:b/>
                <w:bCs/>
                <w:sz w:val="24"/>
                <w:szCs w:val="24"/>
              </w:rPr>
            </w:pPr>
            <w:r w:rsidRPr="00A96B3B">
              <w:rPr>
                <w:rFonts w:ascii="Arial" w:eastAsia="Arial" w:hAnsi="Arial" w:cs="Arial"/>
                <w:b/>
                <w:bCs/>
                <w:sz w:val="24"/>
                <w:szCs w:val="24"/>
              </w:rPr>
              <w:t>Broj polaznika</w:t>
            </w:r>
          </w:p>
        </w:tc>
      </w:tr>
    </w:tbl>
    <w:tbl>
      <w:tblPr>
        <w:tblStyle w:val="Reetkatablice3"/>
        <w:tblW w:w="0" w:type="auto"/>
        <w:tblLook w:val="04A0" w:firstRow="1" w:lastRow="0" w:firstColumn="1" w:lastColumn="0" w:noHBand="0" w:noVBand="1"/>
      </w:tblPr>
      <w:tblGrid>
        <w:gridCol w:w="5920"/>
        <w:gridCol w:w="1559"/>
        <w:gridCol w:w="1809"/>
      </w:tblGrid>
      <w:tr w:rsidR="00A13B65" w:rsidRPr="00A13B65" w:rsidTr="006B0ADE">
        <w:trPr>
          <w:trHeight w:val="454"/>
        </w:trPr>
        <w:tc>
          <w:tcPr>
            <w:tcW w:w="5920"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Restrukturiranje prije i tijekom stečajnog postupka</w:t>
            </w:r>
          </w:p>
        </w:tc>
        <w:tc>
          <w:tcPr>
            <w:tcW w:w="155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1</w:t>
            </w:r>
          </w:p>
        </w:tc>
        <w:tc>
          <w:tcPr>
            <w:tcW w:w="180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16</w:t>
            </w:r>
          </w:p>
        </w:tc>
      </w:tr>
      <w:tr w:rsidR="00A13B65" w:rsidRPr="00A13B65" w:rsidTr="006B0ADE">
        <w:trPr>
          <w:trHeight w:val="454"/>
        </w:trPr>
        <w:tc>
          <w:tcPr>
            <w:tcW w:w="5920"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Izrada i provedba stečajnog plana</w:t>
            </w:r>
          </w:p>
        </w:tc>
        <w:tc>
          <w:tcPr>
            <w:tcW w:w="155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1</w:t>
            </w:r>
          </w:p>
        </w:tc>
        <w:tc>
          <w:tcPr>
            <w:tcW w:w="180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22</w:t>
            </w:r>
          </w:p>
        </w:tc>
      </w:tr>
      <w:tr w:rsidR="00A13B65" w:rsidRPr="00A13B65" w:rsidTr="006B0ADE">
        <w:trPr>
          <w:trHeight w:val="454"/>
        </w:trPr>
        <w:tc>
          <w:tcPr>
            <w:tcW w:w="5920"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Stvarna prava trećih osoba na imovini stečajnog dužnika - 1. dio</w:t>
            </w:r>
          </w:p>
        </w:tc>
        <w:tc>
          <w:tcPr>
            <w:tcW w:w="155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1</w:t>
            </w:r>
          </w:p>
        </w:tc>
        <w:tc>
          <w:tcPr>
            <w:tcW w:w="180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23</w:t>
            </w:r>
          </w:p>
        </w:tc>
      </w:tr>
      <w:tr w:rsidR="00A13B65" w:rsidRPr="00A13B65" w:rsidTr="006B0ADE">
        <w:trPr>
          <w:trHeight w:val="454"/>
        </w:trPr>
        <w:tc>
          <w:tcPr>
            <w:tcW w:w="5920"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Stvarna prava trećih osoba na imovini stečajnog dužnika - 2. dio</w:t>
            </w:r>
          </w:p>
        </w:tc>
        <w:tc>
          <w:tcPr>
            <w:tcW w:w="155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1</w:t>
            </w:r>
          </w:p>
        </w:tc>
        <w:tc>
          <w:tcPr>
            <w:tcW w:w="180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37</w:t>
            </w:r>
          </w:p>
        </w:tc>
      </w:tr>
      <w:tr w:rsidR="00A13B65" w:rsidRPr="00A13B65" w:rsidTr="006B0ADE">
        <w:trPr>
          <w:trHeight w:val="454"/>
        </w:trPr>
        <w:tc>
          <w:tcPr>
            <w:tcW w:w="5920"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Ispitno i izvještajno ročište - ispitivanje tražbina, priprema ročišta</w:t>
            </w:r>
          </w:p>
        </w:tc>
        <w:tc>
          <w:tcPr>
            <w:tcW w:w="155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1</w:t>
            </w:r>
          </w:p>
        </w:tc>
        <w:tc>
          <w:tcPr>
            <w:tcW w:w="180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30</w:t>
            </w:r>
          </w:p>
        </w:tc>
      </w:tr>
      <w:tr w:rsidR="00A13B65" w:rsidRPr="00A13B65" w:rsidTr="006B0ADE">
        <w:trPr>
          <w:trHeight w:val="454"/>
        </w:trPr>
        <w:tc>
          <w:tcPr>
            <w:tcW w:w="5920"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Sastavljanje godišnjih financijskih izvještaja</w:t>
            </w:r>
          </w:p>
        </w:tc>
        <w:tc>
          <w:tcPr>
            <w:tcW w:w="155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1</w:t>
            </w:r>
          </w:p>
        </w:tc>
        <w:tc>
          <w:tcPr>
            <w:tcW w:w="180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32</w:t>
            </w:r>
          </w:p>
        </w:tc>
      </w:tr>
      <w:tr w:rsidR="00A13B65" w:rsidRPr="00A13B65" w:rsidTr="006B0ADE">
        <w:trPr>
          <w:trHeight w:val="454"/>
        </w:trPr>
        <w:tc>
          <w:tcPr>
            <w:tcW w:w="5920"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Stečaj potrošača</w:t>
            </w:r>
          </w:p>
        </w:tc>
        <w:tc>
          <w:tcPr>
            <w:tcW w:w="155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1</w:t>
            </w:r>
          </w:p>
        </w:tc>
        <w:tc>
          <w:tcPr>
            <w:tcW w:w="180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27</w:t>
            </w:r>
          </w:p>
        </w:tc>
      </w:tr>
      <w:tr w:rsidR="00A13B65" w:rsidRPr="00A13B65" w:rsidTr="006B0ADE">
        <w:trPr>
          <w:trHeight w:val="454"/>
        </w:trPr>
        <w:tc>
          <w:tcPr>
            <w:tcW w:w="5920"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Utvrđivanje tražbina 1. dio</w:t>
            </w:r>
          </w:p>
        </w:tc>
        <w:tc>
          <w:tcPr>
            <w:tcW w:w="155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2</w:t>
            </w:r>
          </w:p>
        </w:tc>
        <w:tc>
          <w:tcPr>
            <w:tcW w:w="180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33</w:t>
            </w:r>
          </w:p>
        </w:tc>
      </w:tr>
      <w:tr w:rsidR="00A13B65" w:rsidRPr="00A13B65" w:rsidTr="006B0ADE">
        <w:trPr>
          <w:trHeight w:val="454"/>
        </w:trPr>
        <w:tc>
          <w:tcPr>
            <w:tcW w:w="5920"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Utvrđivanje tražbina 2. dio</w:t>
            </w:r>
          </w:p>
        </w:tc>
        <w:tc>
          <w:tcPr>
            <w:tcW w:w="155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1</w:t>
            </w:r>
          </w:p>
        </w:tc>
        <w:tc>
          <w:tcPr>
            <w:tcW w:w="180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22</w:t>
            </w:r>
          </w:p>
        </w:tc>
      </w:tr>
      <w:tr w:rsidR="00A13B65" w:rsidRPr="00A13B65" w:rsidTr="006B0ADE">
        <w:trPr>
          <w:trHeight w:val="454"/>
        </w:trPr>
        <w:tc>
          <w:tcPr>
            <w:tcW w:w="5920"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Dioba u stečajnom postupku 1. dio</w:t>
            </w:r>
          </w:p>
        </w:tc>
        <w:tc>
          <w:tcPr>
            <w:tcW w:w="155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1</w:t>
            </w:r>
          </w:p>
        </w:tc>
        <w:tc>
          <w:tcPr>
            <w:tcW w:w="180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23</w:t>
            </w:r>
          </w:p>
        </w:tc>
      </w:tr>
      <w:tr w:rsidR="00A13B65" w:rsidRPr="00A13B65" w:rsidTr="006B0ADE">
        <w:trPr>
          <w:trHeight w:val="454"/>
        </w:trPr>
        <w:tc>
          <w:tcPr>
            <w:tcW w:w="5920"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Dioba u stečajnom postupku 2. dio</w:t>
            </w:r>
          </w:p>
        </w:tc>
        <w:tc>
          <w:tcPr>
            <w:tcW w:w="155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1</w:t>
            </w:r>
          </w:p>
        </w:tc>
        <w:tc>
          <w:tcPr>
            <w:tcW w:w="180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14</w:t>
            </w:r>
          </w:p>
        </w:tc>
      </w:tr>
      <w:tr w:rsidR="00A13B65" w:rsidRPr="00A13B65" w:rsidTr="006B0ADE">
        <w:trPr>
          <w:trHeight w:val="454"/>
        </w:trPr>
        <w:tc>
          <w:tcPr>
            <w:tcW w:w="5920"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Stečajni postupak nad građevinskim društvom</w:t>
            </w:r>
          </w:p>
        </w:tc>
        <w:tc>
          <w:tcPr>
            <w:tcW w:w="155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1</w:t>
            </w:r>
          </w:p>
        </w:tc>
        <w:tc>
          <w:tcPr>
            <w:tcW w:w="180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13</w:t>
            </w:r>
          </w:p>
        </w:tc>
      </w:tr>
      <w:tr w:rsidR="00A13B65" w:rsidRPr="00A13B65" w:rsidTr="006B0ADE">
        <w:trPr>
          <w:trHeight w:val="454"/>
        </w:trPr>
        <w:tc>
          <w:tcPr>
            <w:tcW w:w="5920"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Uvod u financijsku i tržišnu analizu (kao osnova financijskih i operativnih planova restrukturiranja)</w:t>
            </w:r>
          </w:p>
        </w:tc>
        <w:tc>
          <w:tcPr>
            <w:tcW w:w="155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1</w:t>
            </w:r>
          </w:p>
        </w:tc>
        <w:tc>
          <w:tcPr>
            <w:tcW w:w="1809" w:type="dxa"/>
            <w:vAlign w:val="bottom"/>
          </w:tcPr>
          <w:p w:rsidR="00A13B65" w:rsidRPr="00A13B65" w:rsidRDefault="00A13B65" w:rsidP="00A13B65">
            <w:pPr>
              <w:rPr>
                <w:rFonts w:ascii="Arial" w:eastAsia="Calibri" w:hAnsi="Arial" w:cs="Arial"/>
                <w:sz w:val="24"/>
                <w:szCs w:val="24"/>
              </w:rPr>
            </w:pPr>
            <w:r w:rsidRPr="00A13B65">
              <w:rPr>
                <w:rFonts w:ascii="Arial" w:eastAsia="Calibri" w:hAnsi="Arial" w:cs="Arial"/>
                <w:sz w:val="24"/>
                <w:szCs w:val="24"/>
              </w:rPr>
              <w:t>17</w:t>
            </w:r>
          </w:p>
        </w:tc>
      </w:tr>
    </w:tbl>
    <w:p w:rsidR="00FE1A3D" w:rsidRDefault="00FE1A3D" w:rsidP="002A4C11">
      <w:pPr>
        <w:jc w:val="center"/>
        <w:rPr>
          <w:rFonts w:ascii="Arial" w:hAnsi="Arial" w:cs="Arial"/>
          <w:b/>
          <w:sz w:val="24"/>
          <w:szCs w:val="24"/>
        </w:rPr>
      </w:pPr>
    </w:p>
    <w:p w:rsidR="00E81197" w:rsidRPr="00E81197" w:rsidRDefault="00E81197" w:rsidP="002A4C11">
      <w:pPr>
        <w:jc w:val="center"/>
        <w:rPr>
          <w:rFonts w:ascii="Arial" w:hAnsi="Arial" w:cs="Arial"/>
          <w:b/>
          <w:sz w:val="24"/>
          <w:szCs w:val="24"/>
        </w:rPr>
      </w:pPr>
      <w:r w:rsidRPr="00E81197">
        <w:rPr>
          <w:rFonts w:ascii="Arial" w:hAnsi="Arial" w:cs="Arial"/>
          <w:b/>
          <w:sz w:val="24"/>
          <w:szCs w:val="24"/>
        </w:rPr>
        <w:lastRenderedPageBreak/>
        <w:t>MEĐUNARODNA SURADNJA I PROJEKTI</w:t>
      </w:r>
    </w:p>
    <w:p w:rsidR="00E81197" w:rsidRPr="00E81197" w:rsidRDefault="00E81197" w:rsidP="00524A8E">
      <w:pPr>
        <w:jc w:val="both"/>
        <w:rPr>
          <w:rFonts w:ascii="Arial" w:hAnsi="Arial" w:cs="Arial"/>
          <w:b/>
          <w:sz w:val="24"/>
          <w:szCs w:val="24"/>
        </w:rPr>
      </w:pPr>
    </w:p>
    <w:p w:rsidR="00E81197" w:rsidRPr="00E81197" w:rsidRDefault="00E81197" w:rsidP="00524A8E">
      <w:pPr>
        <w:jc w:val="both"/>
        <w:rPr>
          <w:rFonts w:ascii="Arial" w:hAnsi="Arial" w:cs="Arial"/>
          <w:b/>
          <w:sz w:val="24"/>
          <w:szCs w:val="24"/>
        </w:rPr>
      </w:pPr>
      <w:r w:rsidRPr="00E81197">
        <w:rPr>
          <w:rFonts w:ascii="Arial" w:hAnsi="Arial" w:cs="Arial"/>
          <w:b/>
          <w:sz w:val="24"/>
          <w:szCs w:val="24"/>
        </w:rPr>
        <w:t>Naglasci iz 2019.</w:t>
      </w:r>
      <w:r w:rsidR="007E09D5">
        <w:rPr>
          <w:rFonts w:ascii="Arial" w:hAnsi="Arial" w:cs="Arial"/>
          <w:b/>
          <w:sz w:val="24"/>
          <w:szCs w:val="24"/>
        </w:rPr>
        <w:t xml:space="preserve"> godine</w:t>
      </w:r>
      <w:r w:rsidRPr="00E81197">
        <w:rPr>
          <w:rFonts w:ascii="Arial" w:hAnsi="Arial" w:cs="Arial"/>
          <w:b/>
          <w:sz w:val="24"/>
          <w:szCs w:val="24"/>
        </w:rPr>
        <w:t>:</w:t>
      </w:r>
    </w:p>
    <w:p w:rsidR="00E81197" w:rsidRPr="00E81197" w:rsidRDefault="00E81197" w:rsidP="00524A8E">
      <w:pPr>
        <w:jc w:val="both"/>
        <w:rPr>
          <w:rFonts w:ascii="Arial" w:hAnsi="Arial" w:cs="Arial"/>
          <w:sz w:val="24"/>
          <w:szCs w:val="24"/>
        </w:rPr>
      </w:pPr>
      <w:r w:rsidRPr="00E81197">
        <w:rPr>
          <w:rFonts w:ascii="Arial" w:hAnsi="Arial" w:cs="Arial"/>
          <w:sz w:val="24"/>
          <w:szCs w:val="24"/>
        </w:rPr>
        <w:t>- Povećan je broj sudaca, zamjenika državnih odvjetnika, savjetnika i vježbenika u pravosudnim tijelima koji sudjeluju u aktivnostima međunarodnog karaktera posredstvom Pravosudne akademije (za 16% u odnosu na 2019.</w:t>
      </w:r>
      <w:r w:rsidR="007E09D5">
        <w:rPr>
          <w:rFonts w:ascii="Arial" w:hAnsi="Arial" w:cs="Arial"/>
          <w:sz w:val="24"/>
          <w:szCs w:val="24"/>
        </w:rPr>
        <w:t xml:space="preserve"> godin</w:t>
      </w:r>
      <w:r w:rsidR="0062172B">
        <w:rPr>
          <w:rFonts w:ascii="Arial" w:hAnsi="Arial" w:cs="Arial"/>
          <w:sz w:val="24"/>
          <w:szCs w:val="24"/>
        </w:rPr>
        <w:t>u</w:t>
      </w:r>
      <w:r w:rsidRPr="00E81197">
        <w:rPr>
          <w:rFonts w:ascii="Arial" w:hAnsi="Arial" w:cs="Arial"/>
          <w:sz w:val="24"/>
          <w:szCs w:val="24"/>
        </w:rPr>
        <w:t>).</w:t>
      </w:r>
    </w:p>
    <w:p w:rsidR="00E81197" w:rsidRPr="00E81197" w:rsidRDefault="00E81197" w:rsidP="00524A8E">
      <w:pPr>
        <w:jc w:val="both"/>
        <w:rPr>
          <w:rFonts w:ascii="Arial" w:hAnsi="Arial" w:cs="Arial"/>
          <w:sz w:val="24"/>
          <w:szCs w:val="24"/>
        </w:rPr>
      </w:pPr>
      <w:r w:rsidRPr="00E81197">
        <w:rPr>
          <w:rFonts w:ascii="Arial" w:hAnsi="Arial" w:cs="Arial"/>
          <w:sz w:val="24"/>
          <w:szCs w:val="24"/>
        </w:rPr>
        <w:t>- U projektu posvećenom učenju stranih jezika pravne struke, koji se financira iz Europskog socijalnog fonda, počela je nastava engleskog jezika pravne struke za pravosudne dužnosnike, savjetnike i službenike Ministarstva pravosuđa i Pravosudne akademije u Bjelovaru, Dubrovniku, Osijeku, Puli, Rijeci, Splitu, Varaždinu i Zagrebu.</w:t>
      </w:r>
    </w:p>
    <w:p w:rsidR="00E81197" w:rsidRPr="00E81197" w:rsidRDefault="00E81197" w:rsidP="00524A8E">
      <w:pPr>
        <w:jc w:val="both"/>
        <w:rPr>
          <w:rFonts w:ascii="Arial" w:hAnsi="Arial" w:cs="Arial"/>
          <w:sz w:val="24"/>
          <w:szCs w:val="24"/>
        </w:rPr>
      </w:pPr>
      <w:r w:rsidRPr="00E81197">
        <w:rPr>
          <w:rFonts w:ascii="Arial" w:hAnsi="Arial" w:cs="Arial"/>
          <w:sz w:val="24"/>
          <w:szCs w:val="24"/>
        </w:rPr>
        <w:t xml:space="preserve">- Ugovoren je projekt iz Europskog socijalnog fonda posvećen edukaciji iz područja suzbijanja </w:t>
      </w:r>
      <w:proofErr w:type="spellStart"/>
      <w:r w:rsidRPr="00E81197">
        <w:rPr>
          <w:rFonts w:ascii="Arial" w:hAnsi="Arial" w:cs="Arial"/>
          <w:sz w:val="24"/>
          <w:szCs w:val="24"/>
        </w:rPr>
        <w:t>kibernetičkog</w:t>
      </w:r>
      <w:proofErr w:type="spellEnd"/>
      <w:r w:rsidRPr="00E81197">
        <w:rPr>
          <w:rFonts w:ascii="Arial" w:hAnsi="Arial" w:cs="Arial"/>
          <w:sz w:val="24"/>
          <w:szCs w:val="24"/>
        </w:rPr>
        <w:t xml:space="preserve"> kriminala.</w:t>
      </w:r>
    </w:p>
    <w:p w:rsidR="00E81197" w:rsidRPr="00E81197" w:rsidRDefault="00E81197" w:rsidP="00524A8E">
      <w:pPr>
        <w:jc w:val="both"/>
        <w:rPr>
          <w:rFonts w:ascii="Arial" w:hAnsi="Arial" w:cs="Arial"/>
          <w:sz w:val="24"/>
          <w:szCs w:val="24"/>
        </w:rPr>
      </w:pPr>
      <w:r w:rsidRPr="00E81197">
        <w:rPr>
          <w:rFonts w:ascii="Arial" w:hAnsi="Arial" w:cs="Arial"/>
          <w:sz w:val="24"/>
          <w:szCs w:val="24"/>
        </w:rPr>
        <w:t xml:space="preserve">- Uspostavljena je suradnja s Uredom Ujedinjenih naroda za drogu i kriminalitet (UNODC) u području </w:t>
      </w:r>
      <w:proofErr w:type="spellStart"/>
      <w:r w:rsidRPr="00E81197">
        <w:rPr>
          <w:rFonts w:ascii="Arial" w:hAnsi="Arial" w:cs="Arial"/>
          <w:i/>
          <w:sz w:val="24"/>
          <w:szCs w:val="24"/>
        </w:rPr>
        <w:t>online</w:t>
      </w:r>
      <w:proofErr w:type="spellEnd"/>
      <w:r w:rsidRPr="00E81197">
        <w:rPr>
          <w:rFonts w:ascii="Arial" w:hAnsi="Arial" w:cs="Arial"/>
          <w:sz w:val="24"/>
          <w:szCs w:val="24"/>
        </w:rPr>
        <w:t xml:space="preserve"> učenja o sudačkoj etici. </w:t>
      </w:r>
    </w:p>
    <w:p w:rsidR="00E81197" w:rsidRPr="00E81197" w:rsidRDefault="00E81197" w:rsidP="00524A8E">
      <w:pPr>
        <w:jc w:val="both"/>
        <w:rPr>
          <w:rFonts w:ascii="Arial" w:hAnsi="Arial" w:cs="Arial"/>
          <w:sz w:val="24"/>
          <w:szCs w:val="24"/>
        </w:rPr>
      </w:pPr>
      <w:r w:rsidRPr="00E81197">
        <w:rPr>
          <w:rFonts w:ascii="Arial" w:hAnsi="Arial" w:cs="Arial"/>
          <w:sz w:val="24"/>
          <w:szCs w:val="24"/>
        </w:rPr>
        <w:t>- Počeo je projekt Akademije za europsko pravo (ERA) za sudsko osoblje (savjetnike i službenike u pravosuđu) u kojem Pravosudna akademija sudjeluje kao jedan od partnera. Projekt se bavi europskim prekograničnim građanskim postupcima i jedan je od rijetkih koji nije posvećen pravosudnim dužnosnicima, već službenicima kao ciljnoj skupini slabije zahvaćenoj edukaciji o EU pravu na razini Unije.</w:t>
      </w:r>
    </w:p>
    <w:p w:rsidR="00E81197" w:rsidRPr="00E81197" w:rsidRDefault="00E81197" w:rsidP="00524A8E">
      <w:pPr>
        <w:jc w:val="both"/>
        <w:rPr>
          <w:rFonts w:ascii="Arial" w:hAnsi="Arial" w:cs="Arial"/>
          <w:bCs/>
          <w:sz w:val="24"/>
          <w:szCs w:val="24"/>
        </w:rPr>
      </w:pPr>
      <w:r w:rsidRPr="00E81197">
        <w:rPr>
          <w:rFonts w:ascii="Arial" w:hAnsi="Arial" w:cs="Arial"/>
          <w:sz w:val="24"/>
          <w:szCs w:val="24"/>
        </w:rPr>
        <w:t xml:space="preserve">- Organizirana je edukacija za suce i državne odvjetnike u projektu Pravobraniteljice za ravnopravnost spolova posvećenom suzbijanju nasilja nad ženama sa smrtnim ishodom. </w:t>
      </w:r>
    </w:p>
    <w:p w:rsidR="00E81197" w:rsidRPr="00E81197" w:rsidRDefault="00E81197" w:rsidP="00524A8E">
      <w:pPr>
        <w:jc w:val="both"/>
        <w:rPr>
          <w:rFonts w:ascii="Arial" w:hAnsi="Arial" w:cs="Arial"/>
          <w:sz w:val="24"/>
          <w:szCs w:val="24"/>
        </w:rPr>
      </w:pPr>
      <w:r w:rsidRPr="00E81197">
        <w:rPr>
          <w:rFonts w:ascii="Arial" w:hAnsi="Arial" w:cs="Arial"/>
          <w:sz w:val="24"/>
          <w:szCs w:val="24"/>
        </w:rPr>
        <w:t>- Izrađeni su prijedlozi za edukaciju iz područja vještina koja bi se financirala iz projekta Ministarstva pravosuđa kroz Europski socijalni fond.</w:t>
      </w:r>
    </w:p>
    <w:p w:rsidR="00795ACF" w:rsidRDefault="00E81197" w:rsidP="00524A8E">
      <w:pPr>
        <w:jc w:val="both"/>
        <w:rPr>
          <w:rFonts w:ascii="Arial" w:hAnsi="Arial" w:cs="Arial"/>
          <w:sz w:val="24"/>
          <w:szCs w:val="24"/>
        </w:rPr>
      </w:pPr>
      <w:r w:rsidRPr="00E81197">
        <w:rPr>
          <w:rFonts w:ascii="Arial" w:hAnsi="Arial" w:cs="Arial"/>
          <w:bCs/>
          <w:sz w:val="24"/>
          <w:szCs w:val="24"/>
        </w:rPr>
        <w:t xml:space="preserve">- Uspostavljena je suradnja </w:t>
      </w:r>
      <w:r w:rsidR="00101144">
        <w:rPr>
          <w:rFonts w:ascii="Arial" w:hAnsi="Arial" w:cs="Arial"/>
          <w:bCs/>
          <w:sz w:val="24"/>
          <w:szCs w:val="24"/>
        </w:rPr>
        <w:t>Pravosudne a</w:t>
      </w:r>
      <w:r w:rsidR="0062172B">
        <w:rPr>
          <w:rFonts w:ascii="Arial" w:hAnsi="Arial" w:cs="Arial"/>
          <w:bCs/>
          <w:sz w:val="24"/>
          <w:szCs w:val="24"/>
        </w:rPr>
        <w:t>kademije</w:t>
      </w:r>
      <w:r w:rsidRPr="00E81197">
        <w:rPr>
          <w:rFonts w:ascii="Arial" w:hAnsi="Arial" w:cs="Arial"/>
          <w:bCs/>
          <w:sz w:val="24"/>
          <w:szCs w:val="24"/>
        </w:rPr>
        <w:t xml:space="preserve"> s Uredom </w:t>
      </w:r>
      <w:r w:rsidRPr="00E81197">
        <w:rPr>
          <w:rFonts w:ascii="Arial" w:hAnsi="Arial" w:cs="Arial"/>
          <w:sz w:val="24"/>
          <w:szCs w:val="24"/>
        </w:rPr>
        <w:t>zastupnice Vlade RH pred ESLJP-om radi pripreme projekta za edukaciju sudaca o primjeni Europske konvencije za zaštitu ljudskih prava i temeljnih sloboda uz financijsku podršku Vijeća Europe.</w:t>
      </w:r>
    </w:p>
    <w:p w:rsidR="00E81197" w:rsidRPr="00E81197" w:rsidRDefault="00E81197" w:rsidP="00524A8E">
      <w:pPr>
        <w:jc w:val="both"/>
        <w:rPr>
          <w:rFonts w:ascii="Arial" w:hAnsi="Arial" w:cs="Arial"/>
          <w:sz w:val="24"/>
          <w:szCs w:val="24"/>
        </w:rPr>
      </w:pPr>
      <w:r w:rsidRPr="00E81197">
        <w:rPr>
          <w:rFonts w:ascii="Arial" w:hAnsi="Arial" w:cs="Arial"/>
          <w:sz w:val="24"/>
          <w:szCs w:val="24"/>
        </w:rPr>
        <w:t xml:space="preserve">- Pripremljen je nacrt projektnog prijedloga za </w:t>
      </w:r>
      <w:proofErr w:type="spellStart"/>
      <w:r w:rsidRPr="00E81197">
        <w:rPr>
          <w:rFonts w:ascii="Arial" w:hAnsi="Arial" w:cs="Arial"/>
          <w:sz w:val="24"/>
          <w:szCs w:val="24"/>
        </w:rPr>
        <w:t>cjeloživotno</w:t>
      </w:r>
      <w:proofErr w:type="spellEnd"/>
      <w:r w:rsidRPr="00E81197">
        <w:rPr>
          <w:rFonts w:ascii="Arial" w:hAnsi="Arial" w:cs="Arial"/>
          <w:sz w:val="24"/>
          <w:szCs w:val="24"/>
        </w:rPr>
        <w:t xml:space="preserve"> učenje pravosudnih dužnosnika i stručnih suradnika </w:t>
      </w:r>
      <w:proofErr w:type="spellStart"/>
      <w:r w:rsidRPr="00E81197">
        <w:rPr>
          <w:rFonts w:ascii="Arial" w:hAnsi="Arial" w:cs="Arial"/>
          <w:sz w:val="24"/>
          <w:szCs w:val="24"/>
        </w:rPr>
        <w:t>izvanpravne</w:t>
      </w:r>
      <w:proofErr w:type="spellEnd"/>
      <w:r w:rsidRPr="00E81197">
        <w:rPr>
          <w:rFonts w:ascii="Arial" w:hAnsi="Arial" w:cs="Arial"/>
          <w:sz w:val="24"/>
          <w:szCs w:val="24"/>
        </w:rPr>
        <w:t xml:space="preserve"> struke koji rade na predmetima s djecom koji će se financirati uz podršku Ureda UNICEF-a za Hrvatsku.</w:t>
      </w:r>
    </w:p>
    <w:p w:rsidR="009F48EC" w:rsidRPr="008B1995" w:rsidRDefault="00E81197" w:rsidP="00524A8E">
      <w:pPr>
        <w:jc w:val="both"/>
        <w:rPr>
          <w:rFonts w:ascii="Arial" w:hAnsi="Arial" w:cs="Arial"/>
          <w:sz w:val="24"/>
          <w:szCs w:val="24"/>
        </w:rPr>
      </w:pPr>
      <w:r w:rsidRPr="00E81197">
        <w:rPr>
          <w:rFonts w:ascii="Arial" w:hAnsi="Arial" w:cs="Arial"/>
          <w:sz w:val="24"/>
          <w:szCs w:val="24"/>
        </w:rPr>
        <w:t>- Po prvi puta Pravosudna akademija organizirala je specijaliziranu razmjenu za područje prava azi</w:t>
      </w:r>
      <w:r w:rsidR="00E75287">
        <w:rPr>
          <w:rFonts w:ascii="Arial" w:hAnsi="Arial" w:cs="Arial"/>
          <w:sz w:val="24"/>
          <w:szCs w:val="24"/>
        </w:rPr>
        <w:t>la.</w:t>
      </w:r>
    </w:p>
    <w:p w:rsidR="003A5F4B" w:rsidRDefault="003A5F4B" w:rsidP="00524A8E">
      <w:pPr>
        <w:jc w:val="both"/>
        <w:rPr>
          <w:rFonts w:ascii="Arial" w:hAnsi="Arial" w:cs="Arial"/>
          <w:b/>
          <w:sz w:val="24"/>
          <w:szCs w:val="24"/>
        </w:rPr>
      </w:pPr>
    </w:p>
    <w:p w:rsidR="003A5F4B" w:rsidRDefault="003A5F4B" w:rsidP="00524A8E">
      <w:pPr>
        <w:jc w:val="both"/>
        <w:rPr>
          <w:rFonts w:ascii="Arial" w:hAnsi="Arial" w:cs="Arial"/>
          <w:b/>
          <w:sz w:val="24"/>
          <w:szCs w:val="24"/>
        </w:rPr>
      </w:pPr>
    </w:p>
    <w:p w:rsidR="00FA02AC" w:rsidRDefault="007C0295" w:rsidP="00524A8E">
      <w:pPr>
        <w:jc w:val="both"/>
        <w:rPr>
          <w:rFonts w:ascii="Arial" w:hAnsi="Arial" w:cs="Arial"/>
          <w:b/>
          <w:sz w:val="24"/>
          <w:szCs w:val="24"/>
        </w:rPr>
      </w:pPr>
      <w:r>
        <w:rPr>
          <w:rFonts w:ascii="Arial" w:hAnsi="Arial" w:cs="Arial"/>
          <w:b/>
          <w:sz w:val="24"/>
          <w:szCs w:val="24"/>
        </w:rPr>
        <w:lastRenderedPageBreak/>
        <w:t>Međunarodna suradnja</w:t>
      </w:r>
    </w:p>
    <w:p w:rsidR="00E81197" w:rsidRPr="00E81197" w:rsidRDefault="00E81197" w:rsidP="00524A8E">
      <w:pPr>
        <w:jc w:val="both"/>
        <w:rPr>
          <w:rFonts w:ascii="Arial" w:hAnsi="Arial" w:cs="Arial"/>
          <w:b/>
          <w:sz w:val="24"/>
          <w:szCs w:val="24"/>
          <w:u w:val="single"/>
        </w:rPr>
      </w:pPr>
      <w:r w:rsidRPr="00E81197">
        <w:rPr>
          <w:rFonts w:ascii="Arial" w:hAnsi="Arial" w:cs="Arial"/>
          <w:b/>
          <w:sz w:val="24"/>
          <w:szCs w:val="24"/>
          <w:u w:val="single"/>
        </w:rPr>
        <w:t>Europska mreža za pravosudno osposobljavanje (EJTN)</w:t>
      </w:r>
    </w:p>
    <w:p w:rsidR="00E81197" w:rsidRPr="00E81197" w:rsidRDefault="00E81197" w:rsidP="00524A8E">
      <w:pPr>
        <w:jc w:val="both"/>
        <w:rPr>
          <w:rFonts w:ascii="Arial" w:hAnsi="Arial" w:cs="Arial"/>
          <w:sz w:val="24"/>
          <w:szCs w:val="24"/>
        </w:rPr>
      </w:pPr>
      <w:r w:rsidRPr="00E81197">
        <w:rPr>
          <w:rFonts w:ascii="Arial" w:hAnsi="Arial" w:cs="Arial"/>
          <w:sz w:val="24"/>
          <w:szCs w:val="24"/>
        </w:rPr>
        <w:t>U dvotjednim razmjenama u 2019.</w:t>
      </w:r>
      <w:r w:rsidR="007E09D5">
        <w:rPr>
          <w:rFonts w:ascii="Arial" w:hAnsi="Arial" w:cs="Arial"/>
          <w:sz w:val="24"/>
          <w:szCs w:val="24"/>
        </w:rPr>
        <w:t xml:space="preserve"> godine</w:t>
      </w:r>
      <w:r w:rsidRPr="00E81197">
        <w:rPr>
          <w:rFonts w:ascii="Arial" w:hAnsi="Arial" w:cs="Arial"/>
          <w:sz w:val="24"/>
          <w:szCs w:val="24"/>
        </w:rPr>
        <w:t xml:space="preserve"> sudjelovalo je ukupno 19 pravosudnih dužnosnika iz Hrvatske, a Pravosudna akademija ugostila je 18 pravosudnih dužnosnika iz država članica Europske unije. Jednako tako, Hrvatska je ugostila petero (5) sudaca kroz program specijaliziranih razmjena (iz područja radnog, obiteljskog i kaznenog prava, zaštite tržišnog natjecanja te prava azila), dok je u specijaliziranim razmjenama sudjelovalo četvero (4) sudaca i državnih odvjetnika iz Hrvatske (područja specijalizacije: pravo azila, maloljetničko pravo, suzbijanje financijskih kaznenih djela, radno pravo). </w:t>
      </w:r>
    </w:p>
    <w:p w:rsidR="00E81197" w:rsidRPr="00E81197" w:rsidRDefault="00E81197" w:rsidP="00524A8E">
      <w:pPr>
        <w:jc w:val="both"/>
        <w:rPr>
          <w:rFonts w:ascii="Arial" w:hAnsi="Arial" w:cs="Arial"/>
          <w:sz w:val="24"/>
          <w:szCs w:val="24"/>
        </w:rPr>
      </w:pPr>
      <w:r w:rsidRPr="00E81197">
        <w:rPr>
          <w:rFonts w:ascii="Arial" w:hAnsi="Arial" w:cs="Arial"/>
          <w:sz w:val="24"/>
          <w:szCs w:val="24"/>
        </w:rPr>
        <w:t>Kroz program razmjene čelnika pravosudnih tijela</w:t>
      </w:r>
      <w:r w:rsidR="00FC3E9F">
        <w:rPr>
          <w:rFonts w:ascii="Arial" w:hAnsi="Arial" w:cs="Arial"/>
          <w:sz w:val="24"/>
          <w:szCs w:val="24"/>
        </w:rPr>
        <w:t xml:space="preserve"> </w:t>
      </w:r>
      <w:r w:rsidRPr="00E81197">
        <w:rPr>
          <w:rFonts w:ascii="Arial" w:hAnsi="Arial" w:cs="Arial"/>
          <w:sz w:val="24"/>
          <w:szCs w:val="24"/>
        </w:rPr>
        <w:t>Pravosudna akademija organizirala je posjet dviju predsjednica sudova iz Bugarske i Rumunjske.</w:t>
      </w:r>
    </w:p>
    <w:p w:rsidR="00E81197" w:rsidRPr="00E81197" w:rsidRDefault="00E81197" w:rsidP="00524A8E">
      <w:pPr>
        <w:jc w:val="both"/>
        <w:rPr>
          <w:rFonts w:ascii="Arial" w:hAnsi="Arial" w:cs="Arial"/>
          <w:sz w:val="24"/>
          <w:szCs w:val="24"/>
        </w:rPr>
      </w:pPr>
      <w:r w:rsidRPr="00E81197">
        <w:rPr>
          <w:rFonts w:ascii="Arial" w:hAnsi="Arial" w:cs="Arial"/>
          <w:sz w:val="24"/>
          <w:szCs w:val="24"/>
        </w:rPr>
        <w:t xml:space="preserve">Za jednogodišnju razmjenu pri Europskom sudu za ljudska prava (ESLJP), posredstvom Pravosudne akademije, odabran je sudac Općinskog suda u Zadru i zamjenica općinskog državnog odvjetnika u Općinskom državnom odvjetništvu u Sisku. Za četveromjesečno stažiranje pri </w:t>
      </w:r>
      <w:proofErr w:type="spellStart"/>
      <w:r w:rsidRPr="00E81197">
        <w:rPr>
          <w:rFonts w:ascii="Arial" w:hAnsi="Arial" w:cs="Arial"/>
          <w:sz w:val="24"/>
          <w:szCs w:val="24"/>
        </w:rPr>
        <w:t>Eurojustu</w:t>
      </w:r>
      <w:proofErr w:type="spellEnd"/>
      <w:r w:rsidRPr="00E81197">
        <w:rPr>
          <w:rFonts w:ascii="Arial" w:hAnsi="Arial" w:cs="Arial"/>
          <w:sz w:val="24"/>
          <w:szCs w:val="24"/>
        </w:rPr>
        <w:t xml:space="preserve"> odabran je zamjenik općinskog državnog odvjetnika u Općinskom državnom odvjetništvu u Novom Zagrebu.</w:t>
      </w:r>
    </w:p>
    <w:p w:rsidR="00E81197" w:rsidRPr="00E81197" w:rsidRDefault="00E81197" w:rsidP="00524A8E">
      <w:pPr>
        <w:jc w:val="both"/>
        <w:rPr>
          <w:rFonts w:ascii="Arial" w:hAnsi="Arial" w:cs="Arial"/>
          <w:sz w:val="24"/>
          <w:szCs w:val="24"/>
        </w:rPr>
      </w:pPr>
      <w:r w:rsidRPr="00E81197">
        <w:rPr>
          <w:rFonts w:ascii="Arial" w:hAnsi="Arial" w:cs="Arial"/>
          <w:sz w:val="24"/>
          <w:szCs w:val="24"/>
        </w:rPr>
        <w:t>U 2019. godini četvero (4) pravosudnih dužnosnika iz Hrvatske sudjelovalo je, posredstvom Fonda za stipendije EJTN-a (</w:t>
      </w:r>
      <w:proofErr w:type="spellStart"/>
      <w:r w:rsidRPr="00E81197">
        <w:rPr>
          <w:rFonts w:ascii="Arial" w:hAnsi="Arial" w:cs="Arial"/>
          <w:i/>
          <w:sz w:val="24"/>
          <w:szCs w:val="24"/>
        </w:rPr>
        <w:t>ScholarshipFund</w:t>
      </w:r>
      <w:proofErr w:type="spellEnd"/>
      <w:r w:rsidRPr="00E81197">
        <w:rPr>
          <w:rFonts w:ascii="Arial" w:hAnsi="Arial" w:cs="Arial"/>
          <w:i/>
          <w:sz w:val="24"/>
          <w:szCs w:val="24"/>
        </w:rPr>
        <w:t>)</w:t>
      </w:r>
      <w:r w:rsidRPr="00E81197">
        <w:rPr>
          <w:rFonts w:ascii="Arial" w:hAnsi="Arial" w:cs="Arial"/>
          <w:sz w:val="24"/>
          <w:szCs w:val="24"/>
        </w:rPr>
        <w:t>, u aktivnostima edukacije koje su organizirale institucije za edukaciju u pravosuđu Italije i Francuske za područje građanskog, trgovačkog i kaznenog prava.</w:t>
      </w:r>
    </w:p>
    <w:p w:rsidR="00E81197" w:rsidRPr="00E81197" w:rsidRDefault="00E81197" w:rsidP="00524A8E">
      <w:pPr>
        <w:jc w:val="both"/>
        <w:rPr>
          <w:rFonts w:ascii="Arial" w:hAnsi="Arial" w:cs="Arial"/>
          <w:sz w:val="24"/>
          <w:szCs w:val="24"/>
        </w:rPr>
      </w:pPr>
      <w:r w:rsidRPr="00E81197">
        <w:rPr>
          <w:rFonts w:ascii="Arial" w:hAnsi="Arial" w:cs="Arial"/>
          <w:sz w:val="24"/>
          <w:szCs w:val="24"/>
        </w:rPr>
        <w:t>U okviru programa AIAKOS EJTN-a, koji je namijenjen budućim sucima i državnim odvjetnicima, četvero polaznika posjetilo je Hrvatsku i isto toliko hrvatskih savjetnika u pravosudnim tijelima boravilo je u drugim državama Europske unije.</w:t>
      </w:r>
    </w:p>
    <w:p w:rsidR="00795ACF" w:rsidRDefault="00E81197" w:rsidP="00524A8E">
      <w:pPr>
        <w:jc w:val="both"/>
        <w:rPr>
          <w:rFonts w:ascii="Arial" w:hAnsi="Arial" w:cs="Arial"/>
          <w:sz w:val="24"/>
          <w:szCs w:val="24"/>
        </w:rPr>
      </w:pPr>
      <w:r w:rsidRPr="00E81197">
        <w:rPr>
          <w:rFonts w:ascii="Arial" w:hAnsi="Arial" w:cs="Arial"/>
          <w:sz w:val="24"/>
          <w:szCs w:val="24"/>
        </w:rPr>
        <w:t>Pravosudna akad</w:t>
      </w:r>
      <w:r w:rsidR="00B46294">
        <w:rPr>
          <w:rFonts w:ascii="Arial" w:hAnsi="Arial" w:cs="Arial"/>
          <w:sz w:val="24"/>
          <w:szCs w:val="24"/>
        </w:rPr>
        <w:t>emija ima svoje predstavnike u r</w:t>
      </w:r>
      <w:r w:rsidRPr="00E81197">
        <w:rPr>
          <w:rFonts w:ascii="Arial" w:hAnsi="Arial" w:cs="Arial"/>
          <w:sz w:val="24"/>
          <w:szCs w:val="24"/>
        </w:rPr>
        <w:t>adnim skupinama EJTN-a</w:t>
      </w:r>
      <w:r w:rsidR="00B46294">
        <w:rPr>
          <w:rFonts w:ascii="Arial" w:hAnsi="Arial" w:cs="Arial"/>
          <w:sz w:val="24"/>
          <w:szCs w:val="24"/>
        </w:rPr>
        <w:t>:</w:t>
      </w:r>
      <w:r w:rsidRPr="00E81197">
        <w:rPr>
          <w:rFonts w:ascii="Arial" w:hAnsi="Arial" w:cs="Arial"/>
          <w:sz w:val="24"/>
          <w:szCs w:val="24"/>
        </w:rPr>
        <w:t xml:space="preserve"> „Programi, „Razmjene“ i „Metode stručnog usavršavanja“ te u podskupinama „Građansko pravo“, „Upravno pravo“, „Ljudska prava“, „Vladavina prava“ i „Lingvistika“.</w:t>
      </w:r>
    </w:p>
    <w:p w:rsidR="003A5F4B" w:rsidRDefault="003A5F4B" w:rsidP="00524A8E">
      <w:pPr>
        <w:jc w:val="both"/>
        <w:rPr>
          <w:rFonts w:ascii="Arial" w:hAnsi="Arial" w:cs="Arial"/>
          <w:sz w:val="24"/>
          <w:szCs w:val="24"/>
        </w:rPr>
      </w:pPr>
    </w:p>
    <w:tbl>
      <w:tblPr>
        <w:tblStyle w:val="Reetkatablice4"/>
        <w:tblW w:w="0" w:type="auto"/>
        <w:tblLook w:val="04A0" w:firstRow="1" w:lastRow="0" w:firstColumn="1" w:lastColumn="0" w:noHBand="0" w:noVBand="1"/>
      </w:tblPr>
      <w:tblGrid>
        <w:gridCol w:w="7621"/>
        <w:gridCol w:w="1667"/>
      </w:tblGrid>
      <w:tr w:rsidR="00583552" w:rsidRPr="00EA6C97" w:rsidTr="009F48EC">
        <w:trPr>
          <w:trHeight w:val="680"/>
        </w:trPr>
        <w:tc>
          <w:tcPr>
            <w:tcW w:w="9288" w:type="dxa"/>
            <w:gridSpan w:val="2"/>
            <w:shd w:val="clear" w:color="auto" w:fill="92D050"/>
            <w:vAlign w:val="center"/>
          </w:tcPr>
          <w:p w:rsidR="00583552" w:rsidRPr="00EA6C97" w:rsidRDefault="00583552" w:rsidP="0019017B">
            <w:pPr>
              <w:rPr>
                <w:rFonts w:ascii="Arial" w:hAnsi="Arial" w:cs="Arial"/>
                <w:b/>
                <w:sz w:val="24"/>
                <w:szCs w:val="24"/>
              </w:rPr>
            </w:pPr>
            <w:r w:rsidRPr="00EA6C97">
              <w:rPr>
                <w:rFonts w:ascii="Arial" w:hAnsi="Arial" w:cs="Arial"/>
                <w:b/>
                <w:sz w:val="24"/>
                <w:szCs w:val="24"/>
              </w:rPr>
              <w:t>Sudjelovanje pravosudnih dužnosnika i savjetnika iz RH na EJTN-ovim seminarima u 2019.</w:t>
            </w:r>
            <w:r w:rsidR="007E09D5">
              <w:rPr>
                <w:rFonts w:ascii="Arial" w:hAnsi="Arial" w:cs="Arial"/>
                <w:b/>
                <w:sz w:val="24"/>
                <w:szCs w:val="24"/>
              </w:rPr>
              <w:t xml:space="preserve"> godini</w:t>
            </w:r>
          </w:p>
        </w:tc>
      </w:tr>
      <w:tr w:rsidR="00583552" w:rsidRPr="00EA6C97" w:rsidTr="009F48EC">
        <w:trPr>
          <w:trHeight w:val="680"/>
        </w:trPr>
        <w:tc>
          <w:tcPr>
            <w:tcW w:w="7621" w:type="dxa"/>
            <w:shd w:val="clear" w:color="auto" w:fill="92D050"/>
            <w:vAlign w:val="center"/>
          </w:tcPr>
          <w:p w:rsidR="00583552" w:rsidRPr="00EA6C97" w:rsidRDefault="00583552" w:rsidP="0019017B">
            <w:pPr>
              <w:rPr>
                <w:rFonts w:ascii="Arial" w:hAnsi="Arial" w:cs="Arial"/>
                <w:b/>
                <w:sz w:val="24"/>
                <w:szCs w:val="24"/>
              </w:rPr>
            </w:pPr>
            <w:r w:rsidRPr="00EA6C97">
              <w:rPr>
                <w:rFonts w:ascii="Arial" w:hAnsi="Arial" w:cs="Arial"/>
                <w:b/>
                <w:sz w:val="24"/>
                <w:szCs w:val="24"/>
              </w:rPr>
              <w:t>Naziv seminara/konferencije/škole</w:t>
            </w:r>
          </w:p>
        </w:tc>
        <w:tc>
          <w:tcPr>
            <w:tcW w:w="1667" w:type="dxa"/>
            <w:shd w:val="clear" w:color="auto" w:fill="92D050"/>
            <w:vAlign w:val="center"/>
          </w:tcPr>
          <w:p w:rsidR="00583552" w:rsidRPr="00EA6C97" w:rsidRDefault="00583552" w:rsidP="0019017B">
            <w:pPr>
              <w:rPr>
                <w:rFonts w:ascii="Arial" w:hAnsi="Arial" w:cs="Arial"/>
                <w:b/>
                <w:sz w:val="24"/>
                <w:szCs w:val="24"/>
              </w:rPr>
            </w:pPr>
            <w:r w:rsidRPr="00EA6C97">
              <w:rPr>
                <w:rFonts w:ascii="Arial" w:hAnsi="Arial" w:cs="Arial"/>
                <w:b/>
                <w:sz w:val="24"/>
                <w:szCs w:val="24"/>
              </w:rPr>
              <w:t>Br. polaznika iz RH</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Očuvanje vladavine prava u praksi: Ključna uloga sudaca i državnih odvjetnika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Ljudska prava i pristup pravosuđu u Europskoj uniji</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7</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lastRenderedPageBreak/>
              <w:t>Seminar o mirenju za upravne suce</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4</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Seminar za predsjednike sudova i čelnike državnih odvjetništava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„Neovisnost i odgovornost pravosuđa te djelotvorna sudska zaštita“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Evaluacija i najbolje prakse</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Pravno-jezični seminar „Pravosudna suradnja u kaznenim stvarima“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Uredba Bruxelles I bis</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Sukobi propisa – Višerazinska zaštita u primjeni temeljnih prava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5</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Europski istražni nalog u praksi</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proofErr w:type="spellStart"/>
            <w:r w:rsidRPr="00EA6C97">
              <w:rPr>
                <w:rFonts w:ascii="Arial" w:hAnsi="Arial" w:cs="Arial"/>
                <w:sz w:val="24"/>
                <w:szCs w:val="24"/>
              </w:rPr>
              <w:t>Kibernetički</w:t>
            </w:r>
            <w:proofErr w:type="spellEnd"/>
            <w:r w:rsidRPr="00EA6C97">
              <w:rPr>
                <w:rFonts w:ascii="Arial" w:hAnsi="Arial" w:cs="Arial"/>
                <w:sz w:val="24"/>
                <w:szCs w:val="24"/>
              </w:rPr>
              <w:t xml:space="preserve"> kriminal i e-dokazi</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Pravno-jezični seminar „Pravosudna suradnja u građanskim stvarima“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Zajednički istražni timovi</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Suzbijanje nezakonite imigracije: Vanjske granice EU-a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5</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Imovina stečena u braku</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3</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Primjenjivost i djelotvornost Povelje EU-a o temeljnim pravima u nacionalnim postupcima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Suzbijanje terorizma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 xml:space="preserve">Pravno-jezični seminar „Suradnja u području suzbijanja </w:t>
            </w:r>
            <w:proofErr w:type="spellStart"/>
            <w:r w:rsidRPr="00EA6C97">
              <w:rPr>
                <w:rFonts w:ascii="Arial" w:hAnsi="Arial" w:cs="Arial"/>
                <w:sz w:val="24"/>
                <w:szCs w:val="24"/>
              </w:rPr>
              <w:t>kibernetičkog</w:t>
            </w:r>
            <w:proofErr w:type="spellEnd"/>
            <w:r w:rsidRPr="00EA6C97">
              <w:rPr>
                <w:rFonts w:ascii="Arial" w:hAnsi="Arial" w:cs="Arial"/>
                <w:sz w:val="24"/>
                <w:szCs w:val="24"/>
              </w:rPr>
              <w:t xml:space="preserve"> kriminala“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proofErr w:type="spellStart"/>
            <w:r w:rsidRPr="00EA6C97">
              <w:rPr>
                <w:rFonts w:ascii="Arial" w:hAnsi="Arial" w:cs="Arial"/>
                <w:sz w:val="24"/>
                <w:szCs w:val="24"/>
              </w:rPr>
              <w:t>Kibernetički</w:t>
            </w:r>
            <w:proofErr w:type="spellEnd"/>
            <w:r w:rsidRPr="00EA6C97">
              <w:rPr>
                <w:rFonts w:ascii="Arial" w:hAnsi="Arial" w:cs="Arial"/>
                <w:sz w:val="24"/>
                <w:szCs w:val="24"/>
              </w:rPr>
              <w:t xml:space="preserve"> kriminal i e-dokazi II</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Luxembourg (Sud EU-a)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Pravno-jezični seminar „Pravosudna suradnja u kaznenim stvarima“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5</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Prekogranično uzdržavanje</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Gospodarska kaznena djela: Zapljena nezakonito stečene imovine</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Umijeće suđenja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3</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Ljetna škola: Lingvistička edukacija o pravosudnoj suradnji u građanskim stvarima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Pravno-jezični seminar „Suradnja u području azila i migracija“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Zaštita financijskih interesa Unije i Ured europskog javnog tužitelja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Zaštita podataka i pravo na privatnost</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E-tečajevi i e-alati: Najbolje prakse</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Ljetna škola: Lingvistička edukacija o pravosudnoj suradnji u građanskim stvarima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Istrage i suzbijanje korupcije</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3</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lastRenderedPageBreak/>
              <w:t>Ljetna škola o pravosudnoj suradnji u području ljudskih prava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Pravosudna suradnja u području obiteljskog prava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5</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Europski građanski postupak</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Javna nabava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5</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Pravosudna suradnja u građanskim stvarima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Pravno-jezični seminar o pravosudnoj suradnji u području obiteljskog prava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Edukacija na radnome mjestu</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5</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Sloboda govora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Istraga i progon u kaznenim djelima s međunarodnom dimenzijom u Europskoj uniji u kontekstu izbjegličke krize</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3</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Pravno-jezični seminar „Suradnja u zaštiti podataka“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Seminar o ljudskim pravima za voditelje obrazovnih aktivnosti</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3</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Dostava i pribavljanje dokaza u inozemstvu</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EU pravo azila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Financijske istrage</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Ljudska prava i pristup pravosuđu u Europskoj uniji – 2</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3</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Pravno-jezični seminar „Suradnja u području zaštite tržišnog natjecanja“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3</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Alternativno rješavanje sporova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Pravno-jezični seminar „Suradnja u području primjene poreznog prava“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3</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Kulturalne različitosti u sudnici – suci u Europi pred novim izazovima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Vještine rukovođenja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 xml:space="preserve">Upravno i </w:t>
            </w:r>
            <w:proofErr w:type="spellStart"/>
            <w:r w:rsidRPr="00EA6C97">
              <w:rPr>
                <w:rFonts w:ascii="Arial" w:hAnsi="Arial" w:cs="Arial"/>
                <w:sz w:val="24"/>
                <w:szCs w:val="24"/>
              </w:rPr>
              <w:t>postupovno</w:t>
            </w:r>
            <w:proofErr w:type="spellEnd"/>
            <w:r w:rsidRPr="00EA6C97">
              <w:rPr>
                <w:rFonts w:ascii="Arial" w:hAnsi="Arial" w:cs="Arial"/>
                <w:sz w:val="24"/>
                <w:szCs w:val="24"/>
              </w:rPr>
              <w:t xml:space="preserve"> pravo 2</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8</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Uredba Bruxelles I (preinačena)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4</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Pravno-jezični seminar „Primjena EU prava u zaštiti ljudskih prava“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Upravljanje promjenama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Umijeće suđenja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1</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Prava žrtava u Europskoj uniji</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3</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Europsko pravo tržišnog natjecanja</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2</w:t>
            </w:r>
          </w:p>
        </w:tc>
      </w:tr>
      <w:tr w:rsidR="00583552" w:rsidRPr="00EA6C97" w:rsidTr="00CA1018">
        <w:trPr>
          <w:trHeight w:val="454"/>
        </w:trPr>
        <w:tc>
          <w:tcPr>
            <w:tcW w:w="7621"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Fond za stipendije</w:t>
            </w:r>
          </w:p>
        </w:tc>
        <w:tc>
          <w:tcPr>
            <w:tcW w:w="1667" w:type="dxa"/>
            <w:vAlign w:val="bottom"/>
          </w:tcPr>
          <w:p w:rsidR="00583552" w:rsidRPr="00EA6C97" w:rsidRDefault="00583552" w:rsidP="00CA1018">
            <w:pPr>
              <w:rPr>
                <w:rFonts w:ascii="Arial" w:hAnsi="Arial" w:cs="Arial"/>
                <w:sz w:val="24"/>
                <w:szCs w:val="24"/>
              </w:rPr>
            </w:pPr>
            <w:r w:rsidRPr="00EA6C97">
              <w:rPr>
                <w:rFonts w:ascii="Arial" w:hAnsi="Arial" w:cs="Arial"/>
                <w:sz w:val="24"/>
                <w:szCs w:val="24"/>
              </w:rPr>
              <w:t>4</w:t>
            </w:r>
          </w:p>
        </w:tc>
      </w:tr>
      <w:tr w:rsidR="00583552" w:rsidRPr="00EA6C97" w:rsidTr="009F48EC">
        <w:trPr>
          <w:trHeight w:val="567"/>
        </w:trPr>
        <w:tc>
          <w:tcPr>
            <w:tcW w:w="7621" w:type="dxa"/>
            <w:vAlign w:val="bottom"/>
          </w:tcPr>
          <w:p w:rsidR="00583552" w:rsidRPr="00EA6C97" w:rsidRDefault="00583552" w:rsidP="00CA1018">
            <w:pPr>
              <w:rPr>
                <w:rFonts w:ascii="Arial" w:hAnsi="Arial" w:cs="Arial"/>
                <w:b/>
                <w:sz w:val="24"/>
                <w:szCs w:val="24"/>
              </w:rPr>
            </w:pPr>
            <w:r w:rsidRPr="00EA6C97">
              <w:rPr>
                <w:rFonts w:ascii="Arial" w:hAnsi="Arial" w:cs="Arial"/>
                <w:b/>
                <w:sz w:val="24"/>
                <w:szCs w:val="24"/>
              </w:rPr>
              <w:t xml:space="preserve">UKUPNO </w:t>
            </w:r>
            <w:r w:rsidR="007E09D5">
              <w:rPr>
                <w:rFonts w:ascii="Arial" w:hAnsi="Arial" w:cs="Arial"/>
                <w:b/>
                <w:sz w:val="24"/>
                <w:szCs w:val="24"/>
              </w:rPr>
              <w:t>POLAZNIKA IZ RH (u 2018. godini</w:t>
            </w:r>
            <w:r w:rsidRPr="00EA6C97">
              <w:rPr>
                <w:rFonts w:ascii="Arial" w:hAnsi="Arial" w:cs="Arial"/>
                <w:b/>
                <w:sz w:val="24"/>
                <w:szCs w:val="24"/>
              </w:rPr>
              <w:t xml:space="preserve"> 122)</w:t>
            </w:r>
          </w:p>
        </w:tc>
        <w:tc>
          <w:tcPr>
            <w:tcW w:w="1667" w:type="dxa"/>
            <w:vAlign w:val="bottom"/>
          </w:tcPr>
          <w:p w:rsidR="00583552" w:rsidRPr="00EA6C97" w:rsidRDefault="00583552" w:rsidP="00CA1018">
            <w:pPr>
              <w:rPr>
                <w:rFonts w:ascii="Arial" w:hAnsi="Arial" w:cs="Arial"/>
                <w:b/>
                <w:sz w:val="24"/>
                <w:szCs w:val="24"/>
              </w:rPr>
            </w:pPr>
            <w:r w:rsidRPr="00EA6C97">
              <w:rPr>
                <w:rFonts w:ascii="Arial" w:hAnsi="Arial" w:cs="Arial"/>
                <w:b/>
                <w:sz w:val="24"/>
                <w:szCs w:val="24"/>
              </w:rPr>
              <w:t>124</w:t>
            </w:r>
          </w:p>
        </w:tc>
      </w:tr>
    </w:tbl>
    <w:p w:rsidR="00556686" w:rsidRPr="00E81197" w:rsidRDefault="00556686" w:rsidP="00524A8E">
      <w:pPr>
        <w:jc w:val="both"/>
        <w:rPr>
          <w:rFonts w:ascii="Arial" w:hAnsi="Arial" w:cs="Arial"/>
          <w:sz w:val="24"/>
          <w:szCs w:val="24"/>
        </w:rPr>
      </w:pPr>
    </w:p>
    <w:tbl>
      <w:tblPr>
        <w:tblStyle w:val="Reetkatablice"/>
        <w:tblW w:w="0" w:type="auto"/>
        <w:tblLook w:val="04A0" w:firstRow="1" w:lastRow="0" w:firstColumn="1" w:lastColumn="0" w:noHBand="0" w:noVBand="1"/>
      </w:tblPr>
      <w:tblGrid>
        <w:gridCol w:w="7338"/>
        <w:gridCol w:w="1950"/>
      </w:tblGrid>
      <w:tr w:rsidR="006B744D" w:rsidRPr="00AA6815" w:rsidTr="009F48EC">
        <w:trPr>
          <w:trHeight w:val="680"/>
        </w:trPr>
        <w:tc>
          <w:tcPr>
            <w:tcW w:w="9288" w:type="dxa"/>
            <w:gridSpan w:val="2"/>
            <w:shd w:val="clear" w:color="auto" w:fill="92D050"/>
            <w:vAlign w:val="center"/>
          </w:tcPr>
          <w:p w:rsidR="006B744D" w:rsidRPr="00AA6815" w:rsidRDefault="006B744D" w:rsidP="0019017B">
            <w:pPr>
              <w:rPr>
                <w:rFonts w:ascii="Arial" w:hAnsi="Arial" w:cs="Arial"/>
                <w:b/>
                <w:sz w:val="24"/>
                <w:szCs w:val="24"/>
              </w:rPr>
            </w:pPr>
            <w:r w:rsidRPr="00AA6815">
              <w:rPr>
                <w:rFonts w:ascii="Arial" w:hAnsi="Arial" w:cs="Arial"/>
                <w:b/>
                <w:sz w:val="24"/>
                <w:szCs w:val="24"/>
              </w:rPr>
              <w:t>Ukupan broj pravosudnih dužnosnika i savjetnika uključenih u aktivnosti EJTN-a u 2019.</w:t>
            </w:r>
            <w:r w:rsidR="007E09D5">
              <w:rPr>
                <w:rFonts w:ascii="Arial" w:hAnsi="Arial" w:cs="Arial"/>
                <w:b/>
                <w:sz w:val="24"/>
                <w:szCs w:val="24"/>
              </w:rPr>
              <w:t xml:space="preserve"> godini</w:t>
            </w:r>
          </w:p>
        </w:tc>
      </w:tr>
      <w:tr w:rsidR="006B744D" w:rsidRPr="00AA6815" w:rsidTr="00914051">
        <w:trPr>
          <w:trHeight w:val="680"/>
        </w:trPr>
        <w:tc>
          <w:tcPr>
            <w:tcW w:w="7338" w:type="dxa"/>
            <w:shd w:val="clear" w:color="auto" w:fill="92D050"/>
            <w:vAlign w:val="center"/>
          </w:tcPr>
          <w:p w:rsidR="006B744D" w:rsidRPr="00AA6815" w:rsidRDefault="006B744D" w:rsidP="0019017B">
            <w:pPr>
              <w:rPr>
                <w:rFonts w:ascii="Arial" w:hAnsi="Arial" w:cs="Arial"/>
                <w:b/>
                <w:sz w:val="24"/>
                <w:szCs w:val="24"/>
              </w:rPr>
            </w:pPr>
            <w:r w:rsidRPr="00AA6815">
              <w:rPr>
                <w:rFonts w:ascii="Arial" w:hAnsi="Arial" w:cs="Arial"/>
                <w:b/>
                <w:sz w:val="24"/>
                <w:szCs w:val="24"/>
              </w:rPr>
              <w:t>Vrsta aktivnosti</w:t>
            </w:r>
          </w:p>
        </w:tc>
        <w:tc>
          <w:tcPr>
            <w:tcW w:w="1950" w:type="dxa"/>
            <w:shd w:val="clear" w:color="auto" w:fill="92D050"/>
            <w:vAlign w:val="center"/>
          </w:tcPr>
          <w:p w:rsidR="006B744D" w:rsidRPr="00AA6815" w:rsidRDefault="006B744D" w:rsidP="0019017B">
            <w:pPr>
              <w:rPr>
                <w:rFonts w:ascii="Arial" w:hAnsi="Arial" w:cs="Arial"/>
                <w:b/>
                <w:sz w:val="24"/>
                <w:szCs w:val="24"/>
              </w:rPr>
            </w:pPr>
            <w:r w:rsidRPr="00AA6815">
              <w:rPr>
                <w:rFonts w:ascii="Arial" w:hAnsi="Arial" w:cs="Arial"/>
                <w:b/>
                <w:sz w:val="24"/>
                <w:szCs w:val="24"/>
              </w:rPr>
              <w:t>Broj polaznika iz RH</w:t>
            </w:r>
          </w:p>
        </w:tc>
      </w:tr>
      <w:tr w:rsidR="006B744D" w:rsidRPr="00AA6815" w:rsidTr="00914051">
        <w:trPr>
          <w:trHeight w:val="454"/>
        </w:trPr>
        <w:tc>
          <w:tcPr>
            <w:tcW w:w="7338" w:type="dxa"/>
            <w:vAlign w:val="bottom"/>
          </w:tcPr>
          <w:p w:rsidR="006B744D" w:rsidRPr="00AA6815" w:rsidRDefault="006B744D" w:rsidP="00CA1018">
            <w:pPr>
              <w:rPr>
                <w:rFonts w:ascii="Arial" w:hAnsi="Arial" w:cs="Arial"/>
                <w:sz w:val="24"/>
                <w:szCs w:val="24"/>
              </w:rPr>
            </w:pPr>
            <w:r w:rsidRPr="00AA6815">
              <w:rPr>
                <w:rFonts w:ascii="Arial" w:hAnsi="Arial" w:cs="Arial"/>
                <w:sz w:val="24"/>
                <w:szCs w:val="24"/>
              </w:rPr>
              <w:t>Kratkotrajne razmjene</w:t>
            </w:r>
          </w:p>
        </w:tc>
        <w:tc>
          <w:tcPr>
            <w:tcW w:w="1950" w:type="dxa"/>
            <w:vAlign w:val="bottom"/>
          </w:tcPr>
          <w:p w:rsidR="006B744D" w:rsidRPr="00AA6815" w:rsidRDefault="006B744D" w:rsidP="00CA1018">
            <w:pPr>
              <w:rPr>
                <w:rFonts w:ascii="Arial" w:hAnsi="Arial" w:cs="Arial"/>
                <w:sz w:val="24"/>
                <w:szCs w:val="24"/>
              </w:rPr>
            </w:pPr>
            <w:r w:rsidRPr="00AA6815">
              <w:rPr>
                <w:rFonts w:ascii="Arial" w:hAnsi="Arial" w:cs="Arial"/>
                <w:sz w:val="24"/>
                <w:szCs w:val="24"/>
              </w:rPr>
              <w:t>19</w:t>
            </w:r>
          </w:p>
        </w:tc>
      </w:tr>
      <w:tr w:rsidR="006B744D" w:rsidRPr="00AA6815" w:rsidTr="00914051">
        <w:trPr>
          <w:trHeight w:val="454"/>
        </w:trPr>
        <w:tc>
          <w:tcPr>
            <w:tcW w:w="7338" w:type="dxa"/>
            <w:vAlign w:val="bottom"/>
          </w:tcPr>
          <w:p w:rsidR="006B744D" w:rsidRPr="00AA6815" w:rsidRDefault="006B744D" w:rsidP="00CA1018">
            <w:pPr>
              <w:rPr>
                <w:rFonts w:ascii="Arial" w:hAnsi="Arial" w:cs="Arial"/>
                <w:sz w:val="24"/>
                <w:szCs w:val="24"/>
              </w:rPr>
            </w:pPr>
            <w:r w:rsidRPr="00AA6815">
              <w:rPr>
                <w:rFonts w:ascii="Arial" w:hAnsi="Arial" w:cs="Arial"/>
                <w:sz w:val="24"/>
                <w:szCs w:val="24"/>
              </w:rPr>
              <w:t>Dugotrajne razmjene</w:t>
            </w:r>
          </w:p>
        </w:tc>
        <w:tc>
          <w:tcPr>
            <w:tcW w:w="1950" w:type="dxa"/>
            <w:vAlign w:val="bottom"/>
          </w:tcPr>
          <w:p w:rsidR="006B744D" w:rsidRPr="00AA6815" w:rsidRDefault="006B744D" w:rsidP="00CA1018">
            <w:pPr>
              <w:rPr>
                <w:rFonts w:ascii="Arial" w:hAnsi="Arial" w:cs="Arial"/>
                <w:sz w:val="24"/>
                <w:szCs w:val="24"/>
              </w:rPr>
            </w:pPr>
            <w:r w:rsidRPr="00AA6815">
              <w:rPr>
                <w:rFonts w:ascii="Arial" w:hAnsi="Arial" w:cs="Arial"/>
                <w:sz w:val="24"/>
                <w:szCs w:val="24"/>
              </w:rPr>
              <w:t>3</w:t>
            </w:r>
          </w:p>
        </w:tc>
      </w:tr>
      <w:tr w:rsidR="006B744D" w:rsidRPr="00AA6815" w:rsidTr="00914051">
        <w:trPr>
          <w:trHeight w:val="454"/>
        </w:trPr>
        <w:tc>
          <w:tcPr>
            <w:tcW w:w="7338" w:type="dxa"/>
            <w:vAlign w:val="bottom"/>
          </w:tcPr>
          <w:p w:rsidR="006B744D" w:rsidRPr="00AA6815" w:rsidRDefault="006B744D" w:rsidP="00CA1018">
            <w:pPr>
              <w:rPr>
                <w:rFonts w:ascii="Arial" w:hAnsi="Arial" w:cs="Arial"/>
                <w:sz w:val="24"/>
                <w:szCs w:val="24"/>
              </w:rPr>
            </w:pPr>
            <w:r w:rsidRPr="00AA6815">
              <w:rPr>
                <w:rFonts w:ascii="Arial" w:hAnsi="Arial" w:cs="Arial"/>
                <w:sz w:val="24"/>
                <w:szCs w:val="24"/>
              </w:rPr>
              <w:t>Specijalizirane razmjene</w:t>
            </w:r>
          </w:p>
        </w:tc>
        <w:tc>
          <w:tcPr>
            <w:tcW w:w="1950" w:type="dxa"/>
            <w:vAlign w:val="bottom"/>
          </w:tcPr>
          <w:p w:rsidR="006B744D" w:rsidRPr="00AA6815" w:rsidRDefault="006B744D" w:rsidP="00CA1018">
            <w:pPr>
              <w:rPr>
                <w:rFonts w:ascii="Arial" w:hAnsi="Arial" w:cs="Arial"/>
                <w:sz w:val="24"/>
                <w:szCs w:val="24"/>
              </w:rPr>
            </w:pPr>
            <w:r w:rsidRPr="00AA6815">
              <w:rPr>
                <w:rFonts w:ascii="Arial" w:hAnsi="Arial" w:cs="Arial"/>
                <w:sz w:val="24"/>
                <w:szCs w:val="24"/>
              </w:rPr>
              <w:t>4</w:t>
            </w:r>
          </w:p>
        </w:tc>
      </w:tr>
      <w:tr w:rsidR="006B744D" w:rsidRPr="00AA6815" w:rsidTr="00914051">
        <w:trPr>
          <w:trHeight w:val="454"/>
        </w:trPr>
        <w:tc>
          <w:tcPr>
            <w:tcW w:w="7338" w:type="dxa"/>
            <w:vAlign w:val="bottom"/>
          </w:tcPr>
          <w:p w:rsidR="006B744D" w:rsidRPr="00AA6815" w:rsidRDefault="006B744D" w:rsidP="00CA1018">
            <w:pPr>
              <w:rPr>
                <w:rFonts w:ascii="Arial" w:hAnsi="Arial" w:cs="Arial"/>
                <w:sz w:val="24"/>
                <w:szCs w:val="24"/>
              </w:rPr>
            </w:pPr>
            <w:r w:rsidRPr="00AA6815">
              <w:rPr>
                <w:rFonts w:ascii="Arial" w:hAnsi="Arial" w:cs="Arial"/>
                <w:sz w:val="24"/>
                <w:szCs w:val="24"/>
              </w:rPr>
              <w:t>AIAKOS</w:t>
            </w:r>
          </w:p>
        </w:tc>
        <w:tc>
          <w:tcPr>
            <w:tcW w:w="1950" w:type="dxa"/>
            <w:vAlign w:val="bottom"/>
          </w:tcPr>
          <w:p w:rsidR="006B744D" w:rsidRPr="00AA6815" w:rsidRDefault="006B744D" w:rsidP="00CA1018">
            <w:pPr>
              <w:rPr>
                <w:rFonts w:ascii="Arial" w:hAnsi="Arial" w:cs="Arial"/>
                <w:sz w:val="24"/>
                <w:szCs w:val="24"/>
              </w:rPr>
            </w:pPr>
            <w:r w:rsidRPr="00AA6815">
              <w:rPr>
                <w:rFonts w:ascii="Arial" w:hAnsi="Arial" w:cs="Arial"/>
                <w:sz w:val="24"/>
                <w:szCs w:val="24"/>
              </w:rPr>
              <w:t>4</w:t>
            </w:r>
          </w:p>
        </w:tc>
      </w:tr>
      <w:tr w:rsidR="006B744D" w:rsidRPr="00AA6815" w:rsidTr="00914051">
        <w:trPr>
          <w:trHeight w:val="454"/>
        </w:trPr>
        <w:tc>
          <w:tcPr>
            <w:tcW w:w="7338" w:type="dxa"/>
            <w:vAlign w:val="bottom"/>
          </w:tcPr>
          <w:p w:rsidR="006B744D" w:rsidRPr="00AA6815" w:rsidRDefault="006B744D" w:rsidP="00CA1018">
            <w:pPr>
              <w:rPr>
                <w:rFonts w:ascii="Arial" w:hAnsi="Arial" w:cs="Arial"/>
                <w:sz w:val="24"/>
                <w:szCs w:val="24"/>
              </w:rPr>
            </w:pPr>
            <w:r w:rsidRPr="00AA6815">
              <w:rPr>
                <w:rFonts w:ascii="Arial" w:hAnsi="Arial" w:cs="Arial"/>
                <w:sz w:val="24"/>
                <w:szCs w:val="24"/>
              </w:rPr>
              <w:t>Seminari iz građanskog, kaznenog i upravnog prava te pravno jezični seminari</w:t>
            </w:r>
          </w:p>
        </w:tc>
        <w:tc>
          <w:tcPr>
            <w:tcW w:w="1950" w:type="dxa"/>
            <w:vAlign w:val="bottom"/>
          </w:tcPr>
          <w:p w:rsidR="006B744D" w:rsidRPr="00AA6815" w:rsidRDefault="006B744D" w:rsidP="00CA1018">
            <w:pPr>
              <w:rPr>
                <w:rFonts w:ascii="Arial" w:hAnsi="Arial" w:cs="Arial"/>
                <w:sz w:val="24"/>
                <w:szCs w:val="24"/>
              </w:rPr>
            </w:pPr>
            <w:r w:rsidRPr="00AA6815">
              <w:rPr>
                <w:rFonts w:ascii="Arial" w:hAnsi="Arial" w:cs="Arial"/>
                <w:sz w:val="24"/>
                <w:szCs w:val="24"/>
              </w:rPr>
              <w:t>124</w:t>
            </w:r>
          </w:p>
        </w:tc>
      </w:tr>
      <w:tr w:rsidR="006B744D" w:rsidRPr="00AA6815" w:rsidTr="00914051">
        <w:trPr>
          <w:trHeight w:val="454"/>
        </w:trPr>
        <w:tc>
          <w:tcPr>
            <w:tcW w:w="7338" w:type="dxa"/>
            <w:vAlign w:val="bottom"/>
          </w:tcPr>
          <w:p w:rsidR="006B744D" w:rsidRPr="00AA6815" w:rsidRDefault="006B744D" w:rsidP="00CA1018">
            <w:pPr>
              <w:rPr>
                <w:rFonts w:ascii="Arial" w:hAnsi="Arial" w:cs="Arial"/>
                <w:sz w:val="24"/>
                <w:szCs w:val="24"/>
              </w:rPr>
            </w:pPr>
            <w:r w:rsidRPr="00AA6815">
              <w:rPr>
                <w:rFonts w:ascii="Arial" w:hAnsi="Arial" w:cs="Arial"/>
                <w:sz w:val="24"/>
                <w:szCs w:val="24"/>
              </w:rPr>
              <w:t xml:space="preserve">Studijski posjeti (ESLJP-u, Sudu EU-a, EU institucijama, </w:t>
            </w:r>
            <w:proofErr w:type="spellStart"/>
            <w:r w:rsidRPr="00AA6815">
              <w:rPr>
                <w:rFonts w:ascii="Arial" w:hAnsi="Arial" w:cs="Arial"/>
                <w:sz w:val="24"/>
                <w:szCs w:val="24"/>
              </w:rPr>
              <w:t>Eurojustu</w:t>
            </w:r>
            <w:proofErr w:type="spellEnd"/>
            <w:r w:rsidRPr="00AA6815">
              <w:rPr>
                <w:rFonts w:ascii="Arial" w:hAnsi="Arial" w:cs="Arial"/>
                <w:sz w:val="24"/>
                <w:szCs w:val="24"/>
              </w:rPr>
              <w:t>, Agenciji EU-a za temeljna prava)</w:t>
            </w:r>
          </w:p>
        </w:tc>
        <w:tc>
          <w:tcPr>
            <w:tcW w:w="1950" w:type="dxa"/>
            <w:vAlign w:val="bottom"/>
          </w:tcPr>
          <w:p w:rsidR="006B744D" w:rsidRPr="00AA6815" w:rsidRDefault="006B744D" w:rsidP="00CA1018">
            <w:pPr>
              <w:rPr>
                <w:rFonts w:ascii="Arial" w:hAnsi="Arial" w:cs="Arial"/>
                <w:sz w:val="24"/>
                <w:szCs w:val="24"/>
              </w:rPr>
            </w:pPr>
            <w:r w:rsidRPr="00AA6815">
              <w:rPr>
                <w:rFonts w:ascii="Arial" w:hAnsi="Arial" w:cs="Arial"/>
                <w:sz w:val="24"/>
                <w:szCs w:val="24"/>
              </w:rPr>
              <w:t>25</w:t>
            </w:r>
          </w:p>
        </w:tc>
      </w:tr>
      <w:tr w:rsidR="006B744D" w:rsidRPr="00AA6815" w:rsidTr="00914051">
        <w:trPr>
          <w:trHeight w:val="567"/>
        </w:trPr>
        <w:tc>
          <w:tcPr>
            <w:tcW w:w="7338" w:type="dxa"/>
            <w:vAlign w:val="bottom"/>
          </w:tcPr>
          <w:p w:rsidR="006B744D" w:rsidRPr="00AA6815" w:rsidRDefault="007E09D5" w:rsidP="00CA1018">
            <w:pPr>
              <w:rPr>
                <w:rFonts w:ascii="Arial" w:hAnsi="Arial" w:cs="Arial"/>
                <w:b/>
                <w:sz w:val="24"/>
                <w:szCs w:val="24"/>
              </w:rPr>
            </w:pPr>
            <w:r>
              <w:rPr>
                <w:rFonts w:ascii="Arial" w:hAnsi="Arial" w:cs="Arial"/>
                <w:b/>
                <w:sz w:val="24"/>
                <w:szCs w:val="24"/>
              </w:rPr>
              <w:t>UKUPNO (u 2018. godini</w:t>
            </w:r>
            <w:r w:rsidR="006B744D" w:rsidRPr="00AA6815">
              <w:rPr>
                <w:rFonts w:ascii="Arial" w:hAnsi="Arial" w:cs="Arial"/>
                <w:b/>
                <w:sz w:val="24"/>
                <w:szCs w:val="24"/>
              </w:rPr>
              <w:t xml:space="preserve"> 173 polaznika)</w:t>
            </w:r>
          </w:p>
        </w:tc>
        <w:tc>
          <w:tcPr>
            <w:tcW w:w="1950" w:type="dxa"/>
            <w:vAlign w:val="bottom"/>
          </w:tcPr>
          <w:p w:rsidR="006B744D" w:rsidRPr="00AA6815" w:rsidRDefault="006B744D" w:rsidP="00CA1018">
            <w:pPr>
              <w:rPr>
                <w:rFonts w:ascii="Arial" w:hAnsi="Arial" w:cs="Arial"/>
                <w:b/>
                <w:sz w:val="24"/>
                <w:szCs w:val="24"/>
              </w:rPr>
            </w:pPr>
            <w:r w:rsidRPr="00AA6815">
              <w:rPr>
                <w:rFonts w:ascii="Arial" w:hAnsi="Arial" w:cs="Arial"/>
                <w:b/>
                <w:sz w:val="24"/>
                <w:szCs w:val="24"/>
              </w:rPr>
              <w:t>179</w:t>
            </w:r>
          </w:p>
        </w:tc>
      </w:tr>
    </w:tbl>
    <w:p w:rsidR="006B744D" w:rsidRDefault="006B744D" w:rsidP="00524A8E">
      <w:pPr>
        <w:jc w:val="both"/>
        <w:rPr>
          <w:rFonts w:ascii="Arial" w:hAnsi="Arial" w:cs="Arial"/>
          <w:b/>
          <w:sz w:val="24"/>
          <w:szCs w:val="24"/>
          <w:u w:val="single"/>
        </w:rPr>
      </w:pPr>
    </w:p>
    <w:p w:rsidR="00E81197" w:rsidRPr="00E81197" w:rsidRDefault="00E81197" w:rsidP="00524A8E">
      <w:pPr>
        <w:jc w:val="both"/>
        <w:rPr>
          <w:rFonts w:ascii="Arial" w:hAnsi="Arial" w:cs="Arial"/>
          <w:b/>
          <w:sz w:val="24"/>
          <w:szCs w:val="24"/>
          <w:u w:val="single"/>
        </w:rPr>
      </w:pPr>
      <w:r w:rsidRPr="00E81197">
        <w:rPr>
          <w:rFonts w:ascii="Arial" w:hAnsi="Arial" w:cs="Arial"/>
          <w:b/>
          <w:sz w:val="24"/>
          <w:szCs w:val="24"/>
          <w:u w:val="single"/>
        </w:rPr>
        <w:t>Akademija za europsko pravo (ERA)</w:t>
      </w:r>
    </w:p>
    <w:p w:rsidR="005D2C03" w:rsidRDefault="00E81197" w:rsidP="00524A8E">
      <w:pPr>
        <w:jc w:val="both"/>
        <w:rPr>
          <w:rFonts w:ascii="Arial" w:hAnsi="Arial" w:cs="Arial"/>
          <w:sz w:val="24"/>
          <w:szCs w:val="24"/>
        </w:rPr>
      </w:pPr>
      <w:r w:rsidRPr="00E81197">
        <w:rPr>
          <w:rFonts w:ascii="Arial" w:hAnsi="Arial" w:cs="Arial"/>
          <w:sz w:val="24"/>
          <w:szCs w:val="24"/>
        </w:rPr>
        <w:t>Suradnja s ERA-om se u 2019. odvijala kroz redovite ERA-ine seminare ponuđene pravosudni</w:t>
      </w:r>
      <w:r w:rsidR="00B46294">
        <w:rPr>
          <w:rFonts w:ascii="Arial" w:hAnsi="Arial" w:cs="Arial"/>
          <w:sz w:val="24"/>
          <w:szCs w:val="24"/>
        </w:rPr>
        <w:t>m dužnosnicima te kroz projekte.</w:t>
      </w:r>
    </w:p>
    <w:tbl>
      <w:tblPr>
        <w:tblStyle w:val="Reetkatablice"/>
        <w:tblW w:w="0" w:type="auto"/>
        <w:tblLook w:val="04A0" w:firstRow="1" w:lastRow="0" w:firstColumn="1" w:lastColumn="0" w:noHBand="0" w:noVBand="1"/>
      </w:tblPr>
      <w:tblGrid>
        <w:gridCol w:w="7338"/>
        <w:gridCol w:w="1950"/>
      </w:tblGrid>
      <w:tr w:rsidR="0019017B" w:rsidRPr="00AA6815" w:rsidTr="009F48EC">
        <w:trPr>
          <w:trHeight w:val="680"/>
        </w:trPr>
        <w:tc>
          <w:tcPr>
            <w:tcW w:w="9288" w:type="dxa"/>
            <w:gridSpan w:val="2"/>
            <w:shd w:val="clear" w:color="auto" w:fill="92D050"/>
            <w:vAlign w:val="center"/>
          </w:tcPr>
          <w:p w:rsidR="0019017B" w:rsidRPr="00AA6815" w:rsidRDefault="0019017B" w:rsidP="005B5060">
            <w:pPr>
              <w:rPr>
                <w:rFonts w:ascii="Arial" w:hAnsi="Arial" w:cs="Arial"/>
                <w:b/>
                <w:sz w:val="24"/>
                <w:szCs w:val="24"/>
              </w:rPr>
            </w:pPr>
            <w:r>
              <w:rPr>
                <w:rFonts w:ascii="Arial" w:hAnsi="Arial" w:cs="Arial"/>
                <w:b/>
                <w:sz w:val="24"/>
                <w:szCs w:val="24"/>
              </w:rPr>
              <w:t>Broj pravosudnih dužnosnika i savjetnika koji su pohađali ERA-ine aktivnosti u 2019.</w:t>
            </w:r>
            <w:r w:rsidR="007E09D5">
              <w:rPr>
                <w:rFonts w:ascii="Arial" w:hAnsi="Arial" w:cs="Arial"/>
                <w:b/>
                <w:sz w:val="24"/>
                <w:szCs w:val="24"/>
              </w:rPr>
              <w:t xml:space="preserve"> godini</w:t>
            </w:r>
          </w:p>
        </w:tc>
      </w:tr>
      <w:tr w:rsidR="0019017B" w:rsidRPr="00AA6815" w:rsidTr="00914051">
        <w:trPr>
          <w:trHeight w:val="680"/>
        </w:trPr>
        <w:tc>
          <w:tcPr>
            <w:tcW w:w="7338" w:type="dxa"/>
            <w:shd w:val="clear" w:color="auto" w:fill="92D050"/>
            <w:vAlign w:val="center"/>
          </w:tcPr>
          <w:p w:rsidR="0019017B" w:rsidRPr="00AA6815" w:rsidRDefault="0019017B" w:rsidP="005B5060">
            <w:pPr>
              <w:rPr>
                <w:rFonts w:ascii="Arial" w:hAnsi="Arial" w:cs="Arial"/>
                <w:b/>
                <w:sz w:val="24"/>
                <w:szCs w:val="24"/>
              </w:rPr>
            </w:pPr>
            <w:r>
              <w:rPr>
                <w:rFonts w:ascii="Arial" w:hAnsi="Arial" w:cs="Arial"/>
                <w:b/>
                <w:sz w:val="24"/>
                <w:szCs w:val="24"/>
              </w:rPr>
              <w:t>Naziv seminara</w:t>
            </w:r>
          </w:p>
        </w:tc>
        <w:tc>
          <w:tcPr>
            <w:tcW w:w="1950" w:type="dxa"/>
            <w:shd w:val="clear" w:color="auto" w:fill="92D050"/>
            <w:vAlign w:val="center"/>
          </w:tcPr>
          <w:p w:rsidR="0019017B" w:rsidRPr="00AA6815" w:rsidRDefault="0019017B" w:rsidP="005B5060">
            <w:pPr>
              <w:rPr>
                <w:rFonts w:ascii="Arial" w:hAnsi="Arial" w:cs="Arial"/>
                <w:b/>
                <w:sz w:val="24"/>
                <w:szCs w:val="24"/>
              </w:rPr>
            </w:pPr>
            <w:r w:rsidRPr="00AA6815">
              <w:rPr>
                <w:rFonts w:ascii="Arial" w:hAnsi="Arial" w:cs="Arial"/>
                <w:b/>
                <w:sz w:val="24"/>
                <w:szCs w:val="24"/>
              </w:rPr>
              <w:t>Broj polaznika iz RH</w:t>
            </w:r>
          </w:p>
        </w:tc>
      </w:tr>
      <w:tr w:rsidR="00D07B25" w:rsidRPr="00FF4B3F" w:rsidTr="00914051">
        <w:trPr>
          <w:trHeight w:val="454"/>
        </w:trPr>
        <w:tc>
          <w:tcPr>
            <w:tcW w:w="7338" w:type="dxa"/>
            <w:vAlign w:val="bottom"/>
          </w:tcPr>
          <w:p w:rsidR="00D07B25" w:rsidRPr="00FF4B3F" w:rsidRDefault="00D07B25" w:rsidP="00CA1018">
            <w:pPr>
              <w:spacing w:before="240"/>
              <w:rPr>
                <w:rFonts w:ascii="Arial" w:hAnsi="Arial" w:cs="Arial"/>
                <w:sz w:val="24"/>
                <w:szCs w:val="24"/>
              </w:rPr>
            </w:pPr>
            <w:r w:rsidRPr="00FF4B3F">
              <w:rPr>
                <w:rFonts w:ascii="Arial" w:hAnsi="Arial" w:cs="Arial"/>
                <w:sz w:val="24"/>
                <w:szCs w:val="24"/>
              </w:rPr>
              <w:t>Serija seminara o ravnopravnosti spolova u europskom pravu</w:t>
            </w:r>
          </w:p>
        </w:tc>
        <w:tc>
          <w:tcPr>
            <w:tcW w:w="1950" w:type="dxa"/>
            <w:vAlign w:val="bottom"/>
          </w:tcPr>
          <w:p w:rsidR="00D07B25" w:rsidRPr="00FF4B3F" w:rsidRDefault="00D07B25" w:rsidP="00CA1018">
            <w:pPr>
              <w:spacing w:before="240"/>
              <w:rPr>
                <w:rFonts w:ascii="Arial" w:hAnsi="Arial" w:cs="Arial"/>
                <w:sz w:val="24"/>
                <w:szCs w:val="24"/>
              </w:rPr>
            </w:pPr>
            <w:r w:rsidRPr="00FF4B3F">
              <w:rPr>
                <w:rFonts w:ascii="Arial" w:hAnsi="Arial" w:cs="Arial"/>
                <w:sz w:val="24"/>
                <w:szCs w:val="24"/>
              </w:rPr>
              <w:t>5</w:t>
            </w:r>
          </w:p>
        </w:tc>
      </w:tr>
      <w:tr w:rsidR="00D07B25" w:rsidRPr="00FF4B3F" w:rsidTr="00914051">
        <w:trPr>
          <w:trHeight w:val="454"/>
        </w:trPr>
        <w:tc>
          <w:tcPr>
            <w:tcW w:w="7338" w:type="dxa"/>
            <w:vAlign w:val="bottom"/>
          </w:tcPr>
          <w:p w:rsidR="00D07B25" w:rsidRPr="00FF4B3F" w:rsidRDefault="00D07B25" w:rsidP="00CA1018">
            <w:pPr>
              <w:spacing w:before="240"/>
              <w:rPr>
                <w:rFonts w:ascii="Arial" w:hAnsi="Arial" w:cs="Arial"/>
                <w:sz w:val="24"/>
                <w:szCs w:val="24"/>
              </w:rPr>
            </w:pPr>
            <w:r w:rsidRPr="00FF4B3F">
              <w:rPr>
                <w:rFonts w:ascii="Arial" w:hAnsi="Arial" w:cs="Arial"/>
                <w:sz w:val="24"/>
                <w:szCs w:val="24"/>
              </w:rPr>
              <w:t>Serija seminara o suzbijanju diskriminacije</w:t>
            </w:r>
          </w:p>
        </w:tc>
        <w:tc>
          <w:tcPr>
            <w:tcW w:w="1950" w:type="dxa"/>
            <w:vAlign w:val="bottom"/>
          </w:tcPr>
          <w:p w:rsidR="00D07B25" w:rsidRPr="00FF4B3F" w:rsidRDefault="00D07B25" w:rsidP="00CA1018">
            <w:pPr>
              <w:spacing w:before="240"/>
              <w:rPr>
                <w:rFonts w:ascii="Arial" w:hAnsi="Arial" w:cs="Arial"/>
                <w:sz w:val="24"/>
                <w:szCs w:val="24"/>
              </w:rPr>
            </w:pPr>
            <w:r w:rsidRPr="00FF4B3F">
              <w:rPr>
                <w:rFonts w:ascii="Arial" w:hAnsi="Arial" w:cs="Arial"/>
                <w:sz w:val="24"/>
                <w:szCs w:val="24"/>
              </w:rPr>
              <w:t>3</w:t>
            </w:r>
          </w:p>
        </w:tc>
      </w:tr>
      <w:tr w:rsidR="00D07B25" w:rsidRPr="00FF4B3F" w:rsidTr="00914051">
        <w:trPr>
          <w:trHeight w:val="454"/>
        </w:trPr>
        <w:tc>
          <w:tcPr>
            <w:tcW w:w="7338" w:type="dxa"/>
            <w:vAlign w:val="bottom"/>
          </w:tcPr>
          <w:p w:rsidR="00D07B25" w:rsidRPr="00FF4B3F" w:rsidRDefault="00D07B25" w:rsidP="00CA1018">
            <w:pPr>
              <w:spacing w:before="240"/>
              <w:rPr>
                <w:rFonts w:ascii="Arial" w:hAnsi="Arial" w:cs="Arial"/>
                <w:sz w:val="24"/>
                <w:szCs w:val="24"/>
              </w:rPr>
            </w:pPr>
            <w:r w:rsidRPr="00FF4B3F">
              <w:rPr>
                <w:rFonts w:ascii="Arial" w:hAnsi="Arial" w:cs="Arial"/>
                <w:sz w:val="24"/>
                <w:szCs w:val="24"/>
              </w:rPr>
              <w:t>Seminari iz područja zaštite okoliša</w:t>
            </w:r>
          </w:p>
        </w:tc>
        <w:tc>
          <w:tcPr>
            <w:tcW w:w="1950" w:type="dxa"/>
            <w:vAlign w:val="bottom"/>
          </w:tcPr>
          <w:p w:rsidR="00D07B25" w:rsidRPr="00FF4B3F" w:rsidRDefault="00D07B25" w:rsidP="00CA1018">
            <w:pPr>
              <w:spacing w:before="240"/>
              <w:rPr>
                <w:rFonts w:ascii="Arial" w:hAnsi="Arial" w:cs="Arial"/>
                <w:sz w:val="24"/>
                <w:szCs w:val="24"/>
              </w:rPr>
            </w:pPr>
            <w:r w:rsidRPr="00FF4B3F">
              <w:rPr>
                <w:rFonts w:ascii="Arial" w:hAnsi="Arial" w:cs="Arial"/>
                <w:sz w:val="24"/>
                <w:szCs w:val="24"/>
              </w:rPr>
              <w:t>2</w:t>
            </w:r>
          </w:p>
        </w:tc>
      </w:tr>
      <w:tr w:rsidR="00D07B25" w:rsidRPr="00FF4B3F" w:rsidTr="00914051">
        <w:trPr>
          <w:trHeight w:val="454"/>
        </w:trPr>
        <w:tc>
          <w:tcPr>
            <w:tcW w:w="7338" w:type="dxa"/>
            <w:vAlign w:val="bottom"/>
          </w:tcPr>
          <w:p w:rsidR="00D07B25" w:rsidRPr="00FF4B3F" w:rsidRDefault="00D07B25" w:rsidP="00CA1018">
            <w:pPr>
              <w:spacing w:before="240"/>
              <w:rPr>
                <w:rFonts w:ascii="Arial" w:hAnsi="Arial" w:cs="Arial"/>
                <w:sz w:val="24"/>
                <w:szCs w:val="24"/>
              </w:rPr>
            </w:pPr>
            <w:r w:rsidRPr="00FF4B3F">
              <w:rPr>
                <w:rFonts w:ascii="Arial" w:hAnsi="Arial" w:cs="Arial"/>
                <w:sz w:val="24"/>
                <w:szCs w:val="24"/>
              </w:rPr>
              <w:t>Seminari osiguravanju prava za osobe s invaliditetom</w:t>
            </w:r>
          </w:p>
        </w:tc>
        <w:tc>
          <w:tcPr>
            <w:tcW w:w="1950" w:type="dxa"/>
            <w:vAlign w:val="bottom"/>
          </w:tcPr>
          <w:p w:rsidR="00D07B25" w:rsidRPr="00FF4B3F" w:rsidRDefault="00D07B25" w:rsidP="00CA1018">
            <w:pPr>
              <w:spacing w:before="240"/>
              <w:rPr>
                <w:rFonts w:ascii="Arial" w:hAnsi="Arial" w:cs="Arial"/>
                <w:sz w:val="24"/>
                <w:szCs w:val="24"/>
              </w:rPr>
            </w:pPr>
            <w:r w:rsidRPr="00FF4B3F">
              <w:rPr>
                <w:rFonts w:ascii="Arial" w:hAnsi="Arial" w:cs="Arial"/>
                <w:sz w:val="24"/>
                <w:szCs w:val="24"/>
              </w:rPr>
              <w:t>5</w:t>
            </w:r>
          </w:p>
        </w:tc>
      </w:tr>
      <w:tr w:rsidR="00D07B25" w:rsidRPr="00FF4B3F" w:rsidTr="00914051">
        <w:trPr>
          <w:trHeight w:val="454"/>
        </w:trPr>
        <w:tc>
          <w:tcPr>
            <w:tcW w:w="7338" w:type="dxa"/>
            <w:vAlign w:val="bottom"/>
          </w:tcPr>
          <w:p w:rsidR="00D07B25" w:rsidRPr="00FF4B3F" w:rsidRDefault="00D07B25" w:rsidP="00CA1018">
            <w:pPr>
              <w:spacing w:before="240"/>
              <w:rPr>
                <w:rFonts w:ascii="Arial" w:hAnsi="Arial" w:cs="Arial"/>
                <w:sz w:val="24"/>
                <w:szCs w:val="24"/>
              </w:rPr>
            </w:pPr>
            <w:r w:rsidRPr="00FF4B3F">
              <w:rPr>
                <w:rFonts w:ascii="Arial" w:hAnsi="Arial" w:cs="Arial"/>
                <w:sz w:val="24"/>
                <w:szCs w:val="24"/>
              </w:rPr>
              <w:t>Ostale teme</w:t>
            </w:r>
          </w:p>
        </w:tc>
        <w:tc>
          <w:tcPr>
            <w:tcW w:w="1950" w:type="dxa"/>
            <w:vAlign w:val="bottom"/>
          </w:tcPr>
          <w:p w:rsidR="00D07B25" w:rsidRPr="00FF4B3F" w:rsidRDefault="00D07B25" w:rsidP="00CA1018">
            <w:pPr>
              <w:spacing w:before="240"/>
              <w:rPr>
                <w:rFonts w:ascii="Arial" w:hAnsi="Arial" w:cs="Arial"/>
                <w:sz w:val="24"/>
                <w:szCs w:val="24"/>
              </w:rPr>
            </w:pPr>
            <w:r w:rsidRPr="00FF4B3F">
              <w:rPr>
                <w:rFonts w:ascii="Arial" w:hAnsi="Arial" w:cs="Arial"/>
                <w:sz w:val="24"/>
                <w:szCs w:val="24"/>
              </w:rPr>
              <w:t>16</w:t>
            </w:r>
          </w:p>
        </w:tc>
      </w:tr>
      <w:tr w:rsidR="00D07B25" w:rsidRPr="00FF4B3F" w:rsidTr="00914051">
        <w:trPr>
          <w:trHeight w:val="567"/>
        </w:trPr>
        <w:tc>
          <w:tcPr>
            <w:tcW w:w="7338" w:type="dxa"/>
            <w:vAlign w:val="bottom"/>
          </w:tcPr>
          <w:p w:rsidR="00D07B25" w:rsidRPr="00FF4B3F" w:rsidRDefault="00D07B25" w:rsidP="00CA1018">
            <w:pPr>
              <w:spacing w:before="240"/>
              <w:rPr>
                <w:rFonts w:ascii="Arial" w:hAnsi="Arial" w:cs="Arial"/>
                <w:b/>
                <w:sz w:val="24"/>
                <w:szCs w:val="24"/>
              </w:rPr>
            </w:pPr>
            <w:r w:rsidRPr="00FF4B3F">
              <w:rPr>
                <w:rFonts w:ascii="Arial" w:hAnsi="Arial" w:cs="Arial"/>
                <w:b/>
                <w:sz w:val="24"/>
                <w:szCs w:val="24"/>
              </w:rPr>
              <w:t>UKUPNO (u 2018.</w:t>
            </w:r>
            <w:r w:rsidR="007E09D5">
              <w:rPr>
                <w:rFonts w:ascii="Arial" w:hAnsi="Arial" w:cs="Arial"/>
                <w:b/>
                <w:sz w:val="24"/>
                <w:szCs w:val="24"/>
              </w:rPr>
              <w:t xml:space="preserve"> godini</w:t>
            </w:r>
            <w:r w:rsidRPr="00FF4B3F">
              <w:rPr>
                <w:rFonts w:ascii="Arial" w:hAnsi="Arial" w:cs="Arial"/>
                <w:b/>
                <w:sz w:val="24"/>
                <w:szCs w:val="24"/>
              </w:rPr>
              <w:t xml:space="preserve"> 41</w:t>
            </w:r>
            <w:r w:rsidR="007E09D5">
              <w:rPr>
                <w:rFonts w:ascii="Arial" w:hAnsi="Arial" w:cs="Arial"/>
                <w:b/>
                <w:sz w:val="24"/>
                <w:szCs w:val="24"/>
              </w:rPr>
              <w:t xml:space="preserve"> polaznik</w:t>
            </w:r>
            <w:r w:rsidRPr="00FF4B3F">
              <w:rPr>
                <w:rFonts w:ascii="Arial" w:hAnsi="Arial" w:cs="Arial"/>
                <w:b/>
                <w:sz w:val="24"/>
                <w:szCs w:val="24"/>
              </w:rPr>
              <w:t>)</w:t>
            </w:r>
          </w:p>
        </w:tc>
        <w:tc>
          <w:tcPr>
            <w:tcW w:w="1950" w:type="dxa"/>
            <w:vAlign w:val="bottom"/>
          </w:tcPr>
          <w:p w:rsidR="00D07B25" w:rsidRPr="00FF4B3F" w:rsidRDefault="00D07B25" w:rsidP="00CA1018">
            <w:pPr>
              <w:spacing w:before="240"/>
              <w:rPr>
                <w:rFonts w:ascii="Arial" w:hAnsi="Arial" w:cs="Arial"/>
                <w:b/>
                <w:sz w:val="24"/>
                <w:szCs w:val="24"/>
              </w:rPr>
            </w:pPr>
            <w:r w:rsidRPr="00FF4B3F">
              <w:rPr>
                <w:rFonts w:ascii="Arial" w:hAnsi="Arial" w:cs="Arial"/>
                <w:b/>
                <w:sz w:val="24"/>
                <w:szCs w:val="24"/>
              </w:rPr>
              <w:t>31</w:t>
            </w:r>
          </w:p>
        </w:tc>
      </w:tr>
    </w:tbl>
    <w:p w:rsidR="00E81197" w:rsidRPr="00E81197" w:rsidRDefault="00E81197" w:rsidP="00524A8E">
      <w:pPr>
        <w:jc w:val="both"/>
        <w:rPr>
          <w:rFonts w:ascii="Arial" w:hAnsi="Arial" w:cs="Arial"/>
          <w:sz w:val="24"/>
          <w:szCs w:val="24"/>
        </w:rPr>
      </w:pPr>
    </w:p>
    <w:p w:rsidR="00E81197" w:rsidRPr="00E81197" w:rsidRDefault="00E81197" w:rsidP="00524A8E">
      <w:pPr>
        <w:jc w:val="both"/>
        <w:rPr>
          <w:rFonts w:ascii="Arial" w:hAnsi="Arial" w:cs="Arial"/>
          <w:b/>
          <w:sz w:val="24"/>
          <w:szCs w:val="24"/>
          <w:u w:val="single"/>
        </w:rPr>
      </w:pPr>
      <w:r w:rsidRPr="00E81197">
        <w:rPr>
          <w:rFonts w:ascii="Arial" w:hAnsi="Arial" w:cs="Arial"/>
          <w:b/>
          <w:sz w:val="24"/>
          <w:szCs w:val="24"/>
          <w:u w:val="single"/>
        </w:rPr>
        <w:t>Suradnja s Uredom ujedinjenih naroda za droge i kriminalitet (UNODC)</w:t>
      </w:r>
    </w:p>
    <w:p w:rsidR="00E81197" w:rsidRPr="00E81197" w:rsidRDefault="00E81197" w:rsidP="00524A8E">
      <w:pPr>
        <w:jc w:val="both"/>
        <w:rPr>
          <w:rFonts w:ascii="Arial" w:hAnsi="Arial" w:cs="Arial"/>
          <w:sz w:val="24"/>
          <w:szCs w:val="24"/>
        </w:rPr>
      </w:pPr>
      <w:r w:rsidRPr="00E81197">
        <w:rPr>
          <w:rFonts w:ascii="Arial" w:hAnsi="Arial" w:cs="Arial"/>
          <w:sz w:val="24"/>
          <w:szCs w:val="24"/>
        </w:rPr>
        <w:t>U 2019.</w:t>
      </w:r>
      <w:r w:rsidR="007E09D5">
        <w:rPr>
          <w:rFonts w:ascii="Arial" w:hAnsi="Arial" w:cs="Arial"/>
          <w:sz w:val="24"/>
          <w:szCs w:val="24"/>
        </w:rPr>
        <w:t xml:space="preserve"> godini</w:t>
      </w:r>
      <w:r w:rsidRPr="00E81197">
        <w:rPr>
          <w:rFonts w:ascii="Arial" w:hAnsi="Arial" w:cs="Arial"/>
          <w:sz w:val="24"/>
          <w:szCs w:val="24"/>
        </w:rPr>
        <w:t xml:space="preserve"> uspostavljena je suradnja s ovim uredom Ujedinjenih naroda u području </w:t>
      </w:r>
      <w:proofErr w:type="spellStart"/>
      <w:r w:rsidRPr="00E81197">
        <w:rPr>
          <w:rFonts w:ascii="Arial" w:hAnsi="Arial" w:cs="Arial"/>
          <w:i/>
          <w:sz w:val="24"/>
          <w:szCs w:val="24"/>
        </w:rPr>
        <w:t>online</w:t>
      </w:r>
      <w:proofErr w:type="spellEnd"/>
      <w:r w:rsidRPr="00E81197">
        <w:rPr>
          <w:rFonts w:ascii="Arial" w:hAnsi="Arial" w:cs="Arial"/>
          <w:sz w:val="24"/>
          <w:szCs w:val="24"/>
        </w:rPr>
        <w:t xml:space="preserve"> uč</w:t>
      </w:r>
      <w:r w:rsidR="007E09D5">
        <w:rPr>
          <w:rFonts w:ascii="Arial" w:hAnsi="Arial" w:cs="Arial"/>
          <w:sz w:val="24"/>
          <w:szCs w:val="24"/>
        </w:rPr>
        <w:t xml:space="preserve">enja o sudačkoj etici. U ožujku, </w:t>
      </w:r>
      <w:r w:rsidRPr="00E81197">
        <w:rPr>
          <w:rFonts w:ascii="Arial" w:hAnsi="Arial" w:cs="Arial"/>
          <w:sz w:val="24"/>
          <w:szCs w:val="24"/>
        </w:rPr>
        <w:t>sutkinja Županijskog suda u Spli</w:t>
      </w:r>
      <w:r w:rsidR="00B46294">
        <w:rPr>
          <w:rFonts w:ascii="Arial" w:hAnsi="Arial" w:cs="Arial"/>
          <w:sz w:val="24"/>
          <w:szCs w:val="24"/>
        </w:rPr>
        <w:t xml:space="preserve">tu, ujedno jedna od voditeljica u </w:t>
      </w:r>
      <w:r w:rsidR="00FE1A3D">
        <w:rPr>
          <w:rFonts w:ascii="Arial" w:hAnsi="Arial" w:cs="Arial"/>
          <w:sz w:val="24"/>
          <w:szCs w:val="24"/>
        </w:rPr>
        <w:t>Pravosudnoj akademiji</w:t>
      </w:r>
      <w:r w:rsidRPr="00E81197">
        <w:rPr>
          <w:rFonts w:ascii="Arial" w:hAnsi="Arial" w:cs="Arial"/>
          <w:sz w:val="24"/>
          <w:szCs w:val="24"/>
        </w:rPr>
        <w:t xml:space="preserve">, sudjelovala je na obuci za </w:t>
      </w:r>
      <w:r w:rsidRPr="00E81197">
        <w:rPr>
          <w:rFonts w:ascii="Arial" w:hAnsi="Arial" w:cs="Arial"/>
          <w:sz w:val="24"/>
          <w:szCs w:val="24"/>
        </w:rPr>
        <w:lastRenderedPageBreak/>
        <w:t>voditelje UNODC-</w:t>
      </w:r>
      <w:proofErr w:type="spellStart"/>
      <w:r w:rsidRPr="00E81197">
        <w:rPr>
          <w:rFonts w:ascii="Arial" w:hAnsi="Arial" w:cs="Arial"/>
          <w:sz w:val="24"/>
          <w:szCs w:val="24"/>
        </w:rPr>
        <w:t>eve</w:t>
      </w:r>
      <w:proofErr w:type="spellEnd"/>
      <w:r w:rsidRPr="00E81197">
        <w:rPr>
          <w:rFonts w:ascii="Arial" w:hAnsi="Arial" w:cs="Arial"/>
          <w:sz w:val="24"/>
          <w:szCs w:val="24"/>
        </w:rPr>
        <w:t xml:space="preserve"> edukcije o s</w:t>
      </w:r>
      <w:r w:rsidR="007E09D5">
        <w:rPr>
          <w:rFonts w:ascii="Arial" w:hAnsi="Arial" w:cs="Arial"/>
          <w:sz w:val="24"/>
          <w:szCs w:val="24"/>
        </w:rPr>
        <w:t>udačkoj etici. Potom je u rujnu</w:t>
      </w:r>
      <w:r w:rsidRPr="00E81197">
        <w:rPr>
          <w:rFonts w:ascii="Arial" w:hAnsi="Arial" w:cs="Arial"/>
          <w:sz w:val="24"/>
          <w:szCs w:val="24"/>
        </w:rPr>
        <w:t xml:space="preserve"> organiziran </w:t>
      </w:r>
      <w:proofErr w:type="spellStart"/>
      <w:r w:rsidRPr="00E81197">
        <w:rPr>
          <w:rFonts w:ascii="Arial" w:hAnsi="Arial" w:cs="Arial"/>
          <w:i/>
          <w:sz w:val="24"/>
          <w:szCs w:val="24"/>
        </w:rPr>
        <w:t>online</w:t>
      </w:r>
      <w:proofErr w:type="spellEnd"/>
      <w:r w:rsidRPr="00E81197">
        <w:rPr>
          <w:rFonts w:ascii="Arial" w:hAnsi="Arial" w:cs="Arial"/>
          <w:sz w:val="24"/>
          <w:szCs w:val="24"/>
        </w:rPr>
        <w:t xml:space="preserve"> tečaj iz paketa UNODC-a „Sudačko ponašanje i etika“ koji je upisalo 26 sudaca i sudskih savjetnika, a uspješno završilo njih 19. U listopadu je za polaznike koji su uspješno završili tečaj organizirana i radionica na kojoj su imali prilike s voditeljicama razmijeniti dojmove i iskustva o </w:t>
      </w:r>
      <w:proofErr w:type="spellStart"/>
      <w:r w:rsidRPr="00E81197">
        <w:rPr>
          <w:rFonts w:ascii="Arial" w:hAnsi="Arial" w:cs="Arial"/>
          <w:i/>
          <w:sz w:val="24"/>
          <w:szCs w:val="24"/>
        </w:rPr>
        <w:t>online</w:t>
      </w:r>
      <w:proofErr w:type="spellEnd"/>
      <w:r w:rsidRPr="00E81197">
        <w:rPr>
          <w:rFonts w:ascii="Arial" w:hAnsi="Arial" w:cs="Arial"/>
          <w:sz w:val="24"/>
          <w:szCs w:val="24"/>
        </w:rPr>
        <w:t xml:space="preserve"> tečaju, te razgovarati o primjeni </w:t>
      </w:r>
      <w:proofErr w:type="spellStart"/>
      <w:r w:rsidRPr="00E81197">
        <w:rPr>
          <w:rFonts w:ascii="Arial" w:hAnsi="Arial" w:cs="Arial"/>
          <w:sz w:val="24"/>
          <w:szCs w:val="24"/>
        </w:rPr>
        <w:t>Bangalorških</w:t>
      </w:r>
      <w:proofErr w:type="spellEnd"/>
      <w:r w:rsidRPr="00E81197">
        <w:rPr>
          <w:rFonts w:ascii="Arial" w:hAnsi="Arial" w:cs="Arial"/>
          <w:sz w:val="24"/>
          <w:szCs w:val="24"/>
        </w:rPr>
        <w:t xml:space="preserve"> načela sudačke etike i praksi europskih sudova te hrvatskog Ustavnog suda koja se tiče sudačke etike.</w:t>
      </w:r>
    </w:p>
    <w:p w:rsidR="00E81197" w:rsidRPr="00E81197" w:rsidRDefault="00E81197" w:rsidP="00524A8E">
      <w:pPr>
        <w:jc w:val="both"/>
        <w:rPr>
          <w:rFonts w:ascii="Arial" w:hAnsi="Arial" w:cs="Arial"/>
          <w:b/>
          <w:sz w:val="24"/>
          <w:szCs w:val="24"/>
        </w:rPr>
      </w:pPr>
      <w:r w:rsidRPr="00E81197">
        <w:rPr>
          <w:rFonts w:ascii="Arial" w:hAnsi="Arial" w:cs="Arial"/>
          <w:b/>
          <w:sz w:val="24"/>
          <w:szCs w:val="24"/>
          <w:u w:val="single"/>
        </w:rPr>
        <w:t>Program HELP Vijeća Europe</w:t>
      </w:r>
    </w:p>
    <w:p w:rsidR="00E81197" w:rsidRPr="00E81197" w:rsidRDefault="00E81197" w:rsidP="00524A8E">
      <w:pPr>
        <w:jc w:val="both"/>
        <w:rPr>
          <w:rFonts w:ascii="Arial" w:hAnsi="Arial" w:cs="Arial"/>
          <w:sz w:val="24"/>
          <w:szCs w:val="24"/>
        </w:rPr>
      </w:pPr>
      <w:r w:rsidRPr="00E81197">
        <w:rPr>
          <w:rFonts w:ascii="Arial" w:hAnsi="Arial" w:cs="Arial"/>
          <w:sz w:val="24"/>
          <w:szCs w:val="24"/>
        </w:rPr>
        <w:t>Ovaj program namijenjen je edukaciji pravnika praktičara u području ljudskih</w:t>
      </w:r>
      <w:r w:rsidR="007E09D5">
        <w:rPr>
          <w:rFonts w:ascii="Arial" w:hAnsi="Arial" w:cs="Arial"/>
          <w:sz w:val="24"/>
          <w:szCs w:val="24"/>
        </w:rPr>
        <w:t xml:space="preserve"> prava. U listopadu je</w:t>
      </w:r>
      <w:r w:rsidRPr="00E81197">
        <w:rPr>
          <w:rFonts w:ascii="Arial" w:hAnsi="Arial" w:cs="Arial"/>
          <w:sz w:val="24"/>
          <w:szCs w:val="24"/>
        </w:rPr>
        <w:t xml:space="preserve"> u </w:t>
      </w:r>
      <w:r w:rsidR="007E09D5">
        <w:rPr>
          <w:rFonts w:ascii="Arial" w:hAnsi="Arial" w:cs="Arial"/>
          <w:sz w:val="24"/>
          <w:szCs w:val="24"/>
        </w:rPr>
        <w:t xml:space="preserve">okviru tog programa pokrenut </w:t>
      </w:r>
      <w:proofErr w:type="spellStart"/>
      <w:r w:rsidRPr="00E81197">
        <w:rPr>
          <w:rFonts w:ascii="Arial" w:hAnsi="Arial" w:cs="Arial"/>
          <w:i/>
          <w:sz w:val="24"/>
          <w:szCs w:val="24"/>
        </w:rPr>
        <w:t>online</w:t>
      </w:r>
      <w:proofErr w:type="spellEnd"/>
      <w:r w:rsidRPr="00E81197">
        <w:rPr>
          <w:rFonts w:ascii="Arial" w:hAnsi="Arial" w:cs="Arial"/>
          <w:sz w:val="24"/>
          <w:szCs w:val="24"/>
        </w:rPr>
        <w:t xml:space="preserve"> tečaj za 44 vježbenika u pravosudnim tijelima pod nazivom „Uvod u Europsku konvenciju za zaštitu ljudskih prava i temeljnih sloboda“ pod mentorstvom sutkinje Općinskog suda u Rijeci kao certificirane voditeljice HELP-ovih tečajeva. Predviđeno trajanje tečaja je tri mjeseca.</w:t>
      </w:r>
    </w:p>
    <w:p w:rsidR="00E81197" w:rsidRPr="00E81197" w:rsidRDefault="00E81197" w:rsidP="00524A8E">
      <w:pPr>
        <w:jc w:val="both"/>
        <w:rPr>
          <w:rFonts w:ascii="Arial" w:hAnsi="Arial" w:cs="Arial"/>
          <w:b/>
          <w:sz w:val="24"/>
          <w:szCs w:val="24"/>
        </w:rPr>
      </w:pPr>
      <w:r w:rsidRPr="00E81197">
        <w:rPr>
          <w:rFonts w:ascii="Arial" w:hAnsi="Arial" w:cs="Arial"/>
          <w:b/>
          <w:sz w:val="24"/>
          <w:szCs w:val="24"/>
          <w:u w:val="single"/>
        </w:rPr>
        <w:t>Suradnja s njemačkom Zakladom Hanns-</w:t>
      </w:r>
      <w:proofErr w:type="spellStart"/>
      <w:r w:rsidRPr="00E81197">
        <w:rPr>
          <w:rFonts w:ascii="Arial" w:hAnsi="Arial" w:cs="Arial"/>
          <w:b/>
          <w:sz w:val="24"/>
          <w:szCs w:val="24"/>
          <w:u w:val="single"/>
        </w:rPr>
        <w:t>Seidel</w:t>
      </w:r>
      <w:proofErr w:type="spellEnd"/>
      <w:r w:rsidRPr="00E81197">
        <w:rPr>
          <w:rFonts w:ascii="Arial" w:hAnsi="Arial" w:cs="Arial"/>
          <w:b/>
          <w:sz w:val="24"/>
          <w:szCs w:val="24"/>
          <w:u w:val="single"/>
        </w:rPr>
        <w:t xml:space="preserve"> (HSS)</w:t>
      </w:r>
    </w:p>
    <w:p w:rsidR="00E75287" w:rsidRDefault="00E81197" w:rsidP="00524A8E">
      <w:pPr>
        <w:jc w:val="both"/>
        <w:rPr>
          <w:rFonts w:ascii="Arial" w:hAnsi="Arial" w:cs="Arial"/>
          <w:sz w:val="24"/>
          <w:szCs w:val="24"/>
        </w:rPr>
      </w:pPr>
      <w:r w:rsidRPr="00E81197">
        <w:rPr>
          <w:rFonts w:ascii="Arial" w:hAnsi="Arial" w:cs="Arial"/>
          <w:sz w:val="24"/>
          <w:szCs w:val="24"/>
        </w:rPr>
        <w:t xml:space="preserve">U suradnji s ovom Zakladom, u 2019. godini organizirana su tri seminara o sljedećim temama: </w:t>
      </w:r>
      <w:proofErr w:type="spellStart"/>
      <w:r w:rsidRPr="00E81197">
        <w:rPr>
          <w:rFonts w:ascii="Arial" w:hAnsi="Arial" w:cs="Arial"/>
          <w:sz w:val="24"/>
          <w:szCs w:val="24"/>
        </w:rPr>
        <w:t>mobbing</w:t>
      </w:r>
      <w:proofErr w:type="spellEnd"/>
      <w:r w:rsidRPr="00E81197">
        <w:rPr>
          <w:rFonts w:ascii="Arial" w:hAnsi="Arial" w:cs="Arial"/>
          <w:sz w:val="24"/>
          <w:szCs w:val="24"/>
        </w:rPr>
        <w:t>, koruptivna kaznena djela te predrasude</w:t>
      </w:r>
      <w:r w:rsidR="00E75287">
        <w:rPr>
          <w:rFonts w:ascii="Arial" w:hAnsi="Arial" w:cs="Arial"/>
          <w:sz w:val="24"/>
          <w:szCs w:val="24"/>
        </w:rPr>
        <w:t xml:space="preserve"> i donošenje odluka u postupku.</w:t>
      </w:r>
    </w:p>
    <w:tbl>
      <w:tblPr>
        <w:tblStyle w:val="Reetkatablice"/>
        <w:tblW w:w="0" w:type="auto"/>
        <w:tblLook w:val="04A0" w:firstRow="1" w:lastRow="0" w:firstColumn="1" w:lastColumn="0" w:noHBand="0" w:noVBand="1"/>
      </w:tblPr>
      <w:tblGrid>
        <w:gridCol w:w="7196"/>
        <w:gridCol w:w="2092"/>
      </w:tblGrid>
      <w:tr w:rsidR="00155FC9" w:rsidRPr="009C6B5A" w:rsidTr="00FB52FB">
        <w:trPr>
          <w:trHeight w:val="454"/>
        </w:trPr>
        <w:tc>
          <w:tcPr>
            <w:tcW w:w="7196" w:type="dxa"/>
            <w:shd w:val="clear" w:color="auto" w:fill="92D050"/>
            <w:vAlign w:val="center"/>
          </w:tcPr>
          <w:p w:rsidR="00155FC9" w:rsidRPr="009C6B5A" w:rsidRDefault="00155FC9" w:rsidP="0019017B">
            <w:pPr>
              <w:rPr>
                <w:rFonts w:ascii="Arial" w:hAnsi="Arial" w:cs="Arial"/>
                <w:b/>
                <w:sz w:val="24"/>
                <w:szCs w:val="24"/>
              </w:rPr>
            </w:pPr>
            <w:r w:rsidRPr="009C6B5A">
              <w:rPr>
                <w:rFonts w:ascii="Arial" w:hAnsi="Arial" w:cs="Arial"/>
                <w:b/>
                <w:sz w:val="24"/>
                <w:szCs w:val="24"/>
              </w:rPr>
              <w:t>Naziv seminara</w:t>
            </w:r>
          </w:p>
        </w:tc>
        <w:tc>
          <w:tcPr>
            <w:tcW w:w="2092" w:type="dxa"/>
            <w:shd w:val="clear" w:color="auto" w:fill="92D050"/>
            <w:vAlign w:val="center"/>
          </w:tcPr>
          <w:p w:rsidR="00155FC9" w:rsidRPr="009C6B5A" w:rsidRDefault="00155FC9" w:rsidP="0019017B">
            <w:pPr>
              <w:rPr>
                <w:rFonts w:ascii="Arial" w:hAnsi="Arial" w:cs="Arial"/>
                <w:b/>
                <w:sz w:val="24"/>
                <w:szCs w:val="24"/>
              </w:rPr>
            </w:pPr>
            <w:r w:rsidRPr="009C6B5A">
              <w:rPr>
                <w:rFonts w:ascii="Arial" w:hAnsi="Arial" w:cs="Arial"/>
                <w:b/>
                <w:sz w:val="24"/>
                <w:szCs w:val="24"/>
              </w:rPr>
              <w:t>Broj polaznika iz RH</w:t>
            </w:r>
          </w:p>
        </w:tc>
      </w:tr>
      <w:tr w:rsidR="00155FC9" w:rsidRPr="004B3EDF" w:rsidTr="00FB52FB">
        <w:trPr>
          <w:trHeight w:val="454"/>
        </w:trPr>
        <w:tc>
          <w:tcPr>
            <w:tcW w:w="7196" w:type="dxa"/>
            <w:vAlign w:val="bottom"/>
          </w:tcPr>
          <w:p w:rsidR="00155FC9" w:rsidRPr="004B3EDF" w:rsidRDefault="00155FC9" w:rsidP="00CA1018">
            <w:pPr>
              <w:rPr>
                <w:rFonts w:ascii="Arial" w:hAnsi="Arial" w:cs="Arial"/>
                <w:sz w:val="24"/>
                <w:szCs w:val="24"/>
              </w:rPr>
            </w:pPr>
            <w:r w:rsidRPr="004B3EDF">
              <w:rPr>
                <w:rFonts w:ascii="Arial" w:hAnsi="Arial" w:cs="Arial"/>
                <w:sz w:val="24"/>
                <w:szCs w:val="24"/>
              </w:rPr>
              <w:t>“</w:t>
            </w:r>
            <w:proofErr w:type="spellStart"/>
            <w:r w:rsidRPr="004B3EDF">
              <w:rPr>
                <w:rFonts w:ascii="Arial" w:hAnsi="Arial" w:cs="Arial"/>
                <w:sz w:val="24"/>
                <w:szCs w:val="24"/>
              </w:rPr>
              <w:t>Mobbing</w:t>
            </w:r>
            <w:proofErr w:type="spellEnd"/>
            <w:r w:rsidRPr="004B3EDF">
              <w:rPr>
                <w:rFonts w:ascii="Arial" w:hAnsi="Arial" w:cs="Arial"/>
                <w:sz w:val="24"/>
                <w:szCs w:val="24"/>
              </w:rPr>
              <w:t>“</w:t>
            </w:r>
          </w:p>
        </w:tc>
        <w:tc>
          <w:tcPr>
            <w:tcW w:w="2092" w:type="dxa"/>
            <w:vAlign w:val="bottom"/>
          </w:tcPr>
          <w:p w:rsidR="00155FC9" w:rsidRPr="004B3EDF" w:rsidRDefault="00155FC9" w:rsidP="00CA1018">
            <w:pPr>
              <w:rPr>
                <w:rFonts w:ascii="Arial" w:hAnsi="Arial" w:cs="Arial"/>
                <w:sz w:val="24"/>
                <w:szCs w:val="24"/>
              </w:rPr>
            </w:pPr>
            <w:r w:rsidRPr="004B3EDF">
              <w:rPr>
                <w:rFonts w:ascii="Arial" w:hAnsi="Arial" w:cs="Arial"/>
                <w:sz w:val="24"/>
                <w:szCs w:val="24"/>
              </w:rPr>
              <w:t>30</w:t>
            </w:r>
          </w:p>
        </w:tc>
      </w:tr>
      <w:tr w:rsidR="00155FC9" w:rsidRPr="004B3EDF" w:rsidTr="00FB52FB">
        <w:trPr>
          <w:trHeight w:val="454"/>
        </w:trPr>
        <w:tc>
          <w:tcPr>
            <w:tcW w:w="7196" w:type="dxa"/>
            <w:vAlign w:val="bottom"/>
          </w:tcPr>
          <w:p w:rsidR="00155FC9" w:rsidRPr="004B3EDF" w:rsidRDefault="00155FC9" w:rsidP="00CA1018">
            <w:pPr>
              <w:rPr>
                <w:rFonts w:ascii="Arial" w:hAnsi="Arial" w:cs="Arial"/>
                <w:sz w:val="24"/>
                <w:szCs w:val="24"/>
              </w:rPr>
            </w:pPr>
            <w:r w:rsidRPr="004B3EDF">
              <w:rPr>
                <w:rFonts w:ascii="Arial" w:hAnsi="Arial" w:cs="Arial"/>
                <w:sz w:val="24"/>
                <w:szCs w:val="24"/>
              </w:rPr>
              <w:t>“Koruptivna kaznena djela”</w:t>
            </w:r>
          </w:p>
        </w:tc>
        <w:tc>
          <w:tcPr>
            <w:tcW w:w="2092" w:type="dxa"/>
            <w:vAlign w:val="bottom"/>
          </w:tcPr>
          <w:p w:rsidR="00155FC9" w:rsidRPr="004B3EDF" w:rsidRDefault="00155FC9" w:rsidP="00CA1018">
            <w:pPr>
              <w:rPr>
                <w:rFonts w:ascii="Arial" w:hAnsi="Arial" w:cs="Arial"/>
                <w:sz w:val="24"/>
                <w:szCs w:val="24"/>
              </w:rPr>
            </w:pPr>
            <w:r w:rsidRPr="004B3EDF">
              <w:rPr>
                <w:rFonts w:ascii="Arial" w:hAnsi="Arial" w:cs="Arial"/>
                <w:sz w:val="24"/>
                <w:szCs w:val="24"/>
              </w:rPr>
              <w:t>21</w:t>
            </w:r>
          </w:p>
        </w:tc>
      </w:tr>
      <w:tr w:rsidR="00155FC9" w:rsidRPr="004B3EDF" w:rsidTr="00FB52FB">
        <w:trPr>
          <w:trHeight w:val="454"/>
        </w:trPr>
        <w:tc>
          <w:tcPr>
            <w:tcW w:w="7196" w:type="dxa"/>
            <w:vAlign w:val="bottom"/>
          </w:tcPr>
          <w:p w:rsidR="00155FC9" w:rsidRPr="004B3EDF" w:rsidRDefault="00155FC9" w:rsidP="00CA1018">
            <w:pPr>
              <w:rPr>
                <w:rFonts w:ascii="Arial" w:hAnsi="Arial" w:cs="Arial"/>
                <w:sz w:val="24"/>
                <w:szCs w:val="24"/>
              </w:rPr>
            </w:pPr>
            <w:r w:rsidRPr="004B3EDF">
              <w:rPr>
                <w:rFonts w:ascii="Arial" w:hAnsi="Arial" w:cs="Arial"/>
                <w:sz w:val="24"/>
                <w:szCs w:val="24"/>
              </w:rPr>
              <w:t>„Predrasude i donošenje odluka u postupku“</w:t>
            </w:r>
          </w:p>
        </w:tc>
        <w:tc>
          <w:tcPr>
            <w:tcW w:w="2092" w:type="dxa"/>
            <w:vAlign w:val="bottom"/>
          </w:tcPr>
          <w:p w:rsidR="00155FC9" w:rsidRPr="004B3EDF" w:rsidRDefault="00155FC9" w:rsidP="00CA1018">
            <w:pPr>
              <w:rPr>
                <w:rFonts w:ascii="Arial" w:hAnsi="Arial" w:cs="Arial"/>
                <w:sz w:val="24"/>
                <w:szCs w:val="24"/>
              </w:rPr>
            </w:pPr>
            <w:r w:rsidRPr="004B3EDF">
              <w:rPr>
                <w:rFonts w:ascii="Arial" w:hAnsi="Arial" w:cs="Arial"/>
                <w:sz w:val="24"/>
                <w:szCs w:val="24"/>
              </w:rPr>
              <w:t>22</w:t>
            </w:r>
          </w:p>
        </w:tc>
      </w:tr>
      <w:tr w:rsidR="00155FC9" w:rsidRPr="004B3EDF" w:rsidTr="00FB52FB">
        <w:trPr>
          <w:trHeight w:val="454"/>
        </w:trPr>
        <w:tc>
          <w:tcPr>
            <w:tcW w:w="7196" w:type="dxa"/>
            <w:vAlign w:val="bottom"/>
          </w:tcPr>
          <w:p w:rsidR="00155FC9" w:rsidRPr="004B3EDF" w:rsidRDefault="00155FC9" w:rsidP="00CA1018">
            <w:pPr>
              <w:rPr>
                <w:rFonts w:ascii="Arial" w:hAnsi="Arial" w:cs="Arial"/>
                <w:b/>
                <w:sz w:val="24"/>
                <w:szCs w:val="24"/>
              </w:rPr>
            </w:pPr>
            <w:r w:rsidRPr="004B3EDF">
              <w:rPr>
                <w:rFonts w:ascii="Arial" w:hAnsi="Arial" w:cs="Arial"/>
                <w:b/>
                <w:sz w:val="24"/>
                <w:szCs w:val="24"/>
              </w:rPr>
              <w:t>UKUPNO (u 2018.</w:t>
            </w:r>
            <w:r w:rsidR="007E09D5">
              <w:rPr>
                <w:rFonts w:ascii="Arial" w:hAnsi="Arial" w:cs="Arial"/>
                <w:b/>
                <w:sz w:val="24"/>
                <w:szCs w:val="24"/>
              </w:rPr>
              <w:t xml:space="preserve"> godini</w:t>
            </w:r>
            <w:r w:rsidRPr="004B3EDF">
              <w:rPr>
                <w:rFonts w:ascii="Arial" w:hAnsi="Arial" w:cs="Arial"/>
                <w:b/>
                <w:sz w:val="24"/>
                <w:szCs w:val="24"/>
              </w:rPr>
              <w:t xml:space="preserve"> 76</w:t>
            </w:r>
            <w:r w:rsidR="007E09D5">
              <w:rPr>
                <w:rFonts w:ascii="Arial" w:hAnsi="Arial" w:cs="Arial"/>
                <w:b/>
                <w:sz w:val="24"/>
                <w:szCs w:val="24"/>
              </w:rPr>
              <w:t xml:space="preserve"> polaznika</w:t>
            </w:r>
            <w:r w:rsidRPr="004B3EDF">
              <w:rPr>
                <w:rFonts w:ascii="Arial" w:hAnsi="Arial" w:cs="Arial"/>
                <w:b/>
                <w:sz w:val="24"/>
                <w:szCs w:val="24"/>
              </w:rPr>
              <w:t>)</w:t>
            </w:r>
          </w:p>
        </w:tc>
        <w:tc>
          <w:tcPr>
            <w:tcW w:w="2092" w:type="dxa"/>
            <w:vAlign w:val="bottom"/>
          </w:tcPr>
          <w:p w:rsidR="00155FC9" w:rsidRPr="004B3EDF" w:rsidRDefault="00155FC9" w:rsidP="00CA1018">
            <w:pPr>
              <w:rPr>
                <w:rFonts w:ascii="Arial" w:hAnsi="Arial" w:cs="Arial"/>
                <w:b/>
                <w:sz w:val="24"/>
                <w:szCs w:val="24"/>
              </w:rPr>
            </w:pPr>
            <w:r w:rsidRPr="004B3EDF">
              <w:rPr>
                <w:rFonts w:ascii="Arial" w:hAnsi="Arial" w:cs="Arial"/>
                <w:b/>
                <w:sz w:val="24"/>
                <w:szCs w:val="24"/>
              </w:rPr>
              <w:t>73</w:t>
            </w:r>
          </w:p>
        </w:tc>
      </w:tr>
    </w:tbl>
    <w:p w:rsidR="00155FC9" w:rsidRDefault="00155FC9" w:rsidP="00524A8E">
      <w:pPr>
        <w:jc w:val="both"/>
        <w:rPr>
          <w:rFonts w:ascii="Arial" w:hAnsi="Arial" w:cs="Arial"/>
          <w:sz w:val="24"/>
          <w:szCs w:val="24"/>
        </w:rPr>
      </w:pPr>
    </w:p>
    <w:tbl>
      <w:tblPr>
        <w:tblStyle w:val="Reetkatablice"/>
        <w:tblW w:w="0" w:type="auto"/>
        <w:tblLook w:val="04A0" w:firstRow="1" w:lastRow="0" w:firstColumn="1" w:lastColumn="0" w:noHBand="0" w:noVBand="1"/>
      </w:tblPr>
      <w:tblGrid>
        <w:gridCol w:w="7196"/>
        <w:gridCol w:w="2092"/>
      </w:tblGrid>
      <w:tr w:rsidR="00155FC9" w:rsidRPr="009C6B5A" w:rsidTr="00914051">
        <w:trPr>
          <w:trHeight w:val="454"/>
        </w:trPr>
        <w:tc>
          <w:tcPr>
            <w:tcW w:w="9288" w:type="dxa"/>
            <w:gridSpan w:val="2"/>
            <w:shd w:val="clear" w:color="auto" w:fill="92D050"/>
            <w:vAlign w:val="center"/>
          </w:tcPr>
          <w:p w:rsidR="00155FC9" w:rsidRPr="009C6B5A" w:rsidRDefault="00155FC9" w:rsidP="0019017B">
            <w:pPr>
              <w:rPr>
                <w:rFonts w:ascii="Arial" w:hAnsi="Arial" w:cs="Arial"/>
                <w:b/>
                <w:sz w:val="24"/>
                <w:szCs w:val="24"/>
              </w:rPr>
            </w:pPr>
            <w:r w:rsidRPr="009C6B5A">
              <w:rPr>
                <w:rFonts w:ascii="Arial" w:hAnsi="Arial" w:cs="Arial"/>
                <w:b/>
                <w:sz w:val="24"/>
                <w:szCs w:val="24"/>
              </w:rPr>
              <w:t>Edukacija pravosudnih dužnosnika kroz međunarodnu suradnju</w:t>
            </w:r>
          </w:p>
        </w:tc>
      </w:tr>
      <w:tr w:rsidR="00155FC9" w:rsidRPr="009C6B5A" w:rsidTr="00FB52FB">
        <w:trPr>
          <w:trHeight w:val="454"/>
        </w:trPr>
        <w:tc>
          <w:tcPr>
            <w:tcW w:w="7196" w:type="dxa"/>
            <w:shd w:val="clear" w:color="auto" w:fill="92D050"/>
            <w:vAlign w:val="center"/>
          </w:tcPr>
          <w:p w:rsidR="00155FC9" w:rsidRPr="009C6B5A" w:rsidRDefault="00155FC9" w:rsidP="0019017B">
            <w:pPr>
              <w:rPr>
                <w:rFonts w:ascii="Arial" w:hAnsi="Arial" w:cs="Arial"/>
                <w:b/>
                <w:sz w:val="24"/>
                <w:szCs w:val="24"/>
              </w:rPr>
            </w:pPr>
            <w:r w:rsidRPr="009C6B5A">
              <w:rPr>
                <w:rFonts w:ascii="Arial" w:hAnsi="Arial" w:cs="Arial"/>
                <w:b/>
                <w:sz w:val="24"/>
                <w:szCs w:val="24"/>
              </w:rPr>
              <w:t>Međunarodni partner</w:t>
            </w:r>
          </w:p>
        </w:tc>
        <w:tc>
          <w:tcPr>
            <w:tcW w:w="2092" w:type="dxa"/>
            <w:shd w:val="clear" w:color="auto" w:fill="92D050"/>
            <w:vAlign w:val="center"/>
          </w:tcPr>
          <w:p w:rsidR="00155FC9" w:rsidRPr="009C6B5A" w:rsidRDefault="00FE1A3D" w:rsidP="007E09D5">
            <w:pPr>
              <w:rPr>
                <w:rFonts w:ascii="Arial" w:hAnsi="Arial" w:cs="Arial"/>
                <w:b/>
                <w:sz w:val="24"/>
                <w:szCs w:val="24"/>
              </w:rPr>
            </w:pPr>
            <w:r>
              <w:rPr>
                <w:rFonts w:ascii="Arial" w:hAnsi="Arial" w:cs="Arial"/>
                <w:b/>
                <w:sz w:val="24"/>
                <w:szCs w:val="24"/>
              </w:rPr>
              <w:t>Broj polaznika iz RH</w:t>
            </w:r>
          </w:p>
        </w:tc>
      </w:tr>
      <w:tr w:rsidR="00155FC9" w:rsidRPr="009C6B5A" w:rsidTr="00FB52FB">
        <w:trPr>
          <w:trHeight w:val="454"/>
        </w:trPr>
        <w:tc>
          <w:tcPr>
            <w:tcW w:w="7196" w:type="dxa"/>
            <w:vAlign w:val="bottom"/>
          </w:tcPr>
          <w:p w:rsidR="00155FC9" w:rsidRPr="009C6B5A" w:rsidRDefault="00155FC9" w:rsidP="00CA1018">
            <w:pPr>
              <w:rPr>
                <w:rFonts w:ascii="Arial" w:hAnsi="Arial" w:cs="Arial"/>
                <w:sz w:val="24"/>
                <w:szCs w:val="24"/>
              </w:rPr>
            </w:pPr>
            <w:r w:rsidRPr="009C6B5A">
              <w:rPr>
                <w:rFonts w:ascii="Arial" w:hAnsi="Arial" w:cs="Arial"/>
                <w:sz w:val="24"/>
                <w:szCs w:val="24"/>
              </w:rPr>
              <w:t>EJTN</w:t>
            </w:r>
          </w:p>
        </w:tc>
        <w:tc>
          <w:tcPr>
            <w:tcW w:w="2092" w:type="dxa"/>
            <w:vAlign w:val="bottom"/>
          </w:tcPr>
          <w:p w:rsidR="00155FC9" w:rsidRPr="009C6B5A" w:rsidRDefault="00155FC9" w:rsidP="00CA1018">
            <w:pPr>
              <w:rPr>
                <w:rFonts w:ascii="Arial" w:hAnsi="Arial" w:cs="Arial"/>
                <w:sz w:val="24"/>
                <w:szCs w:val="24"/>
              </w:rPr>
            </w:pPr>
            <w:r w:rsidRPr="009C6B5A">
              <w:rPr>
                <w:rFonts w:ascii="Arial" w:hAnsi="Arial" w:cs="Arial"/>
                <w:sz w:val="24"/>
                <w:szCs w:val="24"/>
              </w:rPr>
              <w:t>179</w:t>
            </w:r>
          </w:p>
        </w:tc>
      </w:tr>
      <w:tr w:rsidR="00155FC9" w:rsidRPr="009C6B5A" w:rsidTr="00FB52FB">
        <w:trPr>
          <w:trHeight w:val="454"/>
        </w:trPr>
        <w:tc>
          <w:tcPr>
            <w:tcW w:w="7196" w:type="dxa"/>
            <w:vAlign w:val="bottom"/>
          </w:tcPr>
          <w:p w:rsidR="00155FC9" w:rsidRPr="009C6B5A" w:rsidRDefault="00155FC9" w:rsidP="00CA1018">
            <w:pPr>
              <w:rPr>
                <w:rFonts w:ascii="Arial" w:hAnsi="Arial" w:cs="Arial"/>
                <w:sz w:val="24"/>
                <w:szCs w:val="24"/>
              </w:rPr>
            </w:pPr>
            <w:r w:rsidRPr="009C6B5A">
              <w:rPr>
                <w:rFonts w:ascii="Arial" w:hAnsi="Arial" w:cs="Arial"/>
                <w:sz w:val="24"/>
                <w:szCs w:val="24"/>
              </w:rPr>
              <w:t>ERA</w:t>
            </w:r>
          </w:p>
        </w:tc>
        <w:tc>
          <w:tcPr>
            <w:tcW w:w="2092" w:type="dxa"/>
            <w:vAlign w:val="bottom"/>
          </w:tcPr>
          <w:p w:rsidR="00155FC9" w:rsidRPr="009C6B5A" w:rsidRDefault="00155FC9" w:rsidP="00CA1018">
            <w:pPr>
              <w:rPr>
                <w:rFonts w:ascii="Arial" w:hAnsi="Arial" w:cs="Arial"/>
                <w:sz w:val="24"/>
                <w:szCs w:val="24"/>
              </w:rPr>
            </w:pPr>
            <w:r w:rsidRPr="009C6B5A">
              <w:rPr>
                <w:rFonts w:ascii="Arial" w:hAnsi="Arial" w:cs="Arial"/>
                <w:sz w:val="24"/>
                <w:szCs w:val="24"/>
              </w:rPr>
              <w:t>31</w:t>
            </w:r>
          </w:p>
        </w:tc>
      </w:tr>
      <w:tr w:rsidR="00155FC9" w:rsidRPr="009C6B5A" w:rsidTr="00FB52FB">
        <w:trPr>
          <w:trHeight w:val="454"/>
        </w:trPr>
        <w:tc>
          <w:tcPr>
            <w:tcW w:w="7196" w:type="dxa"/>
            <w:vAlign w:val="bottom"/>
          </w:tcPr>
          <w:p w:rsidR="00155FC9" w:rsidRPr="009C6B5A" w:rsidRDefault="00155FC9" w:rsidP="00CA1018">
            <w:pPr>
              <w:rPr>
                <w:rFonts w:ascii="Arial" w:hAnsi="Arial" w:cs="Arial"/>
                <w:sz w:val="24"/>
                <w:szCs w:val="24"/>
              </w:rPr>
            </w:pPr>
            <w:r w:rsidRPr="009C6B5A">
              <w:rPr>
                <w:rFonts w:ascii="Arial" w:hAnsi="Arial" w:cs="Arial"/>
                <w:sz w:val="24"/>
                <w:szCs w:val="24"/>
              </w:rPr>
              <w:t>HELP</w:t>
            </w:r>
          </w:p>
        </w:tc>
        <w:tc>
          <w:tcPr>
            <w:tcW w:w="2092" w:type="dxa"/>
            <w:vAlign w:val="bottom"/>
          </w:tcPr>
          <w:p w:rsidR="00155FC9" w:rsidRPr="009C6B5A" w:rsidRDefault="00155FC9" w:rsidP="00CA1018">
            <w:pPr>
              <w:rPr>
                <w:rFonts w:ascii="Arial" w:hAnsi="Arial" w:cs="Arial"/>
                <w:sz w:val="24"/>
                <w:szCs w:val="24"/>
              </w:rPr>
            </w:pPr>
            <w:r w:rsidRPr="009C6B5A">
              <w:rPr>
                <w:rFonts w:ascii="Arial" w:hAnsi="Arial" w:cs="Arial"/>
                <w:sz w:val="24"/>
                <w:szCs w:val="24"/>
              </w:rPr>
              <w:t>44</w:t>
            </w:r>
          </w:p>
        </w:tc>
      </w:tr>
      <w:tr w:rsidR="00155FC9" w:rsidRPr="009C6B5A" w:rsidTr="00FB52FB">
        <w:trPr>
          <w:trHeight w:val="454"/>
        </w:trPr>
        <w:tc>
          <w:tcPr>
            <w:tcW w:w="7196" w:type="dxa"/>
            <w:vAlign w:val="bottom"/>
          </w:tcPr>
          <w:p w:rsidR="00155FC9" w:rsidRPr="009C6B5A" w:rsidRDefault="00155FC9" w:rsidP="00CA1018">
            <w:pPr>
              <w:rPr>
                <w:rFonts w:ascii="Arial" w:hAnsi="Arial" w:cs="Arial"/>
                <w:sz w:val="24"/>
                <w:szCs w:val="24"/>
              </w:rPr>
            </w:pPr>
            <w:r w:rsidRPr="009C6B5A">
              <w:rPr>
                <w:rFonts w:ascii="Arial" w:hAnsi="Arial" w:cs="Arial"/>
                <w:sz w:val="24"/>
                <w:szCs w:val="24"/>
              </w:rPr>
              <w:t>HSS</w:t>
            </w:r>
          </w:p>
        </w:tc>
        <w:tc>
          <w:tcPr>
            <w:tcW w:w="2092" w:type="dxa"/>
            <w:vAlign w:val="bottom"/>
          </w:tcPr>
          <w:p w:rsidR="00155FC9" w:rsidRPr="009C6B5A" w:rsidRDefault="00155FC9" w:rsidP="00CA1018">
            <w:pPr>
              <w:rPr>
                <w:rFonts w:ascii="Arial" w:hAnsi="Arial" w:cs="Arial"/>
                <w:sz w:val="24"/>
                <w:szCs w:val="24"/>
              </w:rPr>
            </w:pPr>
            <w:r w:rsidRPr="009C6B5A">
              <w:rPr>
                <w:rFonts w:ascii="Arial" w:hAnsi="Arial" w:cs="Arial"/>
                <w:sz w:val="24"/>
                <w:szCs w:val="24"/>
              </w:rPr>
              <w:t>73</w:t>
            </w:r>
          </w:p>
        </w:tc>
      </w:tr>
      <w:tr w:rsidR="00155FC9" w:rsidRPr="009C6B5A" w:rsidTr="00FB52FB">
        <w:trPr>
          <w:trHeight w:val="454"/>
        </w:trPr>
        <w:tc>
          <w:tcPr>
            <w:tcW w:w="7196" w:type="dxa"/>
            <w:vAlign w:val="bottom"/>
          </w:tcPr>
          <w:p w:rsidR="00155FC9" w:rsidRPr="009C6B5A" w:rsidRDefault="00155FC9" w:rsidP="00CA1018">
            <w:pPr>
              <w:rPr>
                <w:rFonts w:ascii="Arial" w:hAnsi="Arial" w:cs="Arial"/>
                <w:sz w:val="24"/>
                <w:szCs w:val="24"/>
              </w:rPr>
            </w:pPr>
            <w:r w:rsidRPr="009C6B5A">
              <w:rPr>
                <w:rFonts w:ascii="Arial" w:hAnsi="Arial" w:cs="Arial"/>
                <w:sz w:val="24"/>
                <w:szCs w:val="24"/>
              </w:rPr>
              <w:t>UNODC</w:t>
            </w:r>
          </w:p>
        </w:tc>
        <w:tc>
          <w:tcPr>
            <w:tcW w:w="2092" w:type="dxa"/>
            <w:vAlign w:val="bottom"/>
          </w:tcPr>
          <w:p w:rsidR="00155FC9" w:rsidRPr="009C6B5A" w:rsidRDefault="00155FC9" w:rsidP="00CA1018">
            <w:pPr>
              <w:rPr>
                <w:rFonts w:ascii="Arial" w:hAnsi="Arial" w:cs="Arial"/>
                <w:sz w:val="24"/>
                <w:szCs w:val="24"/>
              </w:rPr>
            </w:pPr>
            <w:r w:rsidRPr="009C6B5A">
              <w:rPr>
                <w:rFonts w:ascii="Arial" w:hAnsi="Arial" w:cs="Arial"/>
                <w:sz w:val="24"/>
                <w:szCs w:val="24"/>
              </w:rPr>
              <w:t>19</w:t>
            </w:r>
          </w:p>
        </w:tc>
      </w:tr>
      <w:tr w:rsidR="00155FC9" w:rsidRPr="009C6B5A" w:rsidTr="00FB52FB">
        <w:trPr>
          <w:trHeight w:val="454"/>
        </w:trPr>
        <w:tc>
          <w:tcPr>
            <w:tcW w:w="7196" w:type="dxa"/>
            <w:vAlign w:val="bottom"/>
          </w:tcPr>
          <w:p w:rsidR="00155FC9" w:rsidRPr="009C6B5A" w:rsidRDefault="00155FC9" w:rsidP="00CA1018">
            <w:pPr>
              <w:rPr>
                <w:rFonts w:ascii="Arial" w:hAnsi="Arial" w:cs="Arial"/>
                <w:sz w:val="24"/>
                <w:szCs w:val="24"/>
              </w:rPr>
            </w:pPr>
            <w:r w:rsidRPr="009C6B5A">
              <w:rPr>
                <w:rFonts w:ascii="Arial" w:hAnsi="Arial" w:cs="Arial"/>
                <w:sz w:val="24"/>
                <w:szCs w:val="24"/>
              </w:rPr>
              <w:t>Ostali (projekt INFORM, Projekt o zaštiti tržišnog natjecanja Sveučilišta u Valenciji, OECD Mađarska, P</w:t>
            </w:r>
            <w:r w:rsidR="0062172B">
              <w:rPr>
                <w:rFonts w:ascii="Arial" w:hAnsi="Arial" w:cs="Arial"/>
                <w:sz w:val="24"/>
                <w:szCs w:val="24"/>
              </w:rPr>
              <w:t>ravosudna akademija</w:t>
            </w:r>
            <w:r w:rsidRPr="009C6B5A">
              <w:rPr>
                <w:rFonts w:ascii="Arial" w:hAnsi="Arial" w:cs="Arial"/>
                <w:sz w:val="24"/>
                <w:szCs w:val="24"/>
              </w:rPr>
              <w:t xml:space="preserve"> Mađarske, </w:t>
            </w:r>
            <w:proofErr w:type="spellStart"/>
            <w:r w:rsidRPr="009C6B5A">
              <w:rPr>
                <w:rFonts w:ascii="Arial" w:hAnsi="Arial" w:cs="Arial"/>
                <w:sz w:val="24"/>
                <w:szCs w:val="24"/>
              </w:rPr>
              <w:t>FreedomHouse</w:t>
            </w:r>
            <w:proofErr w:type="spellEnd"/>
            <w:r w:rsidRPr="009C6B5A">
              <w:rPr>
                <w:rFonts w:ascii="Arial" w:hAnsi="Arial" w:cs="Arial"/>
                <w:sz w:val="24"/>
                <w:szCs w:val="24"/>
              </w:rPr>
              <w:t xml:space="preserve"> Rumunjska, HELP Slovenija, HPC)</w:t>
            </w:r>
          </w:p>
        </w:tc>
        <w:tc>
          <w:tcPr>
            <w:tcW w:w="2092" w:type="dxa"/>
            <w:vAlign w:val="bottom"/>
          </w:tcPr>
          <w:p w:rsidR="00155FC9" w:rsidRPr="009C6B5A" w:rsidRDefault="00155FC9" w:rsidP="00CA1018">
            <w:pPr>
              <w:rPr>
                <w:rFonts w:ascii="Arial" w:hAnsi="Arial" w:cs="Arial"/>
                <w:sz w:val="24"/>
                <w:szCs w:val="24"/>
              </w:rPr>
            </w:pPr>
            <w:r w:rsidRPr="009C6B5A">
              <w:rPr>
                <w:rFonts w:ascii="Arial" w:hAnsi="Arial" w:cs="Arial"/>
                <w:sz w:val="24"/>
                <w:szCs w:val="24"/>
              </w:rPr>
              <w:t>28</w:t>
            </w:r>
          </w:p>
        </w:tc>
      </w:tr>
      <w:tr w:rsidR="00155FC9" w:rsidRPr="009C6B5A" w:rsidTr="00FB52FB">
        <w:trPr>
          <w:trHeight w:val="454"/>
        </w:trPr>
        <w:tc>
          <w:tcPr>
            <w:tcW w:w="7196" w:type="dxa"/>
            <w:vAlign w:val="bottom"/>
          </w:tcPr>
          <w:p w:rsidR="00155FC9" w:rsidRPr="009C6B5A" w:rsidRDefault="00155FC9" w:rsidP="00CA1018">
            <w:pPr>
              <w:rPr>
                <w:rFonts w:ascii="Arial" w:hAnsi="Arial" w:cs="Arial"/>
                <w:b/>
                <w:sz w:val="24"/>
                <w:szCs w:val="24"/>
              </w:rPr>
            </w:pPr>
            <w:r w:rsidRPr="009C6B5A">
              <w:rPr>
                <w:rFonts w:ascii="Arial" w:hAnsi="Arial" w:cs="Arial"/>
                <w:b/>
                <w:sz w:val="24"/>
                <w:szCs w:val="24"/>
              </w:rPr>
              <w:t>Ukupno polaznika iz RH (u 2018.</w:t>
            </w:r>
            <w:r w:rsidR="007E09D5">
              <w:rPr>
                <w:rFonts w:ascii="Arial" w:hAnsi="Arial" w:cs="Arial"/>
                <w:b/>
                <w:sz w:val="24"/>
                <w:szCs w:val="24"/>
              </w:rPr>
              <w:t xml:space="preserve"> godini </w:t>
            </w:r>
            <w:r w:rsidRPr="009C6B5A">
              <w:rPr>
                <w:rFonts w:ascii="Arial" w:hAnsi="Arial" w:cs="Arial"/>
                <w:b/>
                <w:sz w:val="24"/>
                <w:szCs w:val="24"/>
              </w:rPr>
              <w:t>334</w:t>
            </w:r>
            <w:r w:rsidR="007E09D5">
              <w:rPr>
                <w:rFonts w:ascii="Arial" w:hAnsi="Arial" w:cs="Arial"/>
                <w:b/>
                <w:sz w:val="24"/>
                <w:szCs w:val="24"/>
              </w:rPr>
              <w:t xml:space="preserve"> polaznika</w:t>
            </w:r>
            <w:r w:rsidRPr="009C6B5A">
              <w:rPr>
                <w:rFonts w:ascii="Arial" w:hAnsi="Arial" w:cs="Arial"/>
                <w:b/>
                <w:sz w:val="24"/>
                <w:szCs w:val="24"/>
              </w:rPr>
              <w:t>)</w:t>
            </w:r>
          </w:p>
        </w:tc>
        <w:tc>
          <w:tcPr>
            <w:tcW w:w="2092" w:type="dxa"/>
            <w:vAlign w:val="bottom"/>
          </w:tcPr>
          <w:p w:rsidR="00155FC9" w:rsidRPr="009C6B5A" w:rsidRDefault="00155FC9" w:rsidP="00CA1018">
            <w:pPr>
              <w:rPr>
                <w:rFonts w:ascii="Arial" w:hAnsi="Arial" w:cs="Arial"/>
                <w:b/>
                <w:sz w:val="24"/>
                <w:szCs w:val="24"/>
              </w:rPr>
            </w:pPr>
            <w:r w:rsidRPr="009C6B5A">
              <w:rPr>
                <w:rFonts w:ascii="Arial" w:hAnsi="Arial" w:cs="Arial"/>
                <w:b/>
                <w:sz w:val="24"/>
                <w:szCs w:val="24"/>
              </w:rPr>
              <w:t>374</w:t>
            </w:r>
          </w:p>
        </w:tc>
      </w:tr>
    </w:tbl>
    <w:p w:rsidR="00E81197" w:rsidRPr="00E81197" w:rsidRDefault="007C0295" w:rsidP="00524A8E">
      <w:pPr>
        <w:jc w:val="both"/>
        <w:rPr>
          <w:rFonts w:ascii="Arial" w:hAnsi="Arial" w:cs="Arial"/>
          <w:b/>
          <w:sz w:val="24"/>
          <w:szCs w:val="24"/>
          <w:u w:val="single"/>
        </w:rPr>
      </w:pPr>
      <w:r>
        <w:rPr>
          <w:rFonts w:ascii="Arial" w:hAnsi="Arial" w:cs="Arial"/>
          <w:b/>
          <w:sz w:val="24"/>
          <w:szCs w:val="24"/>
        </w:rPr>
        <w:lastRenderedPageBreak/>
        <w:t>Projekti</w:t>
      </w:r>
    </w:p>
    <w:p w:rsidR="007E09D5" w:rsidRDefault="00E81197" w:rsidP="00524A8E">
      <w:pPr>
        <w:jc w:val="both"/>
        <w:rPr>
          <w:rFonts w:ascii="Arial" w:hAnsi="Arial" w:cs="Arial"/>
          <w:sz w:val="24"/>
          <w:szCs w:val="24"/>
        </w:rPr>
      </w:pPr>
      <w:r w:rsidRPr="00E81197">
        <w:rPr>
          <w:rFonts w:ascii="Arial" w:hAnsi="Arial" w:cs="Arial"/>
          <w:sz w:val="24"/>
          <w:szCs w:val="24"/>
        </w:rPr>
        <w:t>1.</w:t>
      </w:r>
      <w:r w:rsidRPr="00E81197">
        <w:rPr>
          <w:rFonts w:ascii="Arial" w:hAnsi="Arial" w:cs="Arial"/>
          <w:sz w:val="24"/>
          <w:szCs w:val="24"/>
        </w:rPr>
        <w:tab/>
      </w:r>
      <w:proofErr w:type="spellStart"/>
      <w:r w:rsidRPr="00E81197">
        <w:rPr>
          <w:rFonts w:ascii="Arial" w:hAnsi="Arial" w:cs="Arial"/>
          <w:b/>
          <w:sz w:val="24"/>
          <w:szCs w:val="24"/>
        </w:rPr>
        <w:t>Twinningout</w:t>
      </w:r>
      <w:proofErr w:type="spellEnd"/>
      <w:r w:rsidRPr="00E81197">
        <w:rPr>
          <w:rFonts w:ascii="Arial" w:hAnsi="Arial" w:cs="Arial"/>
          <w:b/>
          <w:sz w:val="24"/>
          <w:szCs w:val="24"/>
        </w:rPr>
        <w:t xml:space="preserve"> projekt „Jačanje stručnog usavršavanja kroz </w:t>
      </w:r>
      <w:proofErr w:type="spellStart"/>
      <w:r w:rsidRPr="00E81197">
        <w:rPr>
          <w:rFonts w:ascii="Arial" w:hAnsi="Arial" w:cs="Arial"/>
          <w:b/>
          <w:sz w:val="24"/>
          <w:szCs w:val="24"/>
        </w:rPr>
        <w:t>Twinning</w:t>
      </w:r>
      <w:proofErr w:type="spellEnd"/>
      <w:r w:rsidRPr="00E81197">
        <w:rPr>
          <w:rFonts w:ascii="Arial" w:hAnsi="Arial" w:cs="Arial"/>
          <w:b/>
          <w:sz w:val="24"/>
          <w:szCs w:val="24"/>
        </w:rPr>
        <w:t>“</w:t>
      </w:r>
      <w:r w:rsidRPr="00E81197">
        <w:rPr>
          <w:rFonts w:ascii="Arial" w:hAnsi="Arial" w:cs="Arial"/>
          <w:sz w:val="24"/>
          <w:szCs w:val="24"/>
        </w:rPr>
        <w:t xml:space="preserve">:U 2019. godini službenici </w:t>
      </w:r>
      <w:r w:rsidR="00654D53">
        <w:rPr>
          <w:rFonts w:ascii="Arial" w:hAnsi="Arial" w:cs="Arial"/>
          <w:sz w:val="24"/>
          <w:szCs w:val="24"/>
        </w:rPr>
        <w:t>Pravosudne a</w:t>
      </w:r>
      <w:r w:rsidR="0062172B">
        <w:rPr>
          <w:rFonts w:ascii="Arial" w:hAnsi="Arial" w:cs="Arial"/>
          <w:sz w:val="24"/>
          <w:szCs w:val="24"/>
        </w:rPr>
        <w:t>kademije</w:t>
      </w:r>
      <w:r w:rsidRPr="00E81197">
        <w:rPr>
          <w:rFonts w:ascii="Arial" w:hAnsi="Arial" w:cs="Arial"/>
          <w:sz w:val="24"/>
          <w:szCs w:val="24"/>
        </w:rPr>
        <w:t xml:space="preserve"> sudjelovali su u ukupno četiri (4) ekspertne misije posvećene razvoju i primjeni učenja na daljinu te kriterijima za odabir voditelja edukacije u Visokoj školi za pravosuđe Gruzije. Projekt je uspješno završio u travnju</w:t>
      </w:r>
      <w:r w:rsidR="007E09D5">
        <w:rPr>
          <w:rFonts w:ascii="Arial" w:hAnsi="Arial" w:cs="Arial"/>
          <w:sz w:val="24"/>
          <w:szCs w:val="24"/>
        </w:rPr>
        <w:t xml:space="preserve"> 2019. godine.</w:t>
      </w:r>
    </w:p>
    <w:p w:rsidR="00E81197" w:rsidRPr="00E81197" w:rsidRDefault="00E81197" w:rsidP="00524A8E">
      <w:pPr>
        <w:jc w:val="both"/>
        <w:rPr>
          <w:rFonts w:ascii="Arial" w:hAnsi="Arial" w:cs="Arial"/>
          <w:bCs/>
          <w:sz w:val="24"/>
          <w:szCs w:val="24"/>
        </w:rPr>
      </w:pPr>
      <w:r w:rsidRPr="00E81197">
        <w:rPr>
          <w:rFonts w:ascii="Arial" w:hAnsi="Arial" w:cs="Arial"/>
          <w:bCs/>
          <w:sz w:val="24"/>
          <w:szCs w:val="24"/>
        </w:rPr>
        <w:t>2.</w:t>
      </w:r>
      <w:r w:rsidRPr="00E81197">
        <w:rPr>
          <w:rFonts w:ascii="Arial" w:hAnsi="Arial" w:cs="Arial"/>
          <w:bCs/>
          <w:sz w:val="24"/>
          <w:szCs w:val="24"/>
        </w:rPr>
        <w:tab/>
      </w:r>
      <w:r w:rsidRPr="00E81197">
        <w:rPr>
          <w:rFonts w:ascii="Arial" w:hAnsi="Arial" w:cs="Arial"/>
          <w:b/>
          <w:bCs/>
          <w:sz w:val="24"/>
          <w:szCs w:val="24"/>
        </w:rPr>
        <w:t>Europski socijalni fond (ESF)</w:t>
      </w:r>
    </w:p>
    <w:p w:rsidR="00E81197" w:rsidRPr="00E75287" w:rsidRDefault="00E81197" w:rsidP="00524A8E">
      <w:pPr>
        <w:numPr>
          <w:ilvl w:val="0"/>
          <w:numId w:val="6"/>
        </w:numPr>
        <w:ind w:left="0" w:firstLine="0"/>
        <w:jc w:val="both"/>
        <w:rPr>
          <w:rFonts w:ascii="Arial" w:hAnsi="Arial" w:cs="Arial"/>
          <w:sz w:val="24"/>
          <w:szCs w:val="24"/>
        </w:rPr>
      </w:pPr>
      <w:r w:rsidRPr="00E81197">
        <w:rPr>
          <w:rFonts w:ascii="Arial" w:hAnsi="Arial" w:cs="Arial"/>
          <w:sz w:val="24"/>
          <w:szCs w:val="24"/>
        </w:rPr>
        <w:t xml:space="preserve">ESF projekt </w:t>
      </w:r>
      <w:r w:rsidRPr="00E81197">
        <w:rPr>
          <w:rFonts w:ascii="Arial" w:hAnsi="Arial" w:cs="Arial"/>
          <w:b/>
          <w:sz w:val="24"/>
          <w:szCs w:val="24"/>
        </w:rPr>
        <w:t>„Uvođenje i provedba programa edukacije iz područja stranih jezika za pravosudne dužnosnike, savjetnike i službenike u pravosuđu“</w:t>
      </w:r>
      <w:r w:rsidRPr="00E81197">
        <w:rPr>
          <w:rFonts w:ascii="Arial" w:hAnsi="Arial" w:cs="Arial"/>
          <w:sz w:val="24"/>
          <w:szCs w:val="24"/>
        </w:rPr>
        <w:t xml:space="preserve"> u provedbi je od rujna 2017.</w:t>
      </w:r>
      <w:r w:rsidR="00292912">
        <w:rPr>
          <w:rFonts w:ascii="Arial" w:hAnsi="Arial" w:cs="Arial"/>
          <w:sz w:val="24"/>
          <w:szCs w:val="24"/>
        </w:rPr>
        <w:t xml:space="preserve"> godine.</w:t>
      </w:r>
      <w:r w:rsidRPr="00E81197">
        <w:rPr>
          <w:rFonts w:ascii="Arial" w:hAnsi="Arial" w:cs="Arial"/>
          <w:sz w:val="24"/>
          <w:szCs w:val="24"/>
        </w:rPr>
        <w:t xml:space="preserve"> U 2019. godini održana je nastava u trajanju od 60 sati za pravosudne dužnosnike i savjetnike u Splitu u organizaciji Učilišta </w:t>
      </w:r>
      <w:proofErr w:type="spellStart"/>
      <w:r w:rsidRPr="00E81197">
        <w:rPr>
          <w:rFonts w:ascii="Arial" w:hAnsi="Arial" w:cs="Arial"/>
          <w:sz w:val="24"/>
          <w:szCs w:val="24"/>
        </w:rPr>
        <w:t>Virtus</w:t>
      </w:r>
      <w:proofErr w:type="spellEnd"/>
      <w:r w:rsidRPr="00E81197">
        <w:rPr>
          <w:rFonts w:ascii="Arial" w:hAnsi="Arial" w:cs="Arial"/>
          <w:sz w:val="24"/>
          <w:szCs w:val="24"/>
        </w:rPr>
        <w:t xml:space="preserve">. Program edukacije engleskog jezika pravne struke završilo je 22 polaznika (14 za srednju i 8 za naprednu razinu). U 2019. godini ponovljen je otvoreni postupak javne nabave za organizaciju nastave u ostalim gradovima te su sklopljeni ugovori za organizaciju nastave u sljedećim gradovima: Bjelovar, Dubrovnik, Osijek, Varaždin i Vukovar (Učilište </w:t>
      </w:r>
      <w:proofErr w:type="spellStart"/>
      <w:r w:rsidRPr="00E81197">
        <w:rPr>
          <w:rFonts w:ascii="Arial" w:hAnsi="Arial" w:cs="Arial"/>
          <w:sz w:val="24"/>
          <w:szCs w:val="24"/>
        </w:rPr>
        <w:t>Studium</w:t>
      </w:r>
      <w:proofErr w:type="spellEnd"/>
      <w:r w:rsidRPr="00E81197">
        <w:rPr>
          <w:rFonts w:ascii="Arial" w:hAnsi="Arial" w:cs="Arial"/>
          <w:sz w:val="24"/>
          <w:szCs w:val="24"/>
        </w:rPr>
        <w:t xml:space="preserve">), Pula i Rijeka (Učilište </w:t>
      </w:r>
      <w:proofErr w:type="spellStart"/>
      <w:r w:rsidRPr="00E81197">
        <w:rPr>
          <w:rFonts w:ascii="Arial" w:hAnsi="Arial" w:cs="Arial"/>
          <w:sz w:val="24"/>
          <w:szCs w:val="24"/>
        </w:rPr>
        <w:t>Virtus</w:t>
      </w:r>
      <w:proofErr w:type="spellEnd"/>
      <w:r w:rsidRPr="00E81197">
        <w:rPr>
          <w:rFonts w:ascii="Arial" w:hAnsi="Arial" w:cs="Arial"/>
          <w:sz w:val="24"/>
          <w:szCs w:val="24"/>
        </w:rPr>
        <w:t>) te Zagreb (Učilište Jantar i Moje znanje). U svim navedenim gradovima, s iznimkom Vukovara, nastava je počela na jesen 2019.</w:t>
      </w:r>
      <w:r w:rsidR="00292912">
        <w:rPr>
          <w:rFonts w:ascii="Arial" w:hAnsi="Arial" w:cs="Arial"/>
          <w:sz w:val="24"/>
          <w:szCs w:val="24"/>
        </w:rPr>
        <w:t xml:space="preserve"> godine.</w:t>
      </w:r>
      <w:r w:rsidRPr="00E81197">
        <w:rPr>
          <w:rFonts w:ascii="Arial" w:hAnsi="Arial" w:cs="Arial"/>
          <w:sz w:val="24"/>
          <w:szCs w:val="24"/>
        </w:rPr>
        <w:t xml:space="preserve"> Vrijednost ovog projekta iznosi 4.738.325,00 kuna.</w:t>
      </w:r>
    </w:p>
    <w:p w:rsidR="00E81197" w:rsidRPr="00E81197" w:rsidRDefault="00E81197" w:rsidP="00524A8E">
      <w:pPr>
        <w:jc w:val="both"/>
        <w:rPr>
          <w:rFonts w:ascii="Arial" w:hAnsi="Arial" w:cs="Arial"/>
          <w:sz w:val="24"/>
          <w:szCs w:val="24"/>
        </w:rPr>
      </w:pPr>
      <w:r w:rsidRPr="00E81197">
        <w:rPr>
          <w:rFonts w:ascii="Arial" w:hAnsi="Arial" w:cs="Arial"/>
          <w:sz w:val="24"/>
          <w:szCs w:val="24"/>
        </w:rPr>
        <w:t>b.</w:t>
      </w:r>
      <w:r w:rsidRPr="00E81197">
        <w:rPr>
          <w:rFonts w:ascii="Arial" w:hAnsi="Arial" w:cs="Arial"/>
          <w:sz w:val="24"/>
          <w:szCs w:val="24"/>
        </w:rPr>
        <w:tab/>
        <w:t xml:space="preserve">Ugovoren je projekt </w:t>
      </w:r>
      <w:r w:rsidRPr="00E81197">
        <w:rPr>
          <w:rFonts w:ascii="Arial" w:hAnsi="Arial" w:cs="Arial"/>
          <w:b/>
          <w:sz w:val="24"/>
          <w:szCs w:val="24"/>
        </w:rPr>
        <w:t xml:space="preserve">„Unaprjeđenje programa edukacija u borbi protiv </w:t>
      </w:r>
      <w:proofErr w:type="spellStart"/>
      <w:r w:rsidRPr="00E81197">
        <w:rPr>
          <w:rFonts w:ascii="Arial" w:hAnsi="Arial" w:cs="Arial"/>
          <w:b/>
          <w:sz w:val="24"/>
          <w:szCs w:val="24"/>
        </w:rPr>
        <w:t>kibernetičkog</w:t>
      </w:r>
      <w:proofErr w:type="spellEnd"/>
      <w:r w:rsidRPr="00E81197">
        <w:rPr>
          <w:rFonts w:ascii="Arial" w:hAnsi="Arial" w:cs="Arial"/>
          <w:b/>
          <w:sz w:val="24"/>
          <w:szCs w:val="24"/>
        </w:rPr>
        <w:t xml:space="preserve"> kriminala“</w:t>
      </w:r>
      <w:r w:rsidRPr="00E81197">
        <w:rPr>
          <w:rFonts w:ascii="Arial" w:hAnsi="Arial" w:cs="Arial"/>
          <w:sz w:val="24"/>
          <w:szCs w:val="24"/>
        </w:rPr>
        <w:t xml:space="preserve"> u vrijednosti od 2.066.000,00 kuna. Projekt je namijenjen pravosudnim dužnosnicima i savjetnicima u pravosudnim tijelima. Kroz dvije (2) godine provedbe projekta omogućit će se razvoj novih programa obuke o </w:t>
      </w:r>
      <w:proofErr w:type="spellStart"/>
      <w:r w:rsidRPr="00E81197">
        <w:rPr>
          <w:rFonts w:ascii="Arial" w:hAnsi="Arial" w:cs="Arial"/>
          <w:sz w:val="24"/>
          <w:szCs w:val="24"/>
        </w:rPr>
        <w:t>kibernetičkom</w:t>
      </w:r>
      <w:proofErr w:type="spellEnd"/>
      <w:r w:rsidRPr="00E81197">
        <w:rPr>
          <w:rFonts w:ascii="Arial" w:hAnsi="Arial" w:cs="Arial"/>
          <w:sz w:val="24"/>
          <w:szCs w:val="24"/>
        </w:rPr>
        <w:t xml:space="preserve"> kriminalu (za učioničku i </w:t>
      </w:r>
      <w:proofErr w:type="spellStart"/>
      <w:r w:rsidRPr="00E81197">
        <w:rPr>
          <w:rFonts w:ascii="Arial" w:hAnsi="Arial" w:cs="Arial"/>
          <w:i/>
          <w:sz w:val="24"/>
          <w:szCs w:val="24"/>
        </w:rPr>
        <w:t>online</w:t>
      </w:r>
      <w:proofErr w:type="spellEnd"/>
      <w:r w:rsidRPr="00E81197">
        <w:rPr>
          <w:rFonts w:ascii="Arial" w:hAnsi="Arial" w:cs="Arial"/>
          <w:sz w:val="24"/>
          <w:szCs w:val="24"/>
        </w:rPr>
        <w:t xml:space="preserve"> edukaciju), nabava opreme i dorada </w:t>
      </w:r>
      <w:proofErr w:type="spellStart"/>
      <w:r w:rsidRPr="00E81197">
        <w:rPr>
          <w:rFonts w:ascii="Arial" w:hAnsi="Arial" w:cs="Arial"/>
          <w:sz w:val="24"/>
          <w:szCs w:val="24"/>
        </w:rPr>
        <w:t>Moodle</w:t>
      </w:r>
      <w:proofErr w:type="spellEnd"/>
      <w:r w:rsidRPr="00E81197">
        <w:rPr>
          <w:rFonts w:ascii="Arial" w:hAnsi="Arial" w:cs="Arial"/>
          <w:sz w:val="24"/>
          <w:szCs w:val="24"/>
        </w:rPr>
        <w:t xml:space="preserve"> platforme za učenje na daljinu.</w:t>
      </w:r>
    </w:p>
    <w:p w:rsidR="00E81197" w:rsidRPr="00E81197" w:rsidRDefault="00E81197" w:rsidP="00524A8E">
      <w:pPr>
        <w:jc w:val="both"/>
        <w:rPr>
          <w:rFonts w:ascii="Arial" w:hAnsi="Arial" w:cs="Arial"/>
          <w:sz w:val="24"/>
          <w:szCs w:val="24"/>
        </w:rPr>
      </w:pPr>
      <w:r w:rsidRPr="00E81197">
        <w:rPr>
          <w:rFonts w:ascii="Arial" w:hAnsi="Arial" w:cs="Arial"/>
          <w:sz w:val="24"/>
          <w:szCs w:val="24"/>
        </w:rPr>
        <w:t>c.</w:t>
      </w:r>
      <w:r w:rsidRPr="00E81197">
        <w:rPr>
          <w:rFonts w:ascii="Arial" w:hAnsi="Arial" w:cs="Arial"/>
          <w:sz w:val="24"/>
          <w:szCs w:val="24"/>
        </w:rPr>
        <w:tab/>
        <w:t xml:space="preserve">Izrađena je komponenta edukacije o vještinama za pravosudne dužnosnike, savjetnike i službenike u pravosuđu koja je uključena u projekt Ministarstva pravosuđa </w:t>
      </w:r>
      <w:r w:rsidRPr="00E81197">
        <w:rPr>
          <w:rFonts w:ascii="Arial" w:hAnsi="Arial" w:cs="Arial"/>
          <w:b/>
          <w:sz w:val="24"/>
          <w:szCs w:val="24"/>
        </w:rPr>
        <w:t>„Daljnje unaprjeđenje kvalitete pravosuđa kroz nastavak modernizacije pravosudnog sustava u Republici Hrvatskoj“</w:t>
      </w:r>
      <w:r w:rsidRPr="00E81197">
        <w:rPr>
          <w:rFonts w:ascii="Arial" w:hAnsi="Arial" w:cs="Arial"/>
          <w:sz w:val="24"/>
          <w:szCs w:val="24"/>
        </w:rPr>
        <w:t>. Planirana vrijednost komponente edukacije iznosi 2.197.595,00 kuna.</w:t>
      </w:r>
    </w:p>
    <w:p w:rsidR="00E81197" w:rsidRPr="00E81197" w:rsidRDefault="00E81197" w:rsidP="00524A8E">
      <w:pPr>
        <w:jc w:val="both"/>
        <w:rPr>
          <w:rFonts w:ascii="Arial" w:hAnsi="Arial" w:cs="Arial"/>
          <w:sz w:val="24"/>
          <w:szCs w:val="24"/>
        </w:rPr>
      </w:pPr>
      <w:r w:rsidRPr="00E81197">
        <w:rPr>
          <w:rFonts w:ascii="Arial" w:hAnsi="Arial" w:cs="Arial"/>
          <w:sz w:val="24"/>
          <w:szCs w:val="24"/>
        </w:rPr>
        <w:t>d.</w:t>
      </w:r>
      <w:r w:rsidRPr="00E81197">
        <w:rPr>
          <w:rFonts w:ascii="Arial" w:hAnsi="Arial" w:cs="Arial"/>
          <w:sz w:val="24"/>
          <w:szCs w:val="24"/>
        </w:rPr>
        <w:tab/>
        <w:t xml:space="preserve">Počeo je rad na </w:t>
      </w:r>
      <w:r w:rsidRPr="00E81197">
        <w:rPr>
          <w:rFonts w:ascii="Arial" w:hAnsi="Arial" w:cs="Arial"/>
          <w:b/>
          <w:sz w:val="24"/>
          <w:szCs w:val="24"/>
        </w:rPr>
        <w:t>projektu posvećenom komunikaciji pravosuđa s javnošću</w:t>
      </w:r>
      <w:r w:rsidRPr="00E81197">
        <w:rPr>
          <w:rFonts w:ascii="Arial" w:hAnsi="Arial" w:cs="Arial"/>
          <w:sz w:val="24"/>
          <w:szCs w:val="24"/>
        </w:rPr>
        <w:t xml:space="preserve"> i edukaciji glasnogovornika u pravosuđu. Svrha projekta je unaprijediti percepciju pravosuđa u javnosti te poboljšati komunikacijske vještine glasnogovornika u pravosuđu, ali i ostalih sudaca i državnih odvjetnika. Projekt će se provoditi u suradnji Pravosudne akademije i Udruge hrvatskih sudaca.</w:t>
      </w:r>
    </w:p>
    <w:p w:rsidR="00E81197" w:rsidRPr="00E81197" w:rsidRDefault="00E81197" w:rsidP="00524A8E">
      <w:pPr>
        <w:jc w:val="both"/>
        <w:rPr>
          <w:rFonts w:ascii="Arial" w:hAnsi="Arial" w:cs="Arial"/>
          <w:bCs/>
          <w:sz w:val="24"/>
          <w:szCs w:val="24"/>
        </w:rPr>
      </w:pPr>
      <w:r w:rsidRPr="00E81197">
        <w:rPr>
          <w:rFonts w:ascii="Arial" w:hAnsi="Arial" w:cs="Arial"/>
          <w:b/>
          <w:bCs/>
          <w:sz w:val="24"/>
          <w:szCs w:val="24"/>
        </w:rPr>
        <w:t>3.</w:t>
      </w:r>
      <w:r w:rsidRPr="00E81197">
        <w:rPr>
          <w:rFonts w:ascii="Arial" w:hAnsi="Arial" w:cs="Arial"/>
          <w:b/>
          <w:bCs/>
          <w:sz w:val="24"/>
          <w:szCs w:val="24"/>
        </w:rPr>
        <w:tab/>
        <w:t>Projekti iz Programa pravosuđe Europske unije 2014.-2020.</w:t>
      </w:r>
    </w:p>
    <w:p w:rsidR="00E81197" w:rsidRPr="00E81197" w:rsidRDefault="00E81197" w:rsidP="000E1A1E">
      <w:pPr>
        <w:numPr>
          <w:ilvl w:val="0"/>
          <w:numId w:val="7"/>
        </w:numPr>
        <w:ind w:left="0" w:firstLine="0"/>
        <w:jc w:val="both"/>
        <w:rPr>
          <w:rFonts w:ascii="Arial" w:hAnsi="Arial" w:cs="Arial"/>
          <w:sz w:val="24"/>
          <w:szCs w:val="24"/>
        </w:rPr>
      </w:pPr>
      <w:r w:rsidRPr="00E81197">
        <w:rPr>
          <w:rFonts w:ascii="Arial" w:hAnsi="Arial" w:cs="Arial"/>
          <w:sz w:val="24"/>
          <w:szCs w:val="24"/>
        </w:rPr>
        <w:t>Pravosudna akademija je u 2019.</w:t>
      </w:r>
      <w:r w:rsidR="00292912">
        <w:rPr>
          <w:rFonts w:ascii="Arial" w:hAnsi="Arial" w:cs="Arial"/>
          <w:sz w:val="24"/>
          <w:szCs w:val="24"/>
        </w:rPr>
        <w:t xml:space="preserve"> godini</w:t>
      </w:r>
      <w:r w:rsidRPr="00E81197">
        <w:rPr>
          <w:rFonts w:ascii="Arial" w:hAnsi="Arial" w:cs="Arial"/>
          <w:sz w:val="24"/>
          <w:szCs w:val="24"/>
        </w:rPr>
        <w:t xml:space="preserve"> sudjelovala u dva (2) projekta koje je provodila ERA. Riječ je o EU projektima:</w:t>
      </w:r>
    </w:p>
    <w:p w:rsidR="00E81197" w:rsidRPr="00E81197" w:rsidRDefault="00E81197" w:rsidP="00524A8E">
      <w:pPr>
        <w:jc w:val="both"/>
        <w:rPr>
          <w:rFonts w:ascii="Arial" w:hAnsi="Arial" w:cs="Arial"/>
          <w:sz w:val="24"/>
          <w:szCs w:val="24"/>
        </w:rPr>
      </w:pPr>
      <w:r w:rsidRPr="00E81197">
        <w:rPr>
          <w:rFonts w:ascii="Arial" w:hAnsi="Arial" w:cs="Arial"/>
          <w:sz w:val="24"/>
          <w:szCs w:val="24"/>
        </w:rPr>
        <w:lastRenderedPageBreak/>
        <w:t xml:space="preserve">- </w:t>
      </w:r>
      <w:r w:rsidRPr="00E81197">
        <w:rPr>
          <w:rFonts w:ascii="Arial" w:hAnsi="Arial" w:cs="Arial"/>
          <w:b/>
          <w:sz w:val="24"/>
          <w:szCs w:val="24"/>
        </w:rPr>
        <w:t>„Osnovne računalne forenzičke vještine za pravnike praktičare u Europskoj uniji – Seminari okrenuti praksi kako bi odgovorili izazovima novih tehnologija“</w:t>
      </w:r>
      <w:r w:rsidRPr="00E81197">
        <w:rPr>
          <w:rFonts w:ascii="Arial" w:hAnsi="Arial" w:cs="Arial"/>
          <w:sz w:val="24"/>
          <w:szCs w:val="24"/>
        </w:rPr>
        <w:t>. Održan je jedan međunarodni seminar u Zagrebu za 41 polaznika, od toga 6 iz RH.</w:t>
      </w:r>
    </w:p>
    <w:p w:rsidR="00E81197" w:rsidRPr="00E81197" w:rsidRDefault="00E81197" w:rsidP="00524A8E">
      <w:pPr>
        <w:jc w:val="both"/>
        <w:rPr>
          <w:rFonts w:ascii="Arial" w:hAnsi="Arial" w:cs="Arial"/>
          <w:bCs/>
          <w:sz w:val="24"/>
          <w:szCs w:val="24"/>
        </w:rPr>
      </w:pPr>
      <w:r w:rsidRPr="00E81197">
        <w:rPr>
          <w:rFonts w:ascii="Arial" w:hAnsi="Arial" w:cs="Arial"/>
          <w:sz w:val="24"/>
          <w:szCs w:val="24"/>
        </w:rPr>
        <w:t xml:space="preserve">- </w:t>
      </w:r>
      <w:r w:rsidRPr="00E81197">
        <w:rPr>
          <w:rFonts w:ascii="Arial" w:hAnsi="Arial" w:cs="Arial"/>
          <w:b/>
          <w:bCs/>
          <w:sz w:val="24"/>
          <w:szCs w:val="24"/>
        </w:rPr>
        <w:t>„Bolja primjena europskih prekograničnih postupaka: pravni i jezični seminari za službenike u pravosuđu diljem Europe“</w:t>
      </w:r>
      <w:r w:rsidRPr="00E81197">
        <w:rPr>
          <w:rFonts w:ascii="Arial" w:hAnsi="Arial" w:cs="Arial"/>
          <w:bCs/>
          <w:sz w:val="24"/>
          <w:szCs w:val="24"/>
        </w:rPr>
        <w:t xml:space="preserve">. </w:t>
      </w:r>
      <w:r w:rsidRPr="00E81197">
        <w:rPr>
          <w:rFonts w:ascii="Arial" w:hAnsi="Arial" w:cs="Arial"/>
          <w:sz w:val="24"/>
          <w:szCs w:val="24"/>
        </w:rPr>
        <w:t xml:space="preserve">Održan je jedan međunarodni jezični seminar u Zagrebu </w:t>
      </w:r>
      <w:r w:rsidRPr="00E81197">
        <w:rPr>
          <w:rFonts w:ascii="Arial" w:hAnsi="Arial" w:cs="Arial"/>
          <w:bCs/>
          <w:sz w:val="24"/>
          <w:szCs w:val="24"/>
        </w:rPr>
        <w:t>za 26 polaznika, od toga 7 iz RH.</w:t>
      </w:r>
    </w:p>
    <w:p w:rsidR="00E81197" w:rsidRPr="00E81197" w:rsidRDefault="00E81197" w:rsidP="00524A8E">
      <w:pPr>
        <w:jc w:val="both"/>
        <w:rPr>
          <w:rFonts w:ascii="Arial" w:hAnsi="Arial" w:cs="Arial"/>
          <w:sz w:val="24"/>
          <w:szCs w:val="24"/>
        </w:rPr>
      </w:pPr>
      <w:r w:rsidRPr="00E81197">
        <w:rPr>
          <w:rFonts w:ascii="Arial" w:hAnsi="Arial" w:cs="Arial"/>
          <w:sz w:val="24"/>
          <w:szCs w:val="24"/>
        </w:rPr>
        <w:t>b.</w:t>
      </w:r>
      <w:r w:rsidRPr="00E81197">
        <w:rPr>
          <w:rFonts w:ascii="Arial" w:hAnsi="Arial" w:cs="Arial"/>
          <w:sz w:val="24"/>
          <w:szCs w:val="24"/>
        </w:rPr>
        <w:tab/>
        <w:t xml:space="preserve">U projektu </w:t>
      </w:r>
      <w:r w:rsidRPr="00E81197">
        <w:rPr>
          <w:rFonts w:ascii="Arial" w:hAnsi="Arial" w:cs="Arial"/>
          <w:bCs/>
          <w:sz w:val="24"/>
          <w:szCs w:val="24"/>
        </w:rPr>
        <w:t xml:space="preserve">Pravobraniteljice za ravnopravnost spolova </w:t>
      </w:r>
      <w:r w:rsidRPr="00E81197">
        <w:rPr>
          <w:rFonts w:ascii="Arial" w:hAnsi="Arial" w:cs="Arial"/>
          <w:b/>
          <w:bCs/>
          <w:sz w:val="24"/>
          <w:szCs w:val="24"/>
        </w:rPr>
        <w:t>„Izgradnja učinkovitije zaštite: transformacija sustava suzbijanja nasilja nad ženama“</w:t>
      </w:r>
      <w:r w:rsidRPr="00E81197">
        <w:rPr>
          <w:rFonts w:ascii="Arial" w:hAnsi="Arial" w:cs="Arial"/>
          <w:bCs/>
          <w:sz w:val="24"/>
          <w:szCs w:val="24"/>
        </w:rPr>
        <w:t xml:space="preserve"> u koji se</w:t>
      </w:r>
      <w:r w:rsidR="00B46294">
        <w:rPr>
          <w:rFonts w:ascii="Arial" w:hAnsi="Arial" w:cs="Arial"/>
          <w:bCs/>
          <w:sz w:val="24"/>
          <w:szCs w:val="24"/>
        </w:rPr>
        <w:t xml:space="preserve"> Akademija uključila sa zadaćom</w:t>
      </w:r>
      <w:r w:rsidRPr="00E81197">
        <w:rPr>
          <w:rFonts w:ascii="Arial" w:hAnsi="Arial" w:cs="Arial"/>
          <w:bCs/>
          <w:sz w:val="24"/>
          <w:szCs w:val="24"/>
        </w:rPr>
        <w:t xml:space="preserve"> provedbe edukacije sudaca i držanih odvjetnika održane su 3 radionice za suce i 3 radionice za zamjen</w:t>
      </w:r>
      <w:r w:rsidR="00292912">
        <w:rPr>
          <w:rFonts w:ascii="Arial" w:hAnsi="Arial" w:cs="Arial"/>
          <w:bCs/>
          <w:sz w:val="24"/>
          <w:szCs w:val="24"/>
        </w:rPr>
        <w:t xml:space="preserve">ike državnih odvjetnika </w:t>
      </w:r>
      <w:r w:rsidRPr="00E81197">
        <w:rPr>
          <w:rFonts w:ascii="Arial" w:hAnsi="Arial" w:cs="Arial"/>
          <w:bCs/>
          <w:sz w:val="24"/>
          <w:szCs w:val="24"/>
        </w:rPr>
        <w:t xml:space="preserve">za ukupno 100 polaznika (57 iz redova sudaca i sudskih savjetnika te 43 iz redova zamjenika općinskih i županijskih državnih odvjetnika). </w:t>
      </w:r>
      <w:r w:rsidRPr="00E81197">
        <w:rPr>
          <w:rFonts w:ascii="Arial" w:hAnsi="Arial" w:cs="Arial"/>
          <w:sz w:val="24"/>
          <w:szCs w:val="24"/>
        </w:rPr>
        <w:t xml:space="preserve">Projekt se financirao iz Programa </w:t>
      </w:r>
      <w:r w:rsidRPr="00E81197">
        <w:rPr>
          <w:rFonts w:ascii="Arial" w:hAnsi="Arial" w:cs="Arial"/>
          <w:bCs/>
          <w:sz w:val="24"/>
          <w:szCs w:val="24"/>
        </w:rPr>
        <w:t>EU-a Prava, jednakost i građanstvo 2014.-2020.</w:t>
      </w:r>
    </w:p>
    <w:p w:rsidR="00E81197" w:rsidRDefault="00E81197" w:rsidP="00524A8E">
      <w:pPr>
        <w:jc w:val="both"/>
        <w:rPr>
          <w:rFonts w:ascii="Arial" w:hAnsi="Arial" w:cs="Arial"/>
          <w:sz w:val="24"/>
          <w:szCs w:val="24"/>
        </w:rPr>
      </w:pPr>
      <w:r w:rsidRPr="00E81197">
        <w:rPr>
          <w:rFonts w:ascii="Arial" w:hAnsi="Arial" w:cs="Arial"/>
          <w:sz w:val="24"/>
          <w:szCs w:val="24"/>
        </w:rPr>
        <w:t>c.</w:t>
      </w:r>
      <w:r w:rsidRPr="00E81197">
        <w:rPr>
          <w:rFonts w:ascii="Arial" w:hAnsi="Arial" w:cs="Arial"/>
          <w:sz w:val="24"/>
          <w:szCs w:val="24"/>
        </w:rPr>
        <w:tab/>
        <w:t>Pravosudna akademija uključila se, kao pridruženi partner i u EU projekt e-učenje o Povelji za suce država članica u području prava azila zaštite podataka, prava djece, socijalnih prava i slobode izražavanja (</w:t>
      </w:r>
      <w:r w:rsidRPr="00E81197">
        <w:rPr>
          <w:rFonts w:ascii="Arial" w:hAnsi="Arial" w:cs="Arial"/>
          <w:b/>
          <w:sz w:val="24"/>
          <w:szCs w:val="24"/>
        </w:rPr>
        <w:t>e-NACT</w:t>
      </w:r>
      <w:r w:rsidR="00292912">
        <w:rPr>
          <w:rFonts w:ascii="Arial" w:hAnsi="Arial" w:cs="Arial"/>
          <w:sz w:val="24"/>
          <w:szCs w:val="24"/>
        </w:rPr>
        <w:t>). O</w:t>
      </w:r>
      <w:r w:rsidRPr="00E81197">
        <w:rPr>
          <w:rFonts w:ascii="Arial" w:hAnsi="Arial" w:cs="Arial"/>
          <w:sz w:val="24"/>
          <w:szCs w:val="24"/>
        </w:rPr>
        <w:t xml:space="preserve">rganizirana je radionica na temu zaštite podataka na kojoj je sudjelovalo troje (3) sudaca iz RH. </w:t>
      </w:r>
    </w:p>
    <w:tbl>
      <w:tblPr>
        <w:tblStyle w:val="Reetkatablice"/>
        <w:tblW w:w="0" w:type="auto"/>
        <w:tblLook w:val="04A0" w:firstRow="1" w:lastRow="0" w:firstColumn="1" w:lastColumn="0" w:noHBand="0" w:noVBand="1"/>
      </w:tblPr>
      <w:tblGrid>
        <w:gridCol w:w="6345"/>
        <w:gridCol w:w="2943"/>
      </w:tblGrid>
      <w:tr w:rsidR="000E1A1E" w:rsidRPr="00643F02" w:rsidTr="009F48EC">
        <w:trPr>
          <w:trHeight w:val="680"/>
        </w:trPr>
        <w:tc>
          <w:tcPr>
            <w:tcW w:w="9288" w:type="dxa"/>
            <w:gridSpan w:val="2"/>
            <w:shd w:val="clear" w:color="auto" w:fill="92D050"/>
            <w:vAlign w:val="center"/>
          </w:tcPr>
          <w:p w:rsidR="000E1A1E" w:rsidRPr="00643F02" w:rsidRDefault="000E1A1E" w:rsidP="0019017B">
            <w:pPr>
              <w:rPr>
                <w:rFonts w:ascii="Arial" w:hAnsi="Arial" w:cs="Arial"/>
                <w:b/>
                <w:sz w:val="24"/>
                <w:szCs w:val="24"/>
              </w:rPr>
            </w:pPr>
            <w:r w:rsidRPr="00643F02">
              <w:rPr>
                <w:rFonts w:ascii="Arial" w:hAnsi="Arial" w:cs="Arial"/>
                <w:b/>
                <w:sz w:val="24"/>
                <w:szCs w:val="24"/>
              </w:rPr>
              <w:t>Broj pravosudnih dužnosnika i savjetnika</w:t>
            </w:r>
            <w:r w:rsidR="00B92178">
              <w:rPr>
                <w:rFonts w:ascii="Arial" w:hAnsi="Arial" w:cs="Arial"/>
                <w:b/>
                <w:sz w:val="24"/>
                <w:szCs w:val="24"/>
              </w:rPr>
              <w:t xml:space="preserve"> educiranih kroz projekte u 2019</w:t>
            </w:r>
            <w:r w:rsidRPr="00643F02">
              <w:rPr>
                <w:rFonts w:ascii="Arial" w:hAnsi="Arial" w:cs="Arial"/>
                <w:b/>
                <w:sz w:val="24"/>
                <w:szCs w:val="24"/>
              </w:rPr>
              <w:t>.</w:t>
            </w:r>
            <w:r w:rsidR="00292912">
              <w:rPr>
                <w:rFonts w:ascii="Arial" w:hAnsi="Arial" w:cs="Arial"/>
                <w:b/>
                <w:sz w:val="24"/>
                <w:szCs w:val="24"/>
              </w:rPr>
              <w:t xml:space="preserve"> godini</w:t>
            </w:r>
          </w:p>
        </w:tc>
      </w:tr>
      <w:tr w:rsidR="000E1A1E" w:rsidRPr="00643F02" w:rsidTr="009F48EC">
        <w:trPr>
          <w:trHeight w:val="680"/>
        </w:trPr>
        <w:tc>
          <w:tcPr>
            <w:tcW w:w="6345" w:type="dxa"/>
            <w:shd w:val="clear" w:color="auto" w:fill="92D050"/>
            <w:vAlign w:val="center"/>
          </w:tcPr>
          <w:p w:rsidR="000E1A1E" w:rsidRPr="00643F02" w:rsidRDefault="000E1A1E" w:rsidP="0019017B">
            <w:pPr>
              <w:rPr>
                <w:rFonts w:ascii="Arial" w:hAnsi="Arial" w:cs="Arial"/>
                <w:b/>
                <w:sz w:val="24"/>
                <w:szCs w:val="24"/>
              </w:rPr>
            </w:pPr>
            <w:r w:rsidRPr="00643F02">
              <w:rPr>
                <w:rFonts w:ascii="Arial" w:hAnsi="Arial" w:cs="Arial"/>
                <w:b/>
                <w:sz w:val="24"/>
                <w:szCs w:val="24"/>
              </w:rPr>
              <w:t>Naziv projekta</w:t>
            </w:r>
          </w:p>
        </w:tc>
        <w:tc>
          <w:tcPr>
            <w:tcW w:w="2943" w:type="dxa"/>
            <w:shd w:val="clear" w:color="auto" w:fill="92D050"/>
            <w:vAlign w:val="center"/>
          </w:tcPr>
          <w:p w:rsidR="000E1A1E" w:rsidRPr="00643F02" w:rsidRDefault="000E1A1E" w:rsidP="0019017B">
            <w:pPr>
              <w:rPr>
                <w:rFonts w:ascii="Arial" w:hAnsi="Arial" w:cs="Arial"/>
                <w:b/>
                <w:sz w:val="24"/>
                <w:szCs w:val="24"/>
              </w:rPr>
            </w:pPr>
            <w:r w:rsidRPr="00643F02">
              <w:rPr>
                <w:rFonts w:ascii="Arial" w:hAnsi="Arial" w:cs="Arial"/>
                <w:b/>
                <w:sz w:val="24"/>
                <w:szCs w:val="24"/>
              </w:rPr>
              <w:t>Broj polaznika iz RH</w:t>
            </w:r>
          </w:p>
        </w:tc>
      </w:tr>
      <w:tr w:rsidR="000E1A1E" w:rsidRPr="00643F02" w:rsidTr="009F48EC">
        <w:trPr>
          <w:trHeight w:val="454"/>
        </w:trPr>
        <w:tc>
          <w:tcPr>
            <w:tcW w:w="6345" w:type="dxa"/>
            <w:vAlign w:val="bottom"/>
          </w:tcPr>
          <w:p w:rsidR="000E1A1E" w:rsidRPr="00643F02" w:rsidRDefault="000E1A1E" w:rsidP="00CA1018">
            <w:pPr>
              <w:rPr>
                <w:rFonts w:ascii="Arial" w:hAnsi="Arial" w:cs="Arial"/>
                <w:sz w:val="24"/>
                <w:szCs w:val="24"/>
              </w:rPr>
            </w:pPr>
            <w:r w:rsidRPr="00643F02">
              <w:rPr>
                <w:rFonts w:ascii="Arial" w:hAnsi="Arial" w:cs="Arial"/>
                <w:sz w:val="24"/>
                <w:szCs w:val="24"/>
              </w:rPr>
              <w:t>ESF projekt „Uvođenje i provedba programa edukacije iz područja stranih jezika za pravosudne dužnosnike, savjetnike i službenike u pravosuđu“</w:t>
            </w:r>
          </w:p>
        </w:tc>
        <w:tc>
          <w:tcPr>
            <w:tcW w:w="2943" w:type="dxa"/>
            <w:vAlign w:val="bottom"/>
          </w:tcPr>
          <w:p w:rsidR="000E1A1E" w:rsidRPr="00643F02" w:rsidRDefault="000E1A1E" w:rsidP="00CA1018">
            <w:pPr>
              <w:rPr>
                <w:rFonts w:ascii="Arial" w:hAnsi="Arial" w:cs="Arial"/>
                <w:sz w:val="24"/>
                <w:szCs w:val="24"/>
              </w:rPr>
            </w:pPr>
            <w:r w:rsidRPr="00643F02">
              <w:rPr>
                <w:rFonts w:ascii="Arial" w:hAnsi="Arial" w:cs="Arial"/>
                <w:sz w:val="24"/>
                <w:szCs w:val="24"/>
              </w:rPr>
              <w:t>22</w:t>
            </w:r>
          </w:p>
        </w:tc>
      </w:tr>
      <w:tr w:rsidR="000E1A1E" w:rsidRPr="00643F02" w:rsidTr="009F48EC">
        <w:trPr>
          <w:trHeight w:val="454"/>
        </w:trPr>
        <w:tc>
          <w:tcPr>
            <w:tcW w:w="6345" w:type="dxa"/>
            <w:vAlign w:val="bottom"/>
          </w:tcPr>
          <w:p w:rsidR="000E1A1E" w:rsidRPr="00643F02" w:rsidRDefault="000E1A1E" w:rsidP="00CA1018">
            <w:pPr>
              <w:rPr>
                <w:rFonts w:ascii="Arial" w:hAnsi="Arial" w:cs="Arial"/>
                <w:sz w:val="24"/>
                <w:szCs w:val="24"/>
              </w:rPr>
            </w:pPr>
            <w:r w:rsidRPr="00643F02">
              <w:rPr>
                <w:rFonts w:ascii="Arial" w:hAnsi="Arial" w:cs="Arial"/>
                <w:sz w:val="24"/>
                <w:szCs w:val="24"/>
              </w:rPr>
              <w:t>Osnovne računalne forenzičke vještine za pravnike praktičare u EU</w:t>
            </w:r>
          </w:p>
        </w:tc>
        <w:tc>
          <w:tcPr>
            <w:tcW w:w="2943" w:type="dxa"/>
            <w:vAlign w:val="bottom"/>
          </w:tcPr>
          <w:p w:rsidR="000E1A1E" w:rsidRPr="00643F02" w:rsidRDefault="000E1A1E" w:rsidP="00CA1018">
            <w:pPr>
              <w:rPr>
                <w:rFonts w:ascii="Arial" w:hAnsi="Arial" w:cs="Arial"/>
                <w:sz w:val="24"/>
                <w:szCs w:val="24"/>
              </w:rPr>
            </w:pPr>
            <w:r w:rsidRPr="00643F02">
              <w:rPr>
                <w:rFonts w:ascii="Arial" w:hAnsi="Arial" w:cs="Arial"/>
                <w:sz w:val="24"/>
                <w:szCs w:val="24"/>
              </w:rPr>
              <w:t>6</w:t>
            </w:r>
          </w:p>
        </w:tc>
      </w:tr>
      <w:tr w:rsidR="000E1A1E" w:rsidRPr="00643F02" w:rsidTr="009F48EC">
        <w:trPr>
          <w:trHeight w:val="454"/>
        </w:trPr>
        <w:tc>
          <w:tcPr>
            <w:tcW w:w="6345" w:type="dxa"/>
            <w:vAlign w:val="bottom"/>
          </w:tcPr>
          <w:p w:rsidR="000E1A1E" w:rsidRPr="00643F02" w:rsidRDefault="000E1A1E" w:rsidP="00CA1018">
            <w:pPr>
              <w:rPr>
                <w:rFonts w:ascii="Arial" w:hAnsi="Arial" w:cs="Arial"/>
                <w:sz w:val="24"/>
                <w:szCs w:val="24"/>
              </w:rPr>
            </w:pPr>
            <w:r w:rsidRPr="00643F02">
              <w:rPr>
                <w:rFonts w:ascii="Arial" w:hAnsi="Arial" w:cs="Arial"/>
                <w:sz w:val="24"/>
                <w:szCs w:val="24"/>
              </w:rPr>
              <w:t>Jezični seminar: Europski prekogranični građanski postupci</w:t>
            </w:r>
          </w:p>
        </w:tc>
        <w:tc>
          <w:tcPr>
            <w:tcW w:w="2943" w:type="dxa"/>
            <w:vAlign w:val="bottom"/>
          </w:tcPr>
          <w:p w:rsidR="000E1A1E" w:rsidRPr="00643F02" w:rsidRDefault="000E1A1E" w:rsidP="00CA1018">
            <w:pPr>
              <w:rPr>
                <w:rFonts w:ascii="Arial" w:hAnsi="Arial" w:cs="Arial"/>
                <w:sz w:val="24"/>
                <w:szCs w:val="24"/>
              </w:rPr>
            </w:pPr>
            <w:r w:rsidRPr="00643F02">
              <w:rPr>
                <w:rFonts w:ascii="Arial" w:hAnsi="Arial" w:cs="Arial"/>
                <w:sz w:val="24"/>
                <w:szCs w:val="24"/>
              </w:rPr>
              <w:t>7</w:t>
            </w:r>
          </w:p>
        </w:tc>
      </w:tr>
      <w:tr w:rsidR="000E1A1E" w:rsidRPr="00643F02" w:rsidTr="009F48EC">
        <w:trPr>
          <w:trHeight w:val="454"/>
        </w:trPr>
        <w:tc>
          <w:tcPr>
            <w:tcW w:w="6345" w:type="dxa"/>
            <w:vAlign w:val="bottom"/>
          </w:tcPr>
          <w:p w:rsidR="000E1A1E" w:rsidRPr="00643F02" w:rsidRDefault="000E1A1E" w:rsidP="00CA1018">
            <w:pPr>
              <w:rPr>
                <w:rFonts w:ascii="Arial" w:hAnsi="Arial" w:cs="Arial"/>
                <w:sz w:val="24"/>
                <w:szCs w:val="24"/>
              </w:rPr>
            </w:pPr>
            <w:r w:rsidRPr="00643F02">
              <w:rPr>
                <w:rFonts w:ascii="Arial" w:hAnsi="Arial" w:cs="Arial"/>
                <w:sz w:val="24"/>
                <w:szCs w:val="24"/>
              </w:rPr>
              <w:t>Izgradnja učinkovitije zaštite: transformacija sustava suzbijanja nasilja nad ženama</w:t>
            </w:r>
          </w:p>
        </w:tc>
        <w:tc>
          <w:tcPr>
            <w:tcW w:w="2943" w:type="dxa"/>
            <w:vAlign w:val="bottom"/>
          </w:tcPr>
          <w:p w:rsidR="000E1A1E" w:rsidRPr="00643F02" w:rsidRDefault="000E1A1E" w:rsidP="00CA1018">
            <w:pPr>
              <w:rPr>
                <w:rFonts w:ascii="Arial" w:hAnsi="Arial" w:cs="Arial"/>
                <w:sz w:val="24"/>
                <w:szCs w:val="24"/>
              </w:rPr>
            </w:pPr>
            <w:r w:rsidRPr="00643F02">
              <w:rPr>
                <w:rFonts w:ascii="Arial" w:hAnsi="Arial" w:cs="Arial"/>
                <w:sz w:val="24"/>
                <w:szCs w:val="24"/>
              </w:rPr>
              <w:t>100</w:t>
            </w:r>
          </w:p>
        </w:tc>
      </w:tr>
      <w:tr w:rsidR="000E1A1E" w:rsidRPr="00643F02" w:rsidTr="009F48EC">
        <w:trPr>
          <w:trHeight w:val="454"/>
        </w:trPr>
        <w:tc>
          <w:tcPr>
            <w:tcW w:w="6345" w:type="dxa"/>
            <w:vAlign w:val="bottom"/>
          </w:tcPr>
          <w:p w:rsidR="000E1A1E" w:rsidRPr="00643F02" w:rsidRDefault="000E1A1E" w:rsidP="00CA1018">
            <w:pPr>
              <w:rPr>
                <w:rFonts w:ascii="Arial" w:hAnsi="Arial" w:cs="Arial"/>
                <w:sz w:val="24"/>
                <w:szCs w:val="24"/>
              </w:rPr>
            </w:pPr>
            <w:r w:rsidRPr="00643F02">
              <w:rPr>
                <w:rFonts w:ascii="Arial" w:hAnsi="Arial" w:cs="Arial"/>
                <w:sz w:val="24"/>
                <w:szCs w:val="24"/>
              </w:rPr>
              <w:t>e-NACT</w:t>
            </w:r>
          </w:p>
        </w:tc>
        <w:tc>
          <w:tcPr>
            <w:tcW w:w="2943" w:type="dxa"/>
            <w:vAlign w:val="bottom"/>
          </w:tcPr>
          <w:p w:rsidR="000E1A1E" w:rsidRPr="00643F02" w:rsidRDefault="000E1A1E" w:rsidP="00CA1018">
            <w:pPr>
              <w:rPr>
                <w:rFonts w:ascii="Arial" w:hAnsi="Arial" w:cs="Arial"/>
                <w:sz w:val="24"/>
                <w:szCs w:val="24"/>
              </w:rPr>
            </w:pPr>
            <w:r w:rsidRPr="00643F02">
              <w:rPr>
                <w:rFonts w:ascii="Arial" w:hAnsi="Arial" w:cs="Arial"/>
                <w:sz w:val="24"/>
                <w:szCs w:val="24"/>
              </w:rPr>
              <w:t>3</w:t>
            </w:r>
          </w:p>
        </w:tc>
      </w:tr>
      <w:tr w:rsidR="000E1A1E" w:rsidRPr="00643F02" w:rsidTr="009F48EC">
        <w:trPr>
          <w:trHeight w:val="454"/>
        </w:trPr>
        <w:tc>
          <w:tcPr>
            <w:tcW w:w="6345" w:type="dxa"/>
            <w:vAlign w:val="bottom"/>
          </w:tcPr>
          <w:p w:rsidR="000E1A1E" w:rsidRPr="00643F02" w:rsidRDefault="00292912" w:rsidP="00CA1018">
            <w:pPr>
              <w:rPr>
                <w:rFonts w:ascii="Arial" w:hAnsi="Arial" w:cs="Arial"/>
                <w:b/>
                <w:sz w:val="24"/>
                <w:szCs w:val="24"/>
              </w:rPr>
            </w:pPr>
            <w:r>
              <w:rPr>
                <w:rFonts w:ascii="Arial" w:hAnsi="Arial" w:cs="Arial"/>
                <w:b/>
                <w:sz w:val="24"/>
                <w:szCs w:val="24"/>
              </w:rPr>
              <w:t>UKUPNO</w:t>
            </w:r>
            <w:r w:rsidR="000E1A1E" w:rsidRPr="00643F02">
              <w:rPr>
                <w:rFonts w:ascii="Arial" w:hAnsi="Arial" w:cs="Arial"/>
                <w:b/>
                <w:sz w:val="24"/>
                <w:szCs w:val="24"/>
              </w:rPr>
              <w:t xml:space="preserve"> (u 2018.</w:t>
            </w:r>
            <w:r>
              <w:rPr>
                <w:rFonts w:ascii="Arial" w:hAnsi="Arial" w:cs="Arial"/>
                <w:b/>
                <w:sz w:val="24"/>
                <w:szCs w:val="24"/>
              </w:rPr>
              <w:t xml:space="preserve"> godini </w:t>
            </w:r>
            <w:r w:rsidR="000E1A1E" w:rsidRPr="00643F02">
              <w:rPr>
                <w:rFonts w:ascii="Arial" w:hAnsi="Arial" w:cs="Arial"/>
                <w:b/>
                <w:sz w:val="24"/>
                <w:szCs w:val="24"/>
              </w:rPr>
              <w:t>104</w:t>
            </w:r>
            <w:r>
              <w:rPr>
                <w:rFonts w:ascii="Arial" w:hAnsi="Arial" w:cs="Arial"/>
                <w:b/>
                <w:sz w:val="24"/>
                <w:szCs w:val="24"/>
              </w:rPr>
              <w:t xml:space="preserve"> polaznika</w:t>
            </w:r>
            <w:r w:rsidR="000E1A1E" w:rsidRPr="00643F02">
              <w:rPr>
                <w:rFonts w:ascii="Arial" w:hAnsi="Arial" w:cs="Arial"/>
                <w:b/>
                <w:sz w:val="24"/>
                <w:szCs w:val="24"/>
              </w:rPr>
              <w:t>)</w:t>
            </w:r>
          </w:p>
        </w:tc>
        <w:tc>
          <w:tcPr>
            <w:tcW w:w="2943" w:type="dxa"/>
            <w:vAlign w:val="bottom"/>
          </w:tcPr>
          <w:p w:rsidR="000E1A1E" w:rsidRPr="00643F02" w:rsidRDefault="000E1A1E" w:rsidP="00CA1018">
            <w:pPr>
              <w:rPr>
                <w:rFonts w:ascii="Arial" w:hAnsi="Arial" w:cs="Arial"/>
                <w:b/>
                <w:sz w:val="24"/>
                <w:szCs w:val="24"/>
              </w:rPr>
            </w:pPr>
            <w:r w:rsidRPr="00643F02">
              <w:rPr>
                <w:rFonts w:ascii="Arial" w:hAnsi="Arial" w:cs="Arial"/>
                <w:b/>
                <w:sz w:val="24"/>
                <w:szCs w:val="24"/>
              </w:rPr>
              <w:t>138</w:t>
            </w:r>
          </w:p>
        </w:tc>
      </w:tr>
    </w:tbl>
    <w:p w:rsidR="000E1A1E" w:rsidRDefault="000E1A1E" w:rsidP="00524A8E">
      <w:pPr>
        <w:jc w:val="both"/>
        <w:rPr>
          <w:rFonts w:ascii="Arial" w:hAnsi="Arial" w:cs="Arial"/>
          <w:b/>
          <w:sz w:val="24"/>
          <w:szCs w:val="24"/>
        </w:rPr>
      </w:pPr>
    </w:p>
    <w:p w:rsidR="00E81197" w:rsidRPr="00E81197" w:rsidRDefault="00E81197" w:rsidP="00524A8E">
      <w:pPr>
        <w:jc w:val="both"/>
        <w:rPr>
          <w:rFonts w:ascii="Arial" w:hAnsi="Arial" w:cs="Arial"/>
          <w:b/>
          <w:sz w:val="24"/>
          <w:szCs w:val="24"/>
        </w:rPr>
      </w:pPr>
      <w:r w:rsidRPr="00E81197">
        <w:rPr>
          <w:rFonts w:ascii="Arial" w:hAnsi="Arial" w:cs="Arial"/>
          <w:b/>
          <w:sz w:val="24"/>
          <w:szCs w:val="24"/>
        </w:rPr>
        <w:t>U aktivnostima edukacije međunarodnog karaktera kroz međunarodnu suradnju i projekte u 2019.</w:t>
      </w:r>
      <w:r w:rsidR="00292912">
        <w:rPr>
          <w:rFonts w:ascii="Arial" w:hAnsi="Arial" w:cs="Arial"/>
          <w:b/>
          <w:sz w:val="24"/>
          <w:szCs w:val="24"/>
        </w:rPr>
        <w:t xml:space="preserve"> godini</w:t>
      </w:r>
      <w:r w:rsidRPr="00E81197">
        <w:rPr>
          <w:rFonts w:ascii="Arial" w:hAnsi="Arial" w:cs="Arial"/>
          <w:b/>
          <w:sz w:val="24"/>
          <w:szCs w:val="24"/>
        </w:rPr>
        <w:t xml:space="preserve"> educirano je 512 pravosudnih dužnosnika i savjetnika iz Hrvatske (</w:t>
      </w:r>
      <w:r w:rsidR="00FD65B5">
        <w:rPr>
          <w:rFonts w:ascii="Arial" w:hAnsi="Arial" w:cs="Arial"/>
          <w:b/>
          <w:sz w:val="24"/>
          <w:szCs w:val="24"/>
        </w:rPr>
        <w:t>u 2018.</w:t>
      </w:r>
      <w:r w:rsidR="00292912">
        <w:rPr>
          <w:rFonts w:ascii="Arial" w:hAnsi="Arial" w:cs="Arial"/>
          <w:b/>
          <w:sz w:val="24"/>
          <w:szCs w:val="24"/>
        </w:rPr>
        <w:t xml:space="preserve"> godini </w:t>
      </w:r>
      <w:r w:rsidR="00292912" w:rsidRPr="00292912">
        <w:rPr>
          <w:rFonts w:ascii="Arial" w:hAnsi="Arial" w:cs="Arial"/>
          <w:b/>
          <w:sz w:val="24"/>
          <w:szCs w:val="24"/>
        </w:rPr>
        <w:t>438</w:t>
      </w:r>
      <w:r w:rsidRPr="00E81197">
        <w:rPr>
          <w:rFonts w:ascii="Arial" w:hAnsi="Arial" w:cs="Arial"/>
          <w:b/>
          <w:sz w:val="24"/>
          <w:szCs w:val="24"/>
        </w:rPr>
        <w:t>).</w:t>
      </w:r>
    </w:p>
    <w:p w:rsidR="00CE6751" w:rsidRDefault="00CE6751" w:rsidP="002C430C">
      <w:pPr>
        <w:rPr>
          <w:rFonts w:ascii="Arial" w:hAnsi="Arial" w:cs="Arial"/>
          <w:b/>
          <w:sz w:val="24"/>
          <w:szCs w:val="24"/>
        </w:rPr>
      </w:pPr>
    </w:p>
    <w:p w:rsidR="00FB52FB" w:rsidRDefault="00FB52FB" w:rsidP="002C430C">
      <w:pPr>
        <w:rPr>
          <w:rFonts w:ascii="Arial" w:hAnsi="Arial" w:cs="Arial"/>
          <w:b/>
          <w:sz w:val="24"/>
          <w:szCs w:val="24"/>
        </w:rPr>
      </w:pPr>
    </w:p>
    <w:p w:rsidR="00E81197" w:rsidRPr="00FC3E9F" w:rsidRDefault="00E81197" w:rsidP="00CA1018">
      <w:pPr>
        <w:jc w:val="center"/>
        <w:rPr>
          <w:rFonts w:ascii="Arial" w:hAnsi="Arial" w:cs="Arial"/>
          <w:b/>
          <w:sz w:val="24"/>
          <w:szCs w:val="24"/>
        </w:rPr>
      </w:pPr>
      <w:r w:rsidRPr="00FC3E9F">
        <w:rPr>
          <w:rFonts w:ascii="Arial" w:hAnsi="Arial" w:cs="Arial"/>
          <w:b/>
          <w:sz w:val="24"/>
          <w:szCs w:val="24"/>
        </w:rPr>
        <w:lastRenderedPageBreak/>
        <w:t>EVALUACIJA OBRAZOVNIH AKTIVNO</w:t>
      </w:r>
      <w:r w:rsidR="00CA1018" w:rsidRPr="00FC3E9F">
        <w:rPr>
          <w:rFonts w:ascii="Arial" w:hAnsi="Arial" w:cs="Arial"/>
          <w:b/>
          <w:sz w:val="24"/>
          <w:szCs w:val="24"/>
        </w:rPr>
        <w:t>STI I OBUKA VODITELJA I MENTORA</w:t>
      </w:r>
    </w:p>
    <w:p w:rsidR="00291A93" w:rsidRPr="00FC3E9F" w:rsidRDefault="00291A93" w:rsidP="00524A8E">
      <w:pPr>
        <w:jc w:val="both"/>
        <w:rPr>
          <w:rFonts w:ascii="Arial" w:hAnsi="Arial" w:cs="Arial"/>
          <w:b/>
          <w:sz w:val="24"/>
          <w:szCs w:val="24"/>
        </w:rPr>
      </w:pPr>
    </w:p>
    <w:p w:rsidR="00E81197" w:rsidRPr="00FC3E9F" w:rsidRDefault="00E81197" w:rsidP="00524A8E">
      <w:pPr>
        <w:jc w:val="both"/>
        <w:rPr>
          <w:rFonts w:ascii="Arial" w:hAnsi="Arial" w:cs="Arial"/>
          <w:b/>
          <w:sz w:val="24"/>
          <w:szCs w:val="24"/>
        </w:rPr>
      </w:pPr>
      <w:r w:rsidRPr="00FC3E9F">
        <w:rPr>
          <w:rFonts w:ascii="Arial" w:hAnsi="Arial" w:cs="Arial"/>
          <w:b/>
          <w:sz w:val="24"/>
          <w:szCs w:val="24"/>
        </w:rPr>
        <w:t>E</w:t>
      </w:r>
      <w:r w:rsidR="00CA1018" w:rsidRPr="00FC3E9F">
        <w:rPr>
          <w:rFonts w:ascii="Arial" w:hAnsi="Arial" w:cs="Arial"/>
          <w:b/>
          <w:sz w:val="24"/>
          <w:szCs w:val="24"/>
        </w:rPr>
        <w:t>valuacija</w:t>
      </w:r>
      <w:r w:rsidR="00FC3E9F" w:rsidRPr="00FC3E9F">
        <w:rPr>
          <w:rFonts w:ascii="Arial" w:hAnsi="Arial" w:cs="Arial"/>
          <w:b/>
          <w:sz w:val="24"/>
          <w:szCs w:val="24"/>
        </w:rPr>
        <w:t xml:space="preserve"> </w:t>
      </w:r>
      <w:r w:rsidR="00CA1018" w:rsidRPr="00FC3E9F">
        <w:rPr>
          <w:rFonts w:ascii="Arial" w:hAnsi="Arial" w:cs="Arial"/>
          <w:b/>
          <w:sz w:val="24"/>
          <w:szCs w:val="24"/>
        </w:rPr>
        <w:t>obrazovnih</w:t>
      </w:r>
      <w:r w:rsidR="00FC3E9F" w:rsidRPr="00FC3E9F">
        <w:rPr>
          <w:rFonts w:ascii="Arial" w:hAnsi="Arial" w:cs="Arial"/>
          <w:b/>
          <w:sz w:val="24"/>
          <w:szCs w:val="24"/>
        </w:rPr>
        <w:t xml:space="preserve"> </w:t>
      </w:r>
      <w:r w:rsidR="00CA1018" w:rsidRPr="00FC3E9F">
        <w:rPr>
          <w:rFonts w:ascii="Arial" w:hAnsi="Arial" w:cs="Arial"/>
          <w:b/>
          <w:sz w:val="24"/>
          <w:szCs w:val="24"/>
        </w:rPr>
        <w:t>aktivnosti</w:t>
      </w:r>
    </w:p>
    <w:p w:rsidR="00E81197" w:rsidRPr="00FC3E9F" w:rsidRDefault="00E81197" w:rsidP="00524A8E">
      <w:pPr>
        <w:jc w:val="both"/>
        <w:rPr>
          <w:rFonts w:ascii="Arial" w:hAnsi="Arial" w:cs="Arial"/>
          <w:i/>
          <w:sz w:val="24"/>
          <w:szCs w:val="24"/>
        </w:rPr>
      </w:pPr>
      <w:r w:rsidRPr="00FC3E9F">
        <w:rPr>
          <w:rFonts w:ascii="Arial" w:hAnsi="Arial" w:cs="Arial"/>
          <w:i/>
          <w:sz w:val="24"/>
          <w:szCs w:val="24"/>
        </w:rPr>
        <w:t>Broj</w:t>
      </w:r>
      <w:r w:rsidR="00FC3E9F" w:rsidRPr="00FC3E9F">
        <w:rPr>
          <w:rFonts w:ascii="Arial" w:hAnsi="Arial" w:cs="Arial"/>
          <w:i/>
          <w:sz w:val="24"/>
          <w:szCs w:val="24"/>
        </w:rPr>
        <w:t xml:space="preserve"> </w:t>
      </w:r>
      <w:r w:rsidRPr="00FC3E9F">
        <w:rPr>
          <w:rFonts w:ascii="Arial" w:hAnsi="Arial" w:cs="Arial"/>
          <w:i/>
          <w:sz w:val="24"/>
          <w:szCs w:val="24"/>
        </w:rPr>
        <w:t>obrađenih</w:t>
      </w:r>
      <w:r w:rsidR="00FC3E9F" w:rsidRPr="00FC3E9F">
        <w:rPr>
          <w:rFonts w:ascii="Arial" w:hAnsi="Arial" w:cs="Arial"/>
          <w:i/>
          <w:sz w:val="24"/>
          <w:szCs w:val="24"/>
        </w:rPr>
        <w:t xml:space="preserve"> </w:t>
      </w:r>
      <w:r w:rsidRPr="00FC3E9F">
        <w:rPr>
          <w:rFonts w:ascii="Arial" w:hAnsi="Arial" w:cs="Arial"/>
          <w:i/>
          <w:sz w:val="24"/>
          <w:szCs w:val="24"/>
        </w:rPr>
        <w:t>anketnih</w:t>
      </w:r>
      <w:r w:rsidR="00FC3E9F" w:rsidRPr="00FC3E9F">
        <w:rPr>
          <w:rFonts w:ascii="Arial" w:hAnsi="Arial" w:cs="Arial"/>
          <w:i/>
          <w:sz w:val="24"/>
          <w:szCs w:val="24"/>
        </w:rPr>
        <w:t xml:space="preserve"> </w:t>
      </w:r>
      <w:r w:rsidRPr="00FC3E9F">
        <w:rPr>
          <w:rFonts w:ascii="Arial" w:hAnsi="Arial" w:cs="Arial"/>
          <w:i/>
          <w:sz w:val="24"/>
          <w:szCs w:val="24"/>
        </w:rPr>
        <w:t>upitnika i pribavljenih</w:t>
      </w:r>
      <w:r w:rsidR="00FC3E9F" w:rsidRPr="00FC3E9F">
        <w:rPr>
          <w:rFonts w:ascii="Arial" w:hAnsi="Arial" w:cs="Arial"/>
          <w:i/>
          <w:sz w:val="24"/>
          <w:szCs w:val="24"/>
        </w:rPr>
        <w:t xml:space="preserve"> </w:t>
      </w:r>
      <w:r w:rsidRPr="00FC3E9F">
        <w:rPr>
          <w:rFonts w:ascii="Arial" w:hAnsi="Arial" w:cs="Arial"/>
          <w:i/>
          <w:sz w:val="24"/>
          <w:szCs w:val="24"/>
        </w:rPr>
        <w:t>izvješća</w:t>
      </w:r>
      <w:r w:rsidR="00FC3E9F" w:rsidRPr="00FC3E9F">
        <w:rPr>
          <w:rFonts w:ascii="Arial" w:hAnsi="Arial" w:cs="Arial"/>
          <w:i/>
          <w:sz w:val="24"/>
          <w:szCs w:val="24"/>
        </w:rPr>
        <w:t xml:space="preserve"> </w:t>
      </w:r>
      <w:r w:rsidRPr="00FC3E9F">
        <w:rPr>
          <w:rFonts w:ascii="Arial" w:hAnsi="Arial" w:cs="Arial"/>
          <w:i/>
          <w:sz w:val="24"/>
          <w:szCs w:val="24"/>
        </w:rPr>
        <w:t>vodi</w:t>
      </w:r>
      <w:r w:rsidR="00292912" w:rsidRPr="00FC3E9F">
        <w:rPr>
          <w:rFonts w:ascii="Arial" w:hAnsi="Arial" w:cs="Arial"/>
          <w:i/>
          <w:sz w:val="24"/>
          <w:szCs w:val="24"/>
        </w:rPr>
        <w:t>telja</w:t>
      </w:r>
      <w:r w:rsidR="00FC3E9F" w:rsidRPr="00FC3E9F">
        <w:rPr>
          <w:rFonts w:ascii="Arial" w:hAnsi="Arial" w:cs="Arial"/>
          <w:i/>
          <w:sz w:val="24"/>
          <w:szCs w:val="24"/>
        </w:rPr>
        <w:t xml:space="preserve"> </w:t>
      </w:r>
      <w:r w:rsidR="00292912" w:rsidRPr="00FC3E9F">
        <w:rPr>
          <w:rFonts w:ascii="Arial" w:hAnsi="Arial" w:cs="Arial"/>
          <w:i/>
          <w:sz w:val="24"/>
          <w:szCs w:val="24"/>
        </w:rPr>
        <w:t>radionica  u 2019. godini</w:t>
      </w:r>
    </w:p>
    <w:tbl>
      <w:tblPr>
        <w:tblStyle w:val="Reetkatablice"/>
        <w:tblW w:w="0" w:type="auto"/>
        <w:tblLook w:val="04A0" w:firstRow="1" w:lastRow="0" w:firstColumn="1" w:lastColumn="0" w:noHBand="0" w:noVBand="1"/>
      </w:tblPr>
      <w:tblGrid>
        <w:gridCol w:w="4644"/>
        <w:gridCol w:w="2835"/>
        <w:gridCol w:w="1809"/>
      </w:tblGrid>
      <w:tr w:rsidR="004267FD" w:rsidRPr="00FC3E9F" w:rsidTr="009F48EC">
        <w:trPr>
          <w:trHeight w:val="680"/>
        </w:trPr>
        <w:tc>
          <w:tcPr>
            <w:tcW w:w="4644" w:type="dxa"/>
            <w:shd w:val="clear" w:color="auto" w:fill="92D050"/>
            <w:vAlign w:val="center"/>
          </w:tcPr>
          <w:p w:rsidR="004267FD" w:rsidRPr="00FC3E9F" w:rsidRDefault="004267FD" w:rsidP="0019017B">
            <w:pPr>
              <w:rPr>
                <w:rFonts w:ascii="Arial" w:hAnsi="Arial" w:cs="Arial"/>
                <w:b/>
                <w:sz w:val="24"/>
                <w:szCs w:val="24"/>
              </w:rPr>
            </w:pPr>
            <w:r w:rsidRPr="00FC3E9F">
              <w:rPr>
                <w:rFonts w:ascii="Arial" w:hAnsi="Arial" w:cs="Arial"/>
                <w:b/>
                <w:sz w:val="24"/>
                <w:szCs w:val="24"/>
              </w:rPr>
              <w:t>Oblik provođenja</w:t>
            </w:r>
          </w:p>
        </w:tc>
        <w:tc>
          <w:tcPr>
            <w:tcW w:w="2835" w:type="dxa"/>
            <w:shd w:val="clear" w:color="auto" w:fill="92D050"/>
            <w:vAlign w:val="center"/>
          </w:tcPr>
          <w:p w:rsidR="004267FD" w:rsidRPr="00FC3E9F" w:rsidRDefault="004267FD" w:rsidP="0019017B">
            <w:pPr>
              <w:rPr>
                <w:rFonts w:ascii="Arial" w:hAnsi="Arial" w:cs="Arial"/>
                <w:b/>
                <w:sz w:val="24"/>
                <w:szCs w:val="24"/>
              </w:rPr>
            </w:pPr>
            <w:r w:rsidRPr="00FC3E9F">
              <w:rPr>
                <w:rFonts w:ascii="Arial" w:hAnsi="Arial" w:cs="Arial"/>
                <w:b/>
                <w:sz w:val="24"/>
                <w:szCs w:val="24"/>
              </w:rPr>
              <w:t>Obrađeni anketni upitnici polaznika</w:t>
            </w:r>
          </w:p>
        </w:tc>
        <w:tc>
          <w:tcPr>
            <w:tcW w:w="1809" w:type="dxa"/>
            <w:shd w:val="clear" w:color="auto" w:fill="92D050"/>
            <w:vAlign w:val="center"/>
          </w:tcPr>
          <w:p w:rsidR="004267FD" w:rsidRPr="00FC3E9F" w:rsidRDefault="004267FD" w:rsidP="0019017B">
            <w:pPr>
              <w:rPr>
                <w:rFonts w:ascii="Arial" w:hAnsi="Arial" w:cs="Arial"/>
                <w:b/>
                <w:sz w:val="24"/>
                <w:szCs w:val="24"/>
              </w:rPr>
            </w:pPr>
            <w:r w:rsidRPr="00FC3E9F">
              <w:rPr>
                <w:rFonts w:ascii="Arial" w:hAnsi="Arial" w:cs="Arial"/>
                <w:b/>
                <w:sz w:val="24"/>
                <w:szCs w:val="24"/>
              </w:rPr>
              <w:t>Izvješća voditelja</w:t>
            </w:r>
          </w:p>
        </w:tc>
      </w:tr>
      <w:tr w:rsidR="004267FD" w:rsidRPr="00FC3E9F" w:rsidTr="009F48EC">
        <w:trPr>
          <w:trHeight w:val="454"/>
        </w:trPr>
        <w:tc>
          <w:tcPr>
            <w:tcW w:w="4644" w:type="dxa"/>
            <w:vAlign w:val="bottom"/>
          </w:tcPr>
          <w:p w:rsidR="004267FD" w:rsidRPr="00FC3E9F" w:rsidRDefault="004267FD" w:rsidP="00CA1018">
            <w:pPr>
              <w:rPr>
                <w:rFonts w:ascii="Arial" w:hAnsi="Arial" w:cs="Arial"/>
                <w:sz w:val="24"/>
                <w:szCs w:val="24"/>
              </w:rPr>
            </w:pPr>
            <w:proofErr w:type="spellStart"/>
            <w:r w:rsidRPr="00FC3E9F">
              <w:rPr>
                <w:rFonts w:ascii="Arial" w:hAnsi="Arial" w:cs="Arial"/>
                <w:sz w:val="24"/>
                <w:szCs w:val="24"/>
              </w:rPr>
              <w:t>Cjeloživotno</w:t>
            </w:r>
            <w:proofErr w:type="spellEnd"/>
            <w:r w:rsidRPr="00FC3E9F">
              <w:rPr>
                <w:rFonts w:ascii="Arial" w:hAnsi="Arial" w:cs="Arial"/>
                <w:sz w:val="24"/>
                <w:szCs w:val="24"/>
              </w:rPr>
              <w:t xml:space="preserve"> usavršavanje sudaca, državnih odvjetnika i savjetnika u pravosudnim tijelima – samostalno </w:t>
            </w:r>
            <w:r w:rsidR="00654D53" w:rsidRPr="00FC3E9F">
              <w:rPr>
                <w:rFonts w:ascii="Arial" w:hAnsi="Arial" w:cs="Arial"/>
                <w:sz w:val="24"/>
                <w:szCs w:val="24"/>
              </w:rPr>
              <w:t>Pravosudna a</w:t>
            </w:r>
            <w:r w:rsidR="0062172B" w:rsidRPr="00FC3E9F">
              <w:rPr>
                <w:rFonts w:ascii="Arial" w:hAnsi="Arial" w:cs="Arial"/>
                <w:sz w:val="24"/>
                <w:szCs w:val="24"/>
              </w:rPr>
              <w:t>kademija</w:t>
            </w:r>
          </w:p>
        </w:tc>
        <w:tc>
          <w:tcPr>
            <w:tcW w:w="2835" w:type="dxa"/>
            <w:vAlign w:val="bottom"/>
          </w:tcPr>
          <w:p w:rsidR="004267FD" w:rsidRPr="00FC3E9F" w:rsidRDefault="004267FD" w:rsidP="00CA1018">
            <w:pPr>
              <w:rPr>
                <w:rFonts w:ascii="Arial" w:hAnsi="Arial" w:cs="Arial"/>
                <w:sz w:val="24"/>
                <w:szCs w:val="24"/>
              </w:rPr>
            </w:pPr>
            <w:r w:rsidRPr="00FC3E9F">
              <w:rPr>
                <w:rFonts w:ascii="Arial" w:hAnsi="Arial" w:cs="Arial"/>
                <w:sz w:val="24"/>
                <w:szCs w:val="24"/>
              </w:rPr>
              <w:t>3.949</w:t>
            </w:r>
          </w:p>
        </w:tc>
        <w:tc>
          <w:tcPr>
            <w:tcW w:w="1809" w:type="dxa"/>
            <w:vAlign w:val="bottom"/>
          </w:tcPr>
          <w:p w:rsidR="004267FD" w:rsidRPr="00FC3E9F" w:rsidRDefault="004267FD" w:rsidP="00CA1018">
            <w:pPr>
              <w:rPr>
                <w:rFonts w:ascii="Arial" w:hAnsi="Arial" w:cs="Arial"/>
                <w:sz w:val="24"/>
                <w:szCs w:val="24"/>
              </w:rPr>
            </w:pPr>
            <w:r w:rsidRPr="00FC3E9F">
              <w:rPr>
                <w:rFonts w:ascii="Arial" w:hAnsi="Arial" w:cs="Arial"/>
                <w:sz w:val="24"/>
                <w:szCs w:val="24"/>
              </w:rPr>
              <w:t>454</w:t>
            </w:r>
          </w:p>
        </w:tc>
      </w:tr>
      <w:tr w:rsidR="004267FD" w:rsidRPr="00FC3E9F" w:rsidTr="009F48EC">
        <w:trPr>
          <w:trHeight w:val="454"/>
        </w:trPr>
        <w:tc>
          <w:tcPr>
            <w:tcW w:w="4644" w:type="dxa"/>
            <w:vAlign w:val="bottom"/>
          </w:tcPr>
          <w:p w:rsidR="004267FD" w:rsidRPr="00FC3E9F" w:rsidRDefault="004267FD" w:rsidP="00CA1018">
            <w:pPr>
              <w:rPr>
                <w:rFonts w:ascii="Arial" w:hAnsi="Arial" w:cs="Arial"/>
                <w:sz w:val="24"/>
                <w:szCs w:val="24"/>
              </w:rPr>
            </w:pPr>
            <w:proofErr w:type="spellStart"/>
            <w:r w:rsidRPr="00FC3E9F">
              <w:rPr>
                <w:rFonts w:ascii="Arial" w:hAnsi="Arial" w:cs="Arial"/>
                <w:sz w:val="24"/>
                <w:szCs w:val="24"/>
              </w:rPr>
              <w:t>Cjeloživotno</w:t>
            </w:r>
            <w:proofErr w:type="spellEnd"/>
            <w:r w:rsidRPr="00FC3E9F">
              <w:rPr>
                <w:rFonts w:ascii="Arial" w:hAnsi="Arial" w:cs="Arial"/>
                <w:sz w:val="24"/>
                <w:szCs w:val="24"/>
              </w:rPr>
              <w:t xml:space="preserve"> usavršavanje sudaca, državnih odvjetnika i savjetnika u pravosudnim tijelima – u suradnji s domaćim i inozemnim  tijelima</w:t>
            </w:r>
          </w:p>
        </w:tc>
        <w:tc>
          <w:tcPr>
            <w:tcW w:w="2835" w:type="dxa"/>
            <w:vAlign w:val="bottom"/>
          </w:tcPr>
          <w:p w:rsidR="004267FD" w:rsidRPr="00FC3E9F" w:rsidRDefault="004267FD" w:rsidP="00CA1018">
            <w:pPr>
              <w:rPr>
                <w:rFonts w:ascii="Arial" w:hAnsi="Arial" w:cs="Arial"/>
                <w:sz w:val="24"/>
                <w:szCs w:val="24"/>
              </w:rPr>
            </w:pPr>
            <w:r w:rsidRPr="00FC3E9F">
              <w:rPr>
                <w:rFonts w:ascii="Arial" w:hAnsi="Arial" w:cs="Arial"/>
                <w:sz w:val="24"/>
                <w:szCs w:val="24"/>
              </w:rPr>
              <w:t>841</w:t>
            </w:r>
          </w:p>
        </w:tc>
        <w:tc>
          <w:tcPr>
            <w:tcW w:w="1809" w:type="dxa"/>
            <w:vAlign w:val="bottom"/>
          </w:tcPr>
          <w:p w:rsidR="004267FD" w:rsidRPr="00FC3E9F" w:rsidRDefault="004267FD" w:rsidP="00CA1018">
            <w:pPr>
              <w:rPr>
                <w:rFonts w:ascii="Arial" w:hAnsi="Arial" w:cs="Arial"/>
                <w:sz w:val="24"/>
                <w:szCs w:val="24"/>
              </w:rPr>
            </w:pPr>
            <w:r w:rsidRPr="00FC3E9F">
              <w:rPr>
                <w:rFonts w:ascii="Arial" w:hAnsi="Arial" w:cs="Arial"/>
                <w:sz w:val="24"/>
                <w:szCs w:val="24"/>
              </w:rPr>
              <w:t>57</w:t>
            </w:r>
          </w:p>
        </w:tc>
      </w:tr>
      <w:tr w:rsidR="004267FD" w:rsidRPr="00FC3E9F" w:rsidTr="009F48EC">
        <w:trPr>
          <w:trHeight w:val="454"/>
        </w:trPr>
        <w:tc>
          <w:tcPr>
            <w:tcW w:w="4644" w:type="dxa"/>
            <w:vAlign w:val="bottom"/>
          </w:tcPr>
          <w:p w:rsidR="004267FD" w:rsidRPr="00FC3E9F" w:rsidRDefault="004267FD" w:rsidP="00CA1018">
            <w:pPr>
              <w:rPr>
                <w:rFonts w:ascii="Arial" w:hAnsi="Arial" w:cs="Arial"/>
                <w:sz w:val="24"/>
                <w:szCs w:val="24"/>
              </w:rPr>
            </w:pPr>
            <w:r w:rsidRPr="00FC3E9F">
              <w:rPr>
                <w:rFonts w:ascii="Arial" w:hAnsi="Arial" w:cs="Arial"/>
                <w:sz w:val="24"/>
                <w:szCs w:val="24"/>
              </w:rPr>
              <w:t>Program obuke vježbenika</w:t>
            </w:r>
          </w:p>
        </w:tc>
        <w:tc>
          <w:tcPr>
            <w:tcW w:w="2835" w:type="dxa"/>
            <w:vAlign w:val="bottom"/>
          </w:tcPr>
          <w:p w:rsidR="004267FD" w:rsidRPr="00FC3E9F" w:rsidRDefault="004267FD" w:rsidP="00CA1018">
            <w:pPr>
              <w:rPr>
                <w:rFonts w:ascii="Arial" w:hAnsi="Arial" w:cs="Arial"/>
                <w:sz w:val="24"/>
                <w:szCs w:val="24"/>
              </w:rPr>
            </w:pPr>
            <w:r w:rsidRPr="00FC3E9F">
              <w:rPr>
                <w:rFonts w:ascii="Arial" w:hAnsi="Arial" w:cs="Arial"/>
                <w:sz w:val="24"/>
                <w:szCs w:val="24"/>
              </w:rPr>
              <w:t>640</w:t>
            </w:r>
          </w:p>
        </w:tc>
        <w:tc>
          <w:tcPr>
            <w:tcW w:w="1809" w:type="dxa"/>
            <w:vAlign w:val="bottom"/>
          </w:tcPr>
          <w:p w:rsidR="004267FD" w:rsidRPr="00FC3E9F" w:rsidRDefault="004267FD" w:rsidP="00CA1018">
            <w:pPr>
              <w:rPr>
                <w:rFonts w:ascii="Arial" w:hAnsi="Arial" w:cs="Arial"/>
                <w:sz w:val="24"/>
                <w:szCs w:val="24"/>
              </w:rPr>
            </w:pPr>
            <w:r w:rsidRPr="00FC3E9F">
              <w:rPr>
                <w:rFonts w:ascii="Arial" w:hAnsi="Arial" w:cs="Arial"/>
                <w:sz w:val="24"/>
                <w:szCs w:val="24"/>
              </w:rPr>
              <w:t>28</w:t>
            </w:r>
          </w:p>
        </w:tc>
      </w:tr>
      <w:tr w:rsidR="004267FD" w:rsidRPr="00FC3E9F" w:rsidTr="009F48EC">
        <w:trPr>
          <w:trHeight w:val="454"/>
        </w:trPr>
        <w:tc>
          <w:tcPr>
            <w:tcW w:w="4644" w:type="dxa"/>
            <w:vAlign w:val="bottom"/>
          </w:tcPr>
          <w:p w:rsidR="004267FD" w:rsidRPr="00FC3E9F" w:rsidRDefault="004267FD" w:rsidP="00CA1018">
            <w:pPr>
              <w:rPr>
                <w:rFonts w:ascii="Arial" w:hAnsi="Arial" w:cs="Arial"/>
                <w:sz w:val="24"/>
                <w:szCs w:val="24"/>
              </w:rPr>
            </w:pPr>
          </w:p>
          <w:p w:rsidR="004267FD" w:rsidRPr="00FC3E9F" w:rsidRDefault="004267FD" w:rsidP="00CA1018">
            <w:pPr>
              <w:rPr>
                <w:rFonts w:ascii="Arial" w:hAnsi="Arial" w:cs="Arial"/>
                <w:sz w:val="24"/>
                <w:szCs w:val="24"/>
              </w:rPr>
            </w:pPr>
            <w:r w:rsidRPr="00FC3E9F">
              <w:rPr>
                <w:rFonts w:ascii="Arial" w:hAnsi="Arial" w:cs="Arial"/>
                <w:sz w:val="24"/>
                <w:szCs w:val="24"/>
              </w:rPr>
              <w:t>Međunarodna razmjena pravosudnih dužnosnika u okviru EJTN-a</w:t>
            </w:r>
          </w:p>
        </w:tc>
        <w:tc>
          <w:tcPr>
            <w:tcW w:w="2835" w:type="dxa"/>
            <w:vAlign w:val="bottom"/>
          </w:tcPr>
          <w:p w:rsidR="004267FD" w:rsidRPr="00FC3E9F" w:rsidRDefault="004267FD" w:rsidP="00CA1018">
            <w:pPr>
              <w:rPr>
                <w:rFonts w:ascii="Arial" w:hAnsi="Arial" w:cs="Arial"/>
                <w:sz w:val="24"/>
                <w:szCs w:val="24"/>
              </w:rPr>
            </w:pPr>
            <w:r w:rsidRPr="00FC3E9F">
              <w:rPr>
                <w:rFonts w:ascii="Arial" w:hAnsi="Arial" w:cs="Arial"/>
                <w:sz w:val="24"/>
                <w:szCs w:val="24"/>
              </w:rPr>
              <w:t>19</w:t>
            </w:r>
          </w:p>
        </w:tc>
        <w:tc>
          <w:tcPr>
            <w:tcW w:w="1809" w:type="dxa"/>
            <w:vAlign w:val="bottom"/>
          </w:tcPr>
          <w:p w:rsidR="004267FD" w:rsidRPr="00FC3E9F" w:rsidRDefault="004267FD" w:rsidP="00CA1018">
            <w:pPr>
              <w:rPr>
                <w:rFonts w:ascii="Arial" w:hAnsi="Arial" w:cs="Arial"/>
                <w:sz w:val="24"/>
                <w:szCs w:val="24"/>
              </w:rPr>
            </w:pPr>
            <w:r w:rsidRPr="00FC3E9F">
              <w:rPr>
                <w:rFonts w:ascii="Arial" w:hAnsi="Arial" w:cs="Arial"/>
                <w:sz w:val="24"/>
                <w:szCs w:val="24"/>
              </w:rPr>
              <w:t>-</w:t>
            </w:r>
          </w:p>
        </w:tc>
      </w:tr>
      <w:tr w:rsidR="004267FD" w:rsidRPr="00FC3E9F" w:rsidTr="009F48EC">
        <w:trPr>
          <w:trHeight w:val="567"/>
        </w:trPr>
        <w:tc>
          <w:tcPr>
            <w:tcW w:w="4644" w:type="dxa"/>
            <w:vAlign w:val="bottom"/>
          </w:tcPr>
          <w:p w:rsidR="004267FD" w:rsidRPr="00FC3E9F" w:rsidRDefault="004267FD" w:rsidP="00CA1018">
            <w:pPr>
              <w:rPr>
                <w:rFonts w:ascii="Arial" w:hAnsi="Arial" w:cs="Arial"/>
                <w:b/>
                <w:sz w:val="24"/>
                <w:szCs w:val="24"/>
              </w:rPr>
            </w:pPr>
            <w:r w:rsidRPr="00FC3E9F">
              <w:rPr>
                <w:rFonts w:ascii="Arial" w:hAnsi="Arial" w:cs="Arial"/>
                <w:b/>
                <w:sz w:val="24"/>
                <w:szCs w:val="24"/>
              </w:rPr>
              <w:t>Ukupno:</w:t>
            </w:r>
          </w:p>
        </w:tc>
        <w:tc>
          <w:tcPr>
            <w:tcW w:w="2835" w:type="dxa"/>
            <w:vAlign w:val="bottom"/>
          </w:tcPr>
          <w:p w:rsidR="004267FD" w:rsidRPr="00FC3E9F" w:rsidRDefault="004267FD" w:rsidP="00CA1018">
            <w:pPr>
              <w:rPr>
                <w:rFonts w:ascii="Arial" w:hAnsi="Arial" w:cs="Arial"/>
                <w:b/>
                <w:sz w:val="24"/>
                <w:szCs w:val="24"/>
              </w:rPr>
            </w:pPr>
            <w:r w:rsidRPr="00FC3E9F">
              <w:rPr>
                <w:rFonts w:ascii="Arial" w:hAnsi="Arial" w:cs="Arial"/>
                <w:b/>
                <w:sz w:val="24"/>
                <w:szCs w:val="24"/>
              </w:rPr>
              <w:t>5.449</w:t>
            </w:r>
          </w:p>
        </w:tc>
        <w:tc>
          <w:tcPr>
            <w:tcW w:w="1809" w:type="dxa"/>
            <w:vAlign w:val="bottom"/>
          </w:tcPr>
          <w:p w:rsidR="004267FD" w:rsidRPr="00FC3E9F" w:rsidRDefault="004267FD" w:rsidP="00CA1018">
            <w:pPr>
              <w:rPr>
                <w:rFonts w:ascii="Arial" w:hAnsi="Arial" w:cs="Arial"/>
                <w:b/>
                <w:sz w:val="24"/>
                <w:szCs w:val="24"/>
              </w:rPr>
            </w:pPr>
            <w:r w:rsidRPr="00FC3E9F">
              <w:rPr>
                <w:rFonts w:ascii="Arial" w:hAnsi="Arial" w:cs="Arial"/>
                <w:b/>
                <w:sz w:val="24"/>
                <w:szCs w:val="24"/>
              </w:rPr>
              <w:t>539</w:t>
            </w:r>
          </w:p>
        </w:tc>
      </w:tr>
    </w:tbl>
    <w:p w:rsidR="00E81197" w:rsidRPr="00FC3E9F" w:rsidRDefault="00E81197" w:rsidP="00524A8E">
      <w:pPr>
        <w:jc w:val="both"/>
        <w:rPr>
          <w:rFonts w:ascii="Arial" w:hAnsi="Arial" w:cs="Arial"/>
          <w:b/>
          <w:sz w:val="24"/>
          <w:szCs w:val="24"/>
        </w:rPr>
      </w:pPr>
    </w:p>
    <w:p w:rsidR="00292912" w:rsidRPr="00FC3E9F" w:rsidRDefault="00E81197" w:rsidP="00524A8E">
      <w:pPr>
        <w:jc w:val="both"/>
        <w:rPr>
          <w:rFonts w:ascii="Arial" w:hAnsi="Arial" w:cs="Arial"/>
          <w:sz w:val="24"/>
          <w:szCs w:val="24"/>
        </w:rPr>
      </w:pPr>
      <w:r w:rsidRPr="00FC3E9F">
        <w:rPr>
          <w:rFonts w:ascii="Arial" w:hAnsi="Arial" w:cs="Arial"/>
          <w:sz w:val="24"/>
          <w:szCs w:val="24"/>
        </w:rPr>
        <w:t>Prema usporednim pokazateljima rada u odnosu na 2018. godinu prikupljeno je 22% više izvješća voditelja dok je obrađenih upitnika polaznika bilo 35% više</w:t>
      </w:r>
      <w:r w:rsidR="00292912" w:rsidRPr="00FC3E9F">
        <w:rPr>
          <w:rFonts w:ascii="Arial" w:hAnsi="Arial" w:cs="Arial"/>
          <w:sz w:val="24"/>
          <w:szCs w:val="24"/>
        </w:rPr>
        <w:t>.</w:t>
      </w:r>
    </w:p>
    <w:p w:rsidR="00E81197" w:rsidRPr="00FC3E9F" w:rsidRDefault="00E81197" w:rsidP="00524A8E">
      <w:pPr>
        <w:jc w:val="both"/>
        <w:rPr>
          <w:rFonts w:ascii="Arial" w:hAnsi="Arial" w:cs="Arial"/>
          <w:b/>
          <w:sz w:val="24"/>
          <w:szCs w:val="24"/>
        </w:rPr>
      </w:pPr>
      <w:r w:rsidRPr="00FC3E9F">
        <w:rPr>
          <w:rFonts w:ascii="Arial" w:hAnsi="Arial" w:cs="Arial"/>
          <w:b/>
          <w:sz w:val="24"/>
          <w:szCs w:val="24"/>
        </w:rPr>
        <w:t>Završna</w:t>
      </w:r>
      <w:r w:rsidR="00FC3E9F" w:rsidRPr="00FC3E9F">
        <w:rPr>
          <w:rFonts w:ascii="Arial" w:hAnsi="Arial" w:cs="Arial"/>
          <w:b/>
          <w:sz w:val="24"/>
          <w:szCs w:val="24"/>
        </w:rPr>
        <w:t xml:space="preserve"> </w:t>
      </w:r>
      <w:r w:rsidRPr="00FC3E9F">
        <w:rPr>
          <w:rFonts w:ascii="Arial" w:hAnsi="Arial" w:cs="Arial"/>
          <w:b/>
          <w:sz w:val="24"/>
          <w:szCs w:val="24"/>
        </w:rPr>
        <w:t>evaluacijska</w:t>
      </w:r>
      <w:r w:rsidR="00FC3E9F" w:rsidRPr="00FC3E9F">
        <w:rPr>
          <w:rFonts w:ascii="Arial" w:hAnsi="Arial" w:cs="Arial"/>
          <w:b/>
          <w:sz w:val="24"/>
          <w:szCs w:val="24"/>
        </w:rPr>
        <w:t xml:space="preserve"> </w:t>
      </w:r>
      <w:r w:rsidRPr="00FC3E9F">
        <w:rPr>
          <w:rFonts w:ascii="Arial" w:hAnsi="Arial" w:cs="Arial"/>
          <w:b/>
          <w:sz w:val="24"/>
          <w:szCs w:val="24"/>
        </w:rPr>
        <w:t>izvješća</w:t>
      </w:r>
    </w:p>
    <w:p w:rsidR="00E81197" w:rsidRPr="00FC3E9F" w:rsidRDefault="00E81197" w:rsidP="00524A8E">
      <w:pPr>
        <w:jc w:val="both"/>
        <w:rPr>
          <w:rFonts w:ascii="Arial" w:hAnsi="Arial" w:cs="Arial"/>
          <w:sz w:val="24"/>
          <w:szCs w:val="24"/>
        </w:rPr>
      </w:pPr>
      <w:r w:rsidRPr="00FC3E9F">
        <w:rPr>
          <w:rFonts w:ascii="Arial" w:hAnsi="Arial" w:cs="Arial"/>
          <w:sz w:val="24"/>
          <w:szCs w:val="24"/>
        </w:rPr>
        <w:t>Pravosudna akademije priprema</w:t>
      </w:r>
      <w:r w:rsidR="00FC3E9F" w:rsidRPr="00FC3E9F">
        <w:rPr>
          <w:rFonts w:ascii="Arial" w:hAnsi="Arial" w:cs="Arial"/>
          <w:sz w:val="24"/>
          <w:szCs w:val="24"/>
        </w:rPr>
        <w:t xml:space="preserve"> </w:t>
      </w:r>
      <w:r w:rsidRPr="00FC3E9F">
        <w:rPr>
          <w:rFonts w:ascii="Arial" w:hAnsi="Arial" w:cs="Arial"/>
          <w:sz w:val="24"/>
          <w:szCs w:val="24"/>
        </w:rPr>
        <w:t>završna</w:t>
      </w:r>
      <w:r w:rsidR="00FC3E9F" w:rsidRPr="00FC3E9F">
        <w:rPr>
          <w:rFonts w:ascii="Arial" w:hAnsi="Arial" w:cs="Arial"/>
          <w:sz w:val="24"/>
          <w:szCs w:val="24"/>
        </w:rPr>
        <w:t xml:space="preserve"> </w:t>
      </w:r>
      <w:r w:rsidRPr="00FC3E9F">
        <w:rPr>
          <w:rFonts w:ascii="Arial" w:hAnsi="Arial" w:cs="Arial"/>
          <w:sz w:val="24"/>
          <w:szCs w:val="24"/>
        </w:rPr>
        <w:t>evaluacijska</w:t>
      </w:r>
      <w:r w:rsidR="00FC3E9F" w:rsidRPr="00FC3E9F">
        <w:rPr>
          <w:rFonts w:ascii="Arial" w:hAnsi="Arial" w:cs="Arial"/>
          <w:sz w:val="24"/>
          <w:szCs w:val="24"/>
        </w:rPr>
        <w:t xml:space="preserve"> </w:t>
      </w:r>
      <w:r w:rsidRPr="00FC3E9F">
        <w:rPr>
          <w:rFonts w:ascii="Arial" w:hAnsi="Arial" w:cs="Arial"/>
          <w:sz w:val="24"/>
          <w:szCs w:val="24"/>
        </w:rPr>
        <w:t>izvješća za održane</w:t>
      </w:r>
      <w:r w:rsidR="00FC3E9F" w:rsidRPr="00FC3E9F">
        <w:rPr>
          <w:rFonts w:ascii="Arial" w:hAnsi="Arial" w:cs="Arial"/>
          <w:sz w:val="24"/>
          <w:szCs w:val="24"/>
        </w:rPr>
        <w:t xml:space="preserve"> </w:t>
      </w:r>
      <w:r w:rsidRPr="00FC3E9F">
        <w:rPr>
          <w:rFonts w:ascii="Arial" w:hAnsi="Arial" w:cs="Arial"/>
          <w:sz w:val="24"/>
          <w:szCs w:val="24"/>
        </w:rPr>
        <w:t>teme</w:t>
      </w:r>
      <w:r w:rsidR="00FC3E9F" w:rsidRPr="00FC3E9F">
        <w:rPr>
          <w:rFonts w:ascii="Arial" w:hAnsi="Arial" w:cs="Arial"/>
          <w:sz w:val="24"/>
          <w:szCs w:val="24"/>
        </w:rPr>
        <w:t xml:space="preserve"> </w:t>
      </w:r>
      <w:r w:rsidRPr="00FC3E9F">
        <w:rPr>
          <w:rFonts w:ascii="Arial" w:hAnsi="Arial" w:cs="Arial"/>
          <w:sz w:val="24"/>
          <w:szCs w:val="24"/>
        </w:rPr>
        <w:t>poučavanja</w:t>
      </w:r>
      <w:r w:rsidR="00FC3E9F" w:rsidRPr="00FC3E9F">
        <w:rPr>
          <w:rFonts w:ascii="Arial" w:hAnsi="Arial" w:cs="Arial"/>
          <w:sz w:val="24"/>
          <w:szCs w:val="24"/>
        </w:rPr>
        <w:t xml:space="preserve"> </w:t>
      </w:r>
      <w:r w:rsidRPr="00FC3E9F">
        <w:rPr>
          <w:rFonts w:ascii="Arial" w:hAnsi="Arial" w:cs="Arial"/>
          <w:sz w:val="24"/>
          <w:szCs w:val="24"/>
        </w:rPr>
        <w:t>pri</w:t>
      </w:r>
      <w:r w:rsidR="00FC3E9F" w:rsidRPr="00FC3E9F">
        <w:rPr>
          <w:rFonts w:ascii="Arial" w:hAnsi="Arial" w:cs="Arial"/>
          <w:sz w:val="24"/>
          <w:szCs w:val="24"/>
        </w:rPr>
        <w:t xml:space="preserve"> </w:t>
      </w:r>
      <w:r w:rsidRPr="00FC3E9F">
        <w:rPr>
          <w:rFonts w:ascii="Arial" w:hAnsi="Arial" w:cs="Arial"/>
          <w:sz w:val="24"/>
          <w:szCs w:val="24"/>
        </w:rPr>
        <w:t>čemu</w:t>
      </w:r>
      <w:r w:rsidR="00FC3E9F" w:rsidRPr="00FC3E9F">
        <w:rPr>
          <w:rFonts w:ascii="Arial" w:hAnsi="Arial" w:cs="Arial"/>
          <w:sz w:val="24"/>
          <w:szCs w:val="24"/>
        </w:rPr>
        <w:t xml:space="preserve"> </w:t>
      </w:r>
      <w:r w:rsidRPr="00FC3E9F">
        <w:rPr>
          <w:rFonts w:ascii="Arial" w:hAnsi="Arial" w:cs="Arial"/>
          <w:sz w:val="24"/>
          <w:szCs w:val="24"/>
        </w:rPr>
        <w:t>kao</w:t>
      </w:r>
      <w:r w:rsidR="00FC3E9F" w:rsidRPr="00FC3E9F">
        <w:rPr>
          <w:rFonts w:ascii="Arial" w:hAnsi="Arial" w:cs="Arial"/>
          <w:sz w:val="24"/>
          <w:szCs w:val="24"/>
        </w:rPr>
        <w:t xml:space="preserve"> </w:t>
      </w:r>
      <w:r w:rsidRPr="00FC3E9F">
        <w:rPr>
          <w:rFonts w:ascii="Arial" w:hAnsi="Arial" w:cs="Arial"/>
          <w:sz w:val="24"/>
          <w:szCs w:val="24"/>
        </w:rPr>
        <w:t>izvore</w:t>
      </w:r>
      <w:r w:rsidR="00FC3E9F" w:rsidRPr="00FC3E9F">
        <w:rPr>
          <w:rFonts w:ascii="Arial" w:hAnsi="Arial" w:cs="Arial"/>
          <w:sz w:val="24"/>
          <w:szCs w:val="24"/>
        </w:rPr>
        <w:t xml:space="preserve"> </w:t>
      </w:r>
      <w:r w:rsidRPr="00FC3E9F">
        <w:rPr>
          <w:rFonts w:ascii="Arial" w:hAnsi="Arial" w:cs="Arial"/>
          <w:sz w:val="24"/>
          <w:szCs w:val="24"/>
        </w:rPr>
        <w:t>podataka za izvješće</w:t>
      </w:r>
      <w:r w:rsidR="00FC3E9F" w:rsidRPr="00FC3E9F">
        <w:rPr>
          <w:rFonts w:ascii="Arial" w:hAnsi="Arial" w:cs="Arial"/>
          <w:sz w:val="24"/>
          <w:szCs w:val="24"/>
        </w:rPr>
        <w:t xml:space="preserve"> </w:t>
      </w:r>
      <w:r w:rsidRPr="00FC3E9F">
        <w:rPr>
          <w:rFonts w:ascii="Arial" w:hAnsi="Arial" w:cs="Arial"/>
          <w:sz w:val="24"/>
          <w:szCs w:val="24"/>
        </w:rPr>
        <w:t>koristi</w:t>
      </w:r>
      <w:r w:rsidR="00FC3E9F" w:rsidRPr="00FC3E9F">
        <w:rPr>
          <w:rFonts w:ascii="Arial" w:hAnsi="Arial" w:cs="Arial"/>
          <w:sz w:val="24"/>
          <w:szCs w:val="24"/>
        </w:rPr>
        <w:t xml:space="preserve"> </w:t>
      </w:r>
      <w:r w:rsidRPr="00FC3E9F">
        <w:rPr>
          <w:rFonts w:ascii="Arial" w:hAnsi="Arial" w:cs="Arial"/>
          <w:sz w:val="24"/>
          <w:szCs w:val="24"/>
        </w:rPr>
        <w:t>anketne</w:t>
      </w:r>
      <w:r w:rsidR="00FC3E9F" w:rsidRPr="00FC3E9F">
        <w:rPr>
          <w:rFonts w:ascii="Arial" w:hAnsi="Arial" w:cs="Arial"/>
          <w:sz w:val="24"/>
          <w:szCs w:val="24"/>
        </w:rPr>
        <w:t xml:space="preserve"> </w:t>
      </w:r>
      <w:r w:rsidRPr="00FC3E9F">
        <w:rPr>
          <w:rFonts w:ascii="Arial" w:hAnsi="Arial" w:cs="Arial"/>
          <w:sz w:val="24"/>
          <w:szCs w:val="24"/>
        </w:rPr>
        <w:t>upitnike</w:t>
      </w:r>
      <w:r w:rsidR="00FC3E9F" w:rsidRPr="00FC3E9F">
        <w:rPr>
          <w:rFonts w:ascii="Arial" w:hAnsi="Arial" w:cs="Arial"/>
          <w:sz w:val="24"/>
          <w:szCs w:val="24"/>
        </w:rPr>
        <w:t xml:space="preserve"> </w:t>
      </w:r>
      <w:r w:rsidRPr="00FC3E9F">
        <w:rPr>
          <w:rFonts w:ascii="Arial" w:hAnsi="Arial" w:cs="Arial"/>
          <w:sz w:val="24"/>
          <w:szCs w:val="24"/>
        </w:rPr>
        <w:t>svih</w:t>
      </w:r>
      <w:r w:rsidR="00FC3E9F" w:rsidRPr="00FC3E9F">
        <w:rPr>
          <w:rFonts w:ascii="Arial" w:hAnsi="Arial" w:cs="Arial"/>
          <w:sz w:val="24"/>
          <w:szCs w:val="24"/>
        </w:rPr>
        <w:t xml:space="preserve"> </w:t>
      </w:r>
      <w:r w:rsidRPr="00FC3E9F">
        <w:rPr>
          <w:rFonts w:ascii="Arial" w:hAnsi="Arial" w:cs="Arial"/>
          <w:sz w:val="24"/>
          <w:szCs w:val="24"/>
        </w:rPr>
        <w:t>polaznika</w:t>
      </w:r>
      <w:r w:rsidR="00FC3E9F" w:rsidRPr="00FC3E9F">
        <w:rPr>
          <w:rFonts w:ascii="Arial" w:hAnsi="Arial" w:cs="Arial"/>
          <w:sz w:val="24"/>
          <w:szCs w:val="24"/>
        </w:rPr>
        <w:t xml:space="preserve"> </w:t>
      </w:r>
      <w:r w:rsidRPr="00FC3E9F">
        <w:rPr>
          <w:rFonts w:ascii="Arial" w:hAnsi="Arial" w:cs="Arial"/>
          <w:sz w:val="24"/>
          <w:szCs w:val="24"/>
        </w:rPr>
        <w:t>koji</w:t>
      </w:r>
      <w:r w:rsidR="00FC3E9F" w:rsidRPr="00FC3E9F">
        <w:rPr>
          <w:rFonts w:ascii="Arial" w:hAnsi="Arial" w:cs="Arial"/>
          <w:sz w:val="24"/>
          <w:szCs w:val="24"/>
        </w:rPr>
        <w:t xml:space="preserve"> </w:t>
      </w:r>
      <w:r w:rsidRPr="00FC3E9F">
        <w:rPr>
          <w:rFonts w:ascii="Arial" w:hAnsi="Arial" w:cs="Arial"/>
          <w:sz w:val="24"/>
          <w:szCs w:val="24"/>
        </w:rPr>
        <w:t>su</w:t>
      </w:r>
      <w:r w:rsidR="00FC3E9F" w:rsidRPr="00FC3E9F">
        <w:rPr>
          <w:rFonts w:ascii="Arial" w:hAnsi="Arial" w:cs="Arial"/>
          <w:sz w:val="24"/>
          <w:szCs w:val="24"/>
        </w:rPr>
        <w:t xml:space="preserve"> </w:t>
      </w:r>
      <w:r w:rsidRPr="00FC3E9F">
        <w:rPr>
          <w:rFonts w:ascii="Arial" w:hAnsi="Arial" w:cs="Arial"/>
          <w:sz w:val="24"/>
          <w:szCs w:val="24"/>
        </w:rPr>
        <w:t>sudjelovali</w:t>
      </w:r>
      <w:r w:rsidR="00FC3E9F" w:rsidRPr="00FC3E9F">
        <w:rPr>
          <w:rFonts w:ascii="Arial" w:hAnsi="Arial" w:cs="Arial"/>
          <w:sz w:val="24"/>
          <w:szCs w:val="24"/>
        </w:rPr>
        <w:t xml:space="preserve"> </w:t>
      </w:r>
      <w:r w:rsidRPr="00FC3E9F">
        <w:rPr>
          <w:rFonts w:ascii="Arial" w:hAnsi="Arial" w:cs="Arial"/>
          <w:sz w:val="24"/>
          <w:szCs w:val="24"/>
        </w:rPr>
        <w:t>na</w:t>
      </w:r>
      <w:r w:rsidR="00FC3E9F" w:rsidRPr="00FC3E9F">
        <w:rPr>
          <w:rFonts w:ascii="Arial" w:hAnsi="Arial" w:cs="Arial"/>
          <w:sz w:val="24"/>
          <w:szCs w:val="24"/>
        </w:rPr>
        <w:t xml:space="preserve"> </w:t>
      </w:r>
      <w:r w:rsidRPr="00FC3E9F">
        <w:rPr>
          <w:rFonts w:ascii="Arial" w:hAnsi="Arial" w:cs="Arial"/>
          <w:sz w:val="24"/>
          <w:szCs w:val="24"/>
        </w:rPr>
        <w:t>predmetnoj</w:t>
      </w:r>
      <w:r w:rsidR="00FC3E9F" w:rsidRPr="00FC3E9F">
        <w:rPr>
          <w:rFonts w:ascii="Arial" w:hAnsi="Arial" w:cs="Arial"/>
          <w:sz w:val="24"/>
          <w:szCs w:val="24"/>
        </w:rPr>
        <w:t xml:space="preserve"> </w:t>
      </w:r>
      <w:r w:rsidRPr="00FC3E9F">
        <w:rPr>
          <w:rFonts w:ascii="Arial" w:hAnsi="Arial" w:cs="Arial"/>
          <w:sz w:val="24"/>
          <w:szCs w:val="24"/>
        </w:rPr>
        <w:t>edukaciji, izvješće</w:t>
      </w:r>
      <w:r w:rsidR="00FC3E9F" w:rsidRPr="00FC3E9F">
        <w:rPr>
          <w:rFonts w:ascii="Arial" w:hAnsi="Arial" w:cs="Arial"/>
          <w:sz w:val="24"/>
          <w:szCs w:val="24"/>
        </w:rPr>
        <w:t xml:space="preserve"> </w:t>
      </w:r>
      <w:r w:rsidRPr="00FC3E9F">
        <w:rPr>
          <w:rFonts w:ascii="Arial" w:hAnsi="Arial" w:cs="Arial"/>
          <w:sz w:val="24"/>
          <w:szCs w:val="24"/>
        </w:rPr>
        <w:t>svih</w:t>
      </w:r>
      <w:r w:rsidR="00FC3E9F" w:rsidRPr="00FC3E9F">
        <w:rPr>
          <w:rFonts w:ascii="Arial" w:hAnsi="Arial" w:cs="Arial"/>
          <w:sz w:val="24"/>
          <w:szCs w:val="24"/>
        </w:rPr>
        <w:t xml:space="preserve"> </w:t>
      </w:r>
      <w:r w:rsidRPr="00FC3E9F">
        <w:rPr>
          <w:rFonts w:ascii="Arial" w:hAnsi="Arial" w:cs="Arial"/>
          <w:sz w:val="24"/>
          <w:szCs w:val="24"/>
        </w:rPr>
        <w:t>voditelja</w:t>
      </w:r>
      <w:r w:rsidR="00FC3E9F" w:rsidRPr="00FC3E9F">
        <w:rPr>
          <w:rFonts w:ascii="Arial" w:hAnsi="Arial" w:cs="Arial"/>
          <w:sz w:val="24"/>
          <w:szCs w:val="24"/>
        </w:rPr>
        <w:t xml:space="preserve"> </w:t>
      </w:r>
      <w:r w:rsidRPr="00FC3E9F">
        <w:rPr>
          <w:rFonts w:ascii="Arial" w:hAnsi="Arial" w:cs="Arial"/>
          <w:sz w:val="24"/>
          <w:szCs w:val="24"/>
        </w:rPr>
        <w:t>koji</w:t>
      </w:r>
      <w:r w:rsidR="00FC3E9F" w:rsidRPr="00FC3E9F">
        <w:rPr>
          <w:rFonts w:ascii="Arial" w:hAnsi="Arial" w:cs="Arial"/>
          <w:sz w:val="24"/>
          <w:szCs w:val="24"/>
        </w:rPr>
        <w:t xml:space="preserve"> </w:t>
      </w:r>
      <w:r w:rsidRPr="00FC3E9F">
        <w:rPr>
          <w:rFonts w:ascii="Arial" w:hAnsi="Arial" w:cs="Arial"/>
          <w:sz w:val="24"/>
          <w:szCs w:val="24"/>
        </w:rPr>
        <w:t>su</w:t>
      </w:r>
      <w:r w:rsidR="00FC3E9F" w:rsidRPr="00FC3E9F">
        <w:rPr>
          <w:rFonts w:ascii="Arial" w:hAnsi="Arial" w:cs="Arial"/>
          <w:sz w:val="24"/>
          <w:szCs w:val="24"/>
        </w:rPr>
        <w:t xml:space="preserve"> </w:t>
      </w:r>
      <w:r w:rsidRPr="00FC3E9F">
        <w:rPr>
          <w:rFonts w:ascii="Arial" w:hAnsi="Arial" w:cs="Arial"/>
          <w:sz w:val="24"/>
          <w:szCs w:val="24"/>
        </w:rPr>
        <w:t>bili</w:t>
      </w:r>
      <w:r w:rsidR="00FC3E9F" w:rsidRPr="00FC3E9F">
        <w:rPr>
          <w:rFonts w:ascii="Arial" w:hAnsi="Arial" w:cs="Arial"/>
          <w:sz w:val="24"/>
          <w:szCs w:val="24"/>
        </w:rPr>
        <w:t xml:space="preserve"> </w:t>
      </w:r>
      <w:r w:rsidRPr="00FC3E9F">
        <w:rPr>
          <w:rFonts w:ascii="Arial" w:hAnsi="Arial" w:cs="Arial"/>
          <w:sz w:val="24"/>
          <w:szCs w:val="24"/>
        </w:rPr>
        <w:t>uključeni u poučavanje, obrazovne, radne</w:t>
      </w:r>
      <w:r w:rsidR="00FC3E9F" w:rsidRPr="00FC3E9F">
        <w:rPr>
          <w:rFonts w:ascii="Arial" w:hAnsi="Arial" w:cs="Arial"/>
          <w:sz w:val="24"/>
          <w:szCs w:val="24"/>
        </w:rPr>
        <w:t xml:space="preserve"> </w:t>
      </w:r>
      <w:r w:rsidRPr="00FC3E9F">
        <w:rPr>
          <w:rFonts w:ascii="Arial" w:hAnsi="Arial" w:cs="Arial"/>
          <w:sz w:val="24"/>
          <w:szCs w:val="24"/>
        </w:rPr>
        <w:t>materijale i druge</w:t>
      </w:r>
      <w:r w:rsidR="00FC3E9F" w:rsidRPr="00FC3E9F">
        <w:rPr>
          <w:rFonts w:ascii="Arial" w:hAnsi="Arial" w:cs="Arial"/>
          <w:sz w:val="24"/>
          <w:szCs w:val="24"/>
        </w:rPr>
        <w:t xml:space="preserve"> </w:t>
      </w:r>
      <w:r w:rsidRPr="00FC3E9F">
        <w:rPr>
          <w:rFonts w:ascii="Arial" w:hAnsi="Arial" w:cs="Arial"/>
          <w:sz w:val="24"/>
          <w:szCs w:val="24"/>
        </w:rPr>
        <w:t>relevantne</w:t>
      </w:r>
      <w:r w:rsidR="00FC3E9F" w:rsidRPr="00FC3E9F">
        <w:rPr>
          <w:rFonts w:ascii="Arial" w:hAnsi="Arial" w:cs="Arial"/>
          <w:sz w:val="24"/>
          <w:szCs w:val="24"/>
        </w:rPr>
        <w:t xml:space="preserve"> </w:t>
      </w:r>
      <w:r w:rsidRPr="00FC3E9F">
        <w:rPr>
          <w:rFonts w:ascii="Arial" w:hAnsi="Arial" w:cs="Arial"/>
          <w:sz w:val="24"/>
          <w:szCs w:val="24"/>
        </w:rPr>
        <w:t>dostupne</w:t>
      </w:r>
      <w:r w:rsidR="00FC3E9F" w:rsidRPr="00FC3E9F">
        <w:rPr>
          <w:rFonts w:ascii="Arial" w:hAnsi="Arial" w:cs="Arial"/>
          <w:sz w:val="24"/>
          <w:szCs w:val="24"/>
        </w:rPr>
        <w:t xml:space="preserve"> </w:t>
      </w:r>
      <w:r w:rsidRPr="00FC3E9F">
        <w:rPr>
          <w:rFonts w:ascii="Arial" w:hAnsi="Arial" w:cs="Arial"/>
          <w:sz w:val="24"/>
          <w:szCs w:val="24"/>
        </w:rPr>
        <w:t>izvore. Brojčano i opisno se prikazuju i analiziraju</w:t>
      </w:r>
      <w:r w:rsidR="00FC3E9F" w:rsidRPr="00FC3E9F">
        <w:rPr>
          <w:rFonts w:ascii="Arial" w:hAnsi="Arial" w:cs="Arial"/>
          <w:sz w:val="24"/>
          <w:szCs w:val="24"/>
        </w:rPr>
        <w:t xml:space="preserve"> </w:t>
      </w:r>
      <w:r w:rsidRPr="00FC3E9F">
        <w:rPr>
          <w:rFonts w:ascii="Arial" w:hAnsi="Arial" w:cs="Arial"/>
          <w:sz w:val="24"/>
          <w:szCs w:val="24"/>
        </w:rPr>
        <w:t>bitni</w:t>
      </w:r>
      <w:r w:rsidR="00FC3E9F" w:rsidRPr="00FC3E9F">
        <w:rPr>
          <w:rFonts w:ascii="Arial" w:hAnsi="Arial" w:cs="Arial"/>
          <w:sz w:val="24"/>
          <w:szCs w:val="24"/>
        </w:rPr>
        <w:t xml:space="preserve"> </w:t>
      </w:r>
      <w:r w:rsidRPr="00FC3E9F">
        <w:rPr>
          <w:rFonts w:ascii="Arial" w:hAnsi="Arial" w:cs="Arial"/>
          <w:sz w:val="24"/>
          <w:szCs w:val="24"/>
        </w:rPr>
        <w:t>segmenti</w:t>
      </w:r>
      <w:r w:rsidR="00FC3E9F" w:rsidRPr="00FC3E9F">
        <w:rPr>
          <w:rFonts w:ascii="Arial" w:hAnsi="Arial" w:cs="Arial"/>
          <w:sz w:val="24"/>
          <w:szCs w:val="24"/>
        </w:rPr>
        <w:t xml:space="preserve"> </w:t>
      </w:r>
      <w:r w:rsidRPr="00FC3E9F">
        <w:rPr>
          <w:rFonts w:ascii="Arial" w:hAnsi="Arial" w:cs="Arial"/>
          <w:sz w:val="24"/>
          <w:szCs w:val="24"/>
        </w:rPr>
        <w:t>edukacije i daje</w:t>
      </w:r>
      <w:r w:rsidR="00FC3E9F" w:rsidRPr="00FC3E9F">
        <w:rPr>
          <w:rFonts w:ascii="Arial" w:hAnsi="Arial" w:cs="Arial"/>
          <w:sz w:val="24"/>
          <w:szCs w:val="24"/>
        </w:rPr>
        <w:t xml:space="preserve"> </w:t>
      </w:r>
      <w:r w:rsidRPr="00FC3E9F">
        <w:rPr>
          <w:rFonts w:ascii="Arial" w:hAnsi="Arial" w:cs="Arial"/>
          <w:sz w:val="24"/>
          <w:szCs w:val="24"/>
        </w:rPr>
        <w:t>završna</w:t>
      </w:r>
      <w:r w:rsidR="00FC3E9F" w:rsidRPr="00FC3E9F">
        <w:rPr>
          <w:rFonts w:ascii="Arial" w:hAnsi="Arial" w:cs="Arial"/>
          <w:sz w:val="24"/>
          <w:szCs w:val="24"/>
        </w:rPr>
        <w:t xml:space="preserve"> </w:t>
      </w:r>
      <w:r w:rsidRPr="00FC3E9F">
        <w:rPr>
          <w:rFonts w:ascii="Arial" w:hAnsi="Arial" w:cs="Arial"/>
          <w:sz w:val="24"/>
          <w:szCs w:val="24"/>
        </w:rPr>
        <w:t>ocjena s iznošenjem</w:t>
      </w:r>
      <w:r w:rsidR="00FC3E9F" w:rsidRPr="00FC3E9F">
        <w:rPr>
          <w:rFonts w:ascii="Arial" w:hAnsi="Arial" w:cs="Arial"/>
          <w:sz w:val="24"/>
          <w:szCs w:val="24"/>
        </w:rPr>
        <w:t xml:space="preserve"> </w:t>
      </w:r>
      <w:r w:rsidRPr="00FC3E9F">
        <w:rPr>
          <w:rFonts w:ascii="Arial" w:hAnsi="Arial" w:cs="Arial"/>
          <w:sz w:val="24"/>
          <w:szCs w:val="24"/>
        </w:rPr>
        <w:t>jakih</w:t>
      </w:r>
      <w:r w:rsidR="00FC3E9F" w:rsidRPr="00FC3E9F">
        <w:rPr>
          <w:rFonts w:ascii="Arial" w:hAnsi="Arial" w:cs="Arial"/>
          <w:sz w:val="24"/>
          <w:szCs w:val="24"/>
        </w:rPr>
        <w:t xml:space="preserve"> </w:t>
      </w:r>
      <w:r w:rsidRPr="00FC3E9F">
        <w:rPr>
          <w:rFonts w:ascii="Arial" w:hAnsi="Arial" w:cs="Arial"/>
          <w:sz w:val="24"/>
          <w:szCs w:val="24"/>
        </w:rPr>
        <w:t>strana</w:t>
      </w:r>
      <w:r w:rsidR="00FC3E9F" w:rsidRPr="00FC3E9F">
        <w:rPr>
          <w:rFonts w:ascii="Arial" w:hAnsi="Arial" w:cs="Arial"/>
          <w:sz w:val="24"/>
          <w:szCs w:val="24"/>
        </w:rPr>
        <w:t xml:space="preserve"> </w:t>
      </w:r>
      <w:r w:rsidRPr="00FC3E9F">
        <w:rPr>
          <w:rFonts w:ascii="Arial" w:hAnsi="Arial" w:cs="Arial"/>
          <w:sz w:val="24"/>
          <w:szCs w:val="24"/>
        </w:rPr>
        <w:t>održane</w:t>
      </w:r>
      <w:r w:rsidR="00FC3E9F" w:rsidRPr="00FC3E9F">
        <w:rPr>
          <w:rFonts w:ascii="Arial" w:hAnsi="Arial" w:cs="Arial"/>
          <w:sz w:val="24"/>
          <w:szCs w:val="24"/>
        </w:rPr>
        <w:t xml:space="preserve"> </w:t>
      </w:r>
      <w:r w:rsidRPr="00FC3E9F">
        <w:rPr>
          <w:rFonts w:ascii="Arial" w:hAnsi="Arial" w:cs="Arial"/>
          <w:sz w:val="24"/>
          <w:szCs w:val="24"/>
        </w:rPr>
        <w:t>teme</w:t>
      </w:r>
      <w:r w:rsidR="00FC3E9F" w:rsidRPr="00FC3E9F">
        <w:rPr>
          <w:rFonts w:ascii="Arial" w:hAnsi="Arial" w:cs="Arial"/>
          <w:sz w:val="24"/>
          <w:szCs w:val="24"/>
        </w:rPr>
        <w:t xml:space="preserve"> </w:t>
      </w:r>
      <w:r w:rsidRPr="00FC3E9F">
        <w:rPr>
          <w:rFonts w:ascii="Arial" w:hAnsi="Arial" w:cs="Arial"/>
          <w:sz w:val="24"/>
          <w:szCs w:val="24"/>
        </w:rPr>
        <w:t>poučavanja</w:t>
      </w:r>
      <w:r w:rsidR="00FC3E9F" w:rsidRPr="00FC3E9F">
        <w:rPr>
          <w:rFonts w:ascii="Arial" w:hAnsi="Arial" w:cs="Arial"/>
          <w:sz w:val="24"/>
          <w:szCs w:val="24"/>
        </w:rPr>
        <w:t xml:space="preserve"> </w:t>
      </w:r>
      <w:r w:rsidRPr="00FC3E9F">
        <w:rPr>
          <w:rFonts w:ascii="Arial" w:hAnsi="Arial" w:cs="Arial"/>
          <w:sz w:val="24"/>
          <w:szCs w:val="24"/>
        </w:rPr>
        <w:t xml:space="preserve">zajedno s preporukama za poboljšanje.   </w:t>
      </w:r>
    </w:p>
    <w:p w:rsidR="00E81197" w:rsidRPr="00FC3E9F" w:rsidRDefault="00E81197" w:rsidP="00524A8E">
      <w:pPr>
        <w:jc w:val="both"/>
        <w:rPr>
          <w:rFonts w:ascii="Arial" w:hAnsi="Arial" w:cs="Arial"/>
          <w:sz w:val="24"/>
          <w:szCs w:val="24"/>
        </w:rPr>
      </w:pPr>
      <w:r w:rsidRPr="00FC3E9F">
        <w:rPr>
          <w:rFonts w:ascii="Arial" w:hAnsi="Arial" w:cs="Arial"/>
          <w:sz w:val="24"/>
          <w:szCs w:val="24"/>
        </w:rPr>
        <w:t>Odjel je u 2019. godini</w:t>
      </w:r>
      <w:r w:rsidR="00FC3E9F" w:rsidRPr="00FC3E9F">
        <w:rPr>
          <w:rFonts w:ascii="Arial" w:hAnsi="Arial" w:cs="Arial"/>
          <w:sz w:val="24"/>
          <w:szCs w:val="24"/>
        </w:rPr>
        <w:t xml:space="preserve"> </w:t>
      </w:r>
      <w:r w:rsidRPr="00FC3E9F">
        <w:rPr>
          <w:rFonts w:ascii="Arial" w:hAnsi="Arial" w:cs="Arial"/>
          <w:sz w:val="24"/>
          <w:szCs w:val="24"/>
        </w:rPr>
        <w:t>obradio 24 tem</w:t>
      </w:r>
      <w:r w:rsidR="00654D53" w:rsidRPr="00FC3E9F">
        <w:rPr>
          <w:rFonts w:ascii="Arial" w:hAnsi="Arial" w:cs="Arial"/>
          <w:sz w:val="24"/>
          <w:szCs w:val="24"/>
        </w:rPr>
        <w:t>e</w:t>
      </w:r>
      <w:r w:rsidR="00FC3E9F" w:rsidRPr="00FC3E9F">
        <w:rPr>
          <w:rFonts w:ascii="Arial" w:hAnsi="Arial" w:cs="Arial"/>
          <w:sz w:val="24"/>
          <w:szCs w:val="24"/>
        </w:rPr>
        <w:t xml:space="preserve"> </w:t>
      </w:r>
      <w:r w:rsidRPr="00FC3E9F">
        <w:rPr>
          <w:rFonts w:ascii="Arial" w:hAnsi="Arial" w:cs="Arial"/>
          <w:sz w:val="24"/>
          <w:szCs w:val="24"/>
        </w:rPr>
        <w:t>poučavanja</w:t>
      </w:r>
      <w:r w:rsidR="00FC3E9F" w:rsidRPr="00FC3E9F">
        <w:rPr>
          <w:rFonts w:ascii="Arial" w:hAnsi="Arial" w:cs="Arial"/>
          <w:sz w:val="24"/>
          <w:szCs w:val="24"/>
        </w:rPr>
        <w:t xml:space="preserve"> </w:t>
      </w:r>
      <w:r w:rsidRPr="00FC3E9F">
        <w:rPr>
          <w:rFonts w:ascii="Arial" w:hAnsi="Arial" w:cs="Arial"/>
          <w:sz w:val="24"/>
          <w:szCs w:val="24"/>
        </w:rPr>
        <w:t>detaljno</w:t>
      </w:r>
      <w:r w:rsidR="00FC3E9F" w:rsidRPr="00FC3E9F">
        <w:rPr>
          <w:rFonts w:ascii="Arial" w:hAnsi="Arial" w:cs="Arial"/>
          <w:sz w:val="24"/>
          <w:szCs w:val="24"/>
        </w:rPr>
        <w:t xml:space="preserve"> </w:t>
      </w:r>
      <w:r w:rsidRPr="00FC3E9F">
        <w:rPr>
          <w:rFonts w:ascii="Arial" w:hAnsi="Arial" w:cs="Arial"/>
          <w:sz w:val="24"/>
          <w:szCs w:val="24"/>
        </w:rPr>
        <w:t>prikazanih u cjelovitom</w:t>
      </w:r>
      <w:r w:rsidR="00FC3E9F" w:rsidRPr="00FC3E9F">
        <w:rPr>
          <w:rFonts w:ascii="Arial" w:hAnsi="Arial" w:cs="Arial"/>
          <w:sz w:val="24"/>
          <w:szCs w:val="24"/>
        </w:rPr>
        <w:t xml:space="preserve"> </w:t>
      </w:r>
      <w:r w:rsidRPr="00FC3E9F">
        <w:rPr>
          <w:rFonts w:ascii="Arial" w:hAnsi="Arial" w:cs="Arial"/>
          <w:sz w:val="24"/>
          <w:szCs w:val="24"/>
        </w:rPr>
        <w:t>materijalu</w:t>
      </w:r>
      <w:r w:rsidR="00FC3E9F" w:rsidRPr="00FC3E9F">
        <w:rPr>
          <w:rFonts w:ascii="Arial" w:hAnsi="Arial" w:cs="Arial"/>
          <w:sz w:val="24"/>
          <w:szCs w:val="24"/>
        </w:rPr>
        <w:t xml:space="preserve"> </w:t>
      </w:r>
      <w:r w:rsidR="00654D53" w:rsidRPr="00FC3E9F">
        <w:rPr>
          <w:rFonts w:ascii="Arial" w:hAnsi="Arial" w:cs="Arial"/>
          <w:sz w:val="24"/>
          <w:szCs w:val="24"/>
        </w:rPr>
        <w:t>“</w:t>
      </w:r>
      <w:r w:rsidRPr="00FC3E9F">
        <w:rPr>
          <w:rFonts w:ascii="Arial" w:hAnsi="Arial" w:cs="Arial"/>
          <w:sz w:val="24"/>
          <w:szCs w:val="24"/>
        </w:rPr>
        <w:t>Zbornik</w:t>
      </w:r>
      <w:r w:rsidR="00FC3E9F" w:rsidRPr="00FC3E9F">
        <w:rPr>
          <w:rFonts w:ascii="Arial" w:hAnsi="Arial" w:cs="Arial"/>
          <w:sz w:val="24"/>
          <w:szCs w:val="24"/>
        </w:rPr>
        <w:t xml:space="preserve"> </w:t>
      </w:r>
      <w:r w:rsidRPr="00FC3E9F">
        <w:rPr>
          <w:rFonts w:ascii="Arial" w:hAnsi="Arial" w:cs="Arial"/>
          <w:sz w:val="24"/>
          <w:szCs w:val="24"/>
        </w:rPr>
        <w:t>evaluacijskih</w:t>
      </w:r>
      <w:r w:rsidR="00FC3E9F" w:rsidRPr="00FC3E9F">
        <w:rPr>
          <w:rFonts w:ascii="Arial" w:hAnsi="Arial" w:cs="Arial"/>
          <w:sz w:val="24"/>
          <w:szCs w:val="24"/>
        </w:rPr>
        <w:t xml:space="preserve"> </w:t>
      </w:r>
      <w:r w:rsidRPr="00FC3E9F">
        <w:rPr>
          <w:rFonts w:ascii="Arial" w:hAnsi="Arial" w:cs="Arial"/>
          <w:sz w:val="24"/>
          <w:szCs w:val="24"/>
        </w:rPr>
        <w:t>izvješća</w:t>
      </w:r>
      <w:r w:rsidR="00654D53" w:rsidRPr="00FC3E9F">
        <w:rPr>
          <w:rFonts w:ascii="Arial" w:hAnsi="Arial" w:cs="Arial"/>
          <w:sz w:val="24"/>
          <w:szCs w:val="24"/>
        </w:rPr>
        <w:t>”</w:t>
      </w:r>
      <w:r w:rsidR="00FC3E9F" w:rsidRPr="00FC3E9F">
        <w:rPr>
          <w:rFonts w:ascii="Arial" w:hAnsi="Arial" w:cs="Arial"/>
          <w:sz w:val="24"/>
          <w:szCs w:val="24"/>
        </w:rPr>
        <w:t xml:space="preserve"> </w:t>
      </w:r>
      <w:r w:rsidRPr="00FC3E9F">
        <w:rPr>
          <w:rFonts w:ascii="Arial" w:hAnsi="Arial" w:cs="Arial"/>
          <w:sz w:val="24"/>
          <w:szCs w:val="24"/>
        </w:rPr>
        <w:t>koji</w:t>
      </w:r>
      <w:r w:rsidR="00FC3E9F" w:rsidRPr="00FC3E9F">
        <w:rPr>
          <w:rFonts w:ascii="Arial" w:hAnsi="Arial" w:cs="Arial"/>
          <w:sz w:val="24"/>
          <w:szCs w:val="24"/>
        </w:rPr>
        <w:t xml:space="preserve"> </w:t>
      </w:r>
      <w:r w:rsidRPr="00FC3E9F">
        <w:rPr>
          <w:rFonts w:ascii="Arial" w:hAnsi="Arial" w:cs="Arial"/>
          <w:sz w:val="24"/>
          <w:szCs w:val="24"/>
        </w:rPr>
        <w:t>daje</w:t>
      </w:r>
      <w:r w:rsidR="00FC3E9F" w:rsidRPr="00FC3E9F">
        <w:rPr>
          <w:rFonts w:ascii="Arial" w:hAnsi="Arial" w:cs="Arial"/>
          <w:sz w:val="24"/>
          <w:szCs w:val="24"/>
        </w:rPr>
        <w:t xml:space="preserve"> </w:t>
      </w:r>
      <w:r w:rsidRPr="00FC3E9F">
        <w:rPr>
          <w:rFonts w:ascii="Arial" w:hAnsi="Arial" w:cs="Arial"/>
          <w:sz w:val="24"/>
          <w:szCs w:val="24"/>
        </w:rPr>
        <w:t>pregled</w:t>
      </w:r>
      <w:r w:rsidR="00FC3E9F" w:rsidRPr="00FC3E9F">
        <w:rPr>
          <w:rFonts w:ascii="Arial" w:hAnsi="Arial" w:cs="Arial"/>
          <w:sz w:val="24"/>
          <w:szCs w:val="24"/>
        </w:rPr>
        <w:t xml:space="preserve"> općih i specifičnih o</w:t>
      </w:r>
      <w:r w:rsidRPr="00FC3E9F">
        <w:rPr>
          <w:rFonts w:ascii="Arial" w:hAnsi="Arial" w:cs="Arial"/>
          <w:sz w:val="24"/>
          <w:szCs w:val="24"/>
        </w:rPr>
        <w:t>cjena</w:t>
      </w:r>
      <w:r w:rsidR="00FC3E9F" w:rsidRPr="00FC3E9F">
        <w:rPr>
          <w:rFonts w:ascii="Arial" w:hAnsi="Arial" w:cs="Arial"/>
          <w:sz w:val="24"/>
          <w:szCs w:val="24"/>
        </w:rPr>
        <w:t xml:space="preserve"> </w:t>
      </w:r>
      <w:r w:rsidRPr="00FC3E9F">
        <w:rPr>
          <w:rFonts w:ascii="Arial" w:hAnsi="Arial" w:cs="Arial"/>
          <w:sz w:val="24"/>
          <w:szCs w:val="24"/>
        </w:rPr>
        <w:t>polaznika i voditelja</w:t>
      </w:r>
      <w:r w:rsidR="00FC3E9F" w:rsidRPr="00FC3E9F">
        <w:rPr>
          <w:rFonts w:ascii="Arial" w:hAnsi="Arial" w:cs="Arial"/>
          <w:sz w:val="24"/>
          <w:szCs w:val="24"/>
        </w:rPr>
        <w:t xml:space="preserve"> </w:t>
      </w:r>
      <w:r w:rsidRPr="00FC3E9F">
        <w:rPr>
          <w:rFonts w:ascii="Arial" w:hAnsi="Arial" w:cs="Arial"/>
          <w:sz w:val="24"/>
          <w:szCs w:val="24"/>
        </w:rPr>
        <w:t>radionica o uspješnosti</w:t>
      </w:r>
      <w:r w:rsidR="00FC3E9F" w:rsidRPr="00FC3E9F">
        <w:rPr>
          <w:rFonts w:ascii="Arial" w:hAnsi="Arial" w:cs="Arial"/>
          <w:sz w:val="24"/>
          <w:szCs w:val="24"/>
        </w:rPr>
        <w:t xml:space="preserve"> </w:t>
      </w:r>
      <w:r w:rsidRPr="00FC3E9F">
        <w:rPr>
          <w:rFonts w:ascii="Arial" w:hAnsi="Arial" w:cs="Arial"/>
          <w:sz w:val="24"/>
          <w:szCs w:val="24"/>
        </w:rPr>
        <w:t>provedene</w:t>
      </w:r>
      <w:r w:rsidR="00FC3E9F" w:rsidRPr="00FC3E9F">
        <w:rPr>
          <w:rFonts w:ascii="Arial" w:hAnsi="Arial" w:cs="Arial"/>
          <w:sz w:val="24"/>
          <w:szCs w:val="24"/>
        </w:rPr>
        <w:t xml:space="preserve"> </w:t>
      </w:r>
      <w:r w:rsidRPr="00FC3E9F">
        <w:rPr>
          <w:rFonts w:ascii="Arial" w:hAnsi="Arial" w:cs="Arial"/>
          <w:sz w:val="24"/>
          <w:szCs w:val="24"/>
        </w:rPr>
        <w:t>edukacije</w:t>
      </w:r>
      <w:r w:rsidR="00FC3E9F" w:rsidRPr="00FC3E9F">
        <w:rPr>
          <w:rFonts w:ascii="Arial" w:hAnsi="Arial" w:cs="Arial"/>
          <w:sz w:val="24"/>
          <w:szCs w:val="24"/>
        </w:rPr>
        <w:t xml:space="preserve"> </w:t>
      </w:r>
      <w:r w:rsidRPr="00FC3E9F">
        <w:rPr>
          <w:rFonts w:ascii="Arial" w:hAnsi="Arial" w:cs="Arial"/>
          <w:sz w:val="24"/>
          <w:szCs w:val="24"/>
        </w:rPr>
        <w:t>zajedno s detektiranim</w:t>
      </w:r>
      <w:r w:rsidR="00FC3E9F" w:rsidRPr="00FC3E9F">
        <w:rPr>
          <w:rFonts w:ascii="Arial" w:hAnsi="Arial" w:cs="Arial"/>
          <w:sz w:val="24"/>
          <w:szCs w:val="24"/>
        </w:rPr>
        <w:t xml:space="preserve"> </w:t>
      </w:r>
      <w:r w:rsidRPr="00FC3E9F">
        <w:rPr>
          <w:rFonts w:ascii="Arial" w:hAnsi="Arial" w:cs="Arial"/>
          <w:sz w:val="24"/>
          <w:szCs w:val="24"/>
        </w:rPr>
        <w:t>obrazovnim i pravnim</w:t>
      </w:r>
      <w:r w:rsidR="00FC3E9F" w:rsidRPr="00FC3E9F">
        <w:rPr>
          <w:rFonts w:ascii="Arial" w:hAnsi="Arial" w:cs="Arial"/>
          <w:sz w:val="24"/>
          <w:szCs w:val="24"/>
        </w:rPr>
        <w:t xml:space="preserve"> </w:t>
      </w:r>
      <w:r w:rsidRPr="00FC3E9F">
        <w:rPr>
          <w:rFonts w:ascii="Arial" w:hAnsi="Arial" w:cs="Arial"/>
          <w:sz w:val="24"/>
          <w:szCs w:val="24"/>
        </w:rPr>
        <w:t>problemima</w:t>
      </w:r>
      <w:r w:rsidR="00FC3E9F" w:rsidRPr="00FC3E9F">
        <w:rPr>
          <w:rFonts w:ascii="Arial" w:hAnsi="Arial" w:cs="Arial"/>
          <w:sz w:val="24"/>
          <w:szCs w:val="24"/>
        </w:rPr>
        <w:t xml:space="preserve"> </w:t>
      </w:r>
      <w:r w:rsidRPr="00FC3E9F">
        <w:rPr>
          <w:rFonts w:ascii="Arial" w:hAnsi="Arial" w:cs="Arial"/>
          <w:sz w:val="24"/>
          <w:szCs w:val="24"/>
        </w:rPr>
        <w:t>specifičnim za pojedinu</w:t>
      </w:r>
      <w:r w:rsidR="00FC3E9F" w:rsidRPr="00FC3E9F">
        <w:rPr>
          <w:rFonts w:ascii="Arial" w:hAnsi="Arial" w:cs="Arial"/>
          <w:sz w:val="24"/>
          <w:szCs w:val="24"/>
        </w:rPr>
        <w:t xml:space="preserve"> </w:t>
      </w:r>
      <w:r w:rsidRPr="00FC3E9F">
        <w:rPr>
          <w:rFonts w:ascii="Arial" w:hAnsi="Arial" w:cs="Arial"/>
          <w:sz w:val="24"/>
          <w:szCs w:val="24"/>
        </w:rPr>
        <w:t>temu</w:t>
      </w:r>
      <w:r w:rsidR="00FC3E9F" w:rsidRPr="00FC3E9F">
        <w:rPr>
          <w:rFonts w:ascii="Arial" w:hAnsi="Arial" w:cs="Arial"/>
          <w:sz w:val="24"/>
          <w:szCs w:val="24"/>
        </w:rPr>
        <w:t xml:space="preserve"> </w:t>
      </w:r>
      <w:r w:rsidRPr="00FC3E9F">
        <w:rPr>
          <w:rFonts w:ascii="Arial" w:hAnsi="Arial" w:cs="Arial"/>
          <w:sz w:val="24"/>
          <w:szCs w:val="24"/>
        </w:rPr>
        <w:t>poučavanja. U 2018. godini je bilo</w:t>
      </w:r>
      <w:r w:rsidR="00FC3E9F" w:rsidRPr="00FC3E9F">
        <w:rPr>
          <w:rFonts w:ascii="Arial" w:hAnsi="Arial" w:cs="Arial"/>
          <w:sz w:val="24"/>
          <w:szCs w:val="24"/>
        </w:rPr>
        <w:t xml:space="preserve"> </w:t>
      </w:r>
      <w:r w:rsidRPr="00FC3E9F">
        <w:rPr>
          <w:rFonts w:ascii="Arial" w:hAnsi="Arial" w:cs="Arial"/>
          <w:sz w:val="24"/>
          <w:szCs w:val="24"/>
        </w:rPr>
        <w:t>analizirano 20 tema</w:t>
      </w:r>
      <w:r w:rsidR="00FC3E9F" w:rsidRPr="00FC3E9F">
        <w:rPr>
          <w:rFonts w:ascii="Arial" w:hAnsi="Arial" w:cs="Arial"/>
          <w:sz w:val="24"/>
          <w:szCs w:val="24"/>
        </w:rPr>
        <w:t xml:space="preserve"> </w:t>
      </w:r>
      <w:r w:rsidRPr="00FC3E9F">
        <w:rPr>
          <w:rFonts w:ascii="Arial" w:hAnsi="Arial" w:cs="Arial"/>
          <w:sz w:val="24"/>
          <w:szCs w:val="24"/>
        </w:rPr>
        <w:t xml:space="preserve">poučavanja.  </w:t>
      </w:r>
    </w:p>
    <w:p w:rsidR="00E81197" w:rsidRPr="00FC3E9F" w:rsidRDefault="00E81197" w:rsidP="00524A8E">
      <w:pPr>
        <w:jc w:val="both"/>
        <w:rPr>
          <w:rFonts w:ascii="Arial" w:hAnsi="Arial" w:cs="Arial"/>
          <w:sz w:val="24"/>
          <w:szCs w:val="24"/>
        </w:rPr>
      </w:pPr>
      <w:r w:rsidRPr="00FC3E9F">
        <w:rPr>
          <w:rFonts w:ascii="Arial" w:hAnsi="Arial" w:cs="Arial"/>
          <w:sz w:val="24"/>
          <w:szCs w:val="24"/>
        </w:rPr>
        <w:lastRenderedPageBreak/>
        <w:t>Uvidom u evaluaciju</w:t>
      </w:r>
      <w:r w:rsidR="00FC3E9F" w:rsidRPr="00FC3E9F">
        <w:rPr>
          <w:rFonts w:ascii="Arial" w:hAnsi="Arial" w:cs="Arial"/>
          <w:sz w:val="24"/>
          <w:szCs w:val="24"/>
        </w:rPr>
        <w:t xml:space="preserve"> </w:t>
      </w:r>
      <w:r w:rsidRPr="00FC3E9F">
        <w:rPr>
          <w:rFonts w:ascii="Arial" w:hAnsi="Arial" w:cs="Arial"/>
          <w:sz w:val="24"/>
          <w:szCs w:val="24"/>
        </w:rPr>
        <w:t>svake</w:t>
      </w:r>
      <w:r w:rsidR="00FC3E9F" w:rsidRPr="00FC3E9F">
        <w:rPr>
          <w:rFonts w:ascii="Arial" w:hAnsi="Arial" w:cs="Arial"/>
          <w:sz w:val="24"/>
          <w:szCs w:val="24"/>
        </w:rPr>
        <w:t xml:space="preserve"> </w:t>
      </w:r>
      <w:r w:rsidRPr="00FC3E9F">
        <w:rPr>
          <w:rFonts w:ascii="Arial" w:hAnsi="Arial" w:cs="Arial"/>
          <w:sz w:val="24"/>
          <w:szCs w:val="24"/>
        </w:rPr>
        <w:t>teme</w:t>
      </w:r>
      <w:r w:rsidR="00FC3E9F" w:rsidRPr="00FC3E9F">
        <w:rPr>
          <w:rFonts w:ascii="Arial" w:hAnsi="Arial" w:cs="Arial"/>
          <w:sz w:val="24"/>
          <w:szCs w:val="24"/>
        </w:rPr>
        <w:t xml:space="preserve"> </w:t>
      </w:r>
      <w:r w:rsidRPr="00FC3E9F">
        <w:rPr>
          <w:rFonts w:ascii="Arial" w:hAnsi="Arial" w:cs="Arial"/>
          <w:sz w:val="24"/>
          <w:szCs w:val="24"/>
        </w:rPr>
        <w:t>vidljivo je da je većina</w:t>
      </w:r>
      <w:r w:rsidR="00FC3E9F" w:rsidRPr="00FC3E9F">
        <w:rPr>
          <w:rFonts w:ascii="Arial" w:hAnsi="Arial" w:cs="Arial"/>
          <w:sz w:val="24"/>
          <w:szCs w:val="24"/>
        </w:rPr>
        <w:t xml:space="preserve"> </w:t>
      </w:r>
      <w:r w:rsidRPr="00FC3E9F">
        <w:rPr>
          <w:rFonts w:ascii="Arial" w:hAnsi="Arial" w:cs="Arial"/>
          <w:sz w:val="24"/>
          <w:szCs w:val="24"/>
        </w:rPr>
        <w:t>tema</w:t>
      </w:r>
      <w:r w:rsidR="00FC3E9F" w:rsidRPr="00FC3E9F">
        <w:rPr>
          <w:rFonts w:ascii="Arial" w:hAnsi="Arial" w:cs="Arial"/>
          <w:sz w:val="24"/>
          <w:szCs w:val="24"/>
        </w:rPr>
        <w:t xml:space="preserve"> </w:t>
      </w:r>
      <w:r w:rsidRPr="00FC3E9F">
        <w:rPr>
          <w:rFonts w:ascii="Arial" w:hAnsi="Arial" w:cs="Arial"/>
          <w:sz w:val="24"/>
          <w:szCs w:val="24"/>
        </w:rPr>
        <w:t>provedena</w:t>
      </w:r>
      <w:r w:rsidR="00FC3E9F" w:rsidRPr="00FC3E9F">
        <w:rPr>
          <w:rFonts w:ascii="Arial" w:hAnsi="Arial" w:cs="Arial"/>
          <w:sz w:val="24"/>
          <w:szCs w:val="24"/>
        </w:rPr>
        <w:t xml:space="preserve"> </w:t>
      </w:r>
      <w:r w:rsidRPr="00FC3E9F">
        <w:rPr>
          <w:rFonts w:ascii="Arial" w:hAnsi="Arial" w:cs="Arial"/>
          <w:sz w:val="24"/>
          <w:szCs w:val="24"/>
        </w:rPr>
        <w:t>na</w:t>
      </w:r>
      <w:r w:rsidR="00FC3E9F" w:rsidRPr="00FC3E9F">
        <w:rPr>
          <w:rFonts w:ascii="Arial" w:hAnsi="Arial" w:cs="Arial"/>
          <w:sz w:val="24"/>
          <w:szCs w:val="24"/>
        </w:rPr>
        <w:t xml:space="preserve"> </w:t>
      </w:r>
      <w:r w:rsidRPr="00FC3E9F">
        <w:rPr>
          <w:rFonts w:ascii="Arial" w:hAnsi="Arial" w:cs="Arial"/>
          <w:sz w:val="24"/>
          <w:szCs w:val="24"/>
        </w:rPr>
        <w:t>visokoj</w:t>
      </w:r>
      <w:r w:rsidR="00FC3E9F" w:rsidRPr="00FC3E9F">
        <w:rPr>
          <w:rFonts w:ascii="Arial" w:hAnsi="Arial" w:cs="Arial"/>
          <w:sz w:val="24"/>
          <w:szCs w:val="24"/>
        </w:rPr>
        <w:t xml:space="preserve"> </w:t>
      </w:r>
      <w:r w:rsidRPr="00FC3E9F">
        <w:rPr>
          <w:rFonts w:ascii="Arial" w:hAnsi="Arial" w:cs="Arial"/>
          <w:sz w:val="24"/>
          <w:szCs w:val="24"/>
        </w:rPr>
        <w:t>organizacijskoj i stručnoj</w:t>
      </w:r>
      <w:r w:rsidR="00FC3E9F" w:rsidRPr="00FC3E9F">
        <w:rPr>
          <w:rFonts w:ascii="Arial" w:hAnsi="Arial" w:cs="Arial"/>
          <w:sz w:val="24"/>
          <w:szCs w:val="24"/>
        </w:rPr>
        <w:t xml:space="preserve"> </w:t>
      </w:r>
      <w:r w:rsidRPr="00FC3E9F">
        <w:rPr>
          <w:rFonts w:ascii="Arial" w:hAnsi="Arial" w:cs="Arial"/>
          <w:sz w:val="24"/>
          <w:szCs w:val="24"/>
        </w:rPr>
        <w:t>razini. Povremeno je dolazilo do manjih</w:t>
      </w:r>
      <w:r w:rsidR="00FC3E9F" w:rsidRPr="00FC3E9F">
        <w:rPr>
          <w:rFonts w:ascii="Arial" w:hAnsi="Arial" w:cs="Arial"/>
          <w:sz w:val="24"/>
          <w:szCs w:val="24"/>
        </w:rPr>
        <w:t xml:space="preserve"> </w:t>
      </w:r>
      <w:r w:rsidRPr="00FC3E9F">
        <w:rPr>
          <w:rFonts w:ascii="Arial" w:hAnsi="Arial" w:cs="Arial"/>
          <w:sz w:val="24"/>
          <w:szCs w:val="24"/>
        </w:rPr>
        <w:t>problema</w:t>
      </w:r>
      <w:r w:rsidR="00FC3E9F" w:rsidRPr="00FC3E9F">
        <w:rPr>
          <w:rFonts w:ascii="Arial" w:hAnsi="Arial" w:cs="Arial"/>
          <w:sz w:val="24"/>
          <w:szCs w:val="24"/>
        </w:rPr>
        <w:t xml:space="preserve"> </w:t>
      </w:r>
      <w:r w:rsidRPr="00FC3E9F">
        <w:rPr>
          <w:rFonts w:ascii="Arial" w:hAnsi="Arial" w:cs="Arial"/>
          <w:sz w:val="24"/>
          <w:szCs w:val="24"/>
        </w:rPr>
        <w:t>koji</w:t>
      </w:r>
      <w:r w:rsidR="00FC3E9F" w:rsidRPr="00FC3E9F">
        <w:rPr>
          <w:rFonts w:ascii="Arial" w:hAnsi="Arial" w:cs="Arial"/>
          <w:sz w:val="24"/>
          <w:szCs w:val="24"/>
        </w:rPr>
        <w:t xml:space="preserve"> </w:t>
      </w:r>
      <w:r w:rsidRPr="00FC3E9F">
        <w:rPr>
          <w:rFonts w:ascii="Arial" w:hAnsi="Arial" w:cs="Arial"/>
          <w:sz w:val="24"/>
          <w:szCs w:val="24"/>
        </w:rPr>
        <w:t>su se rješavali u najbržem</w:t>
      </w:r>
      <w:r w:rsidR="00FC3E9F" w:rsidRPr="00FC3E9F">
        <w:rPr>
          <w:rFonts w:ascii="Arial" w:hAnsi="Arial" w:cs="Arial"/>
          <w:sz w:val="24"/>
          <w:szCs w:val="24"/>
        </w:rPr>
        <w:t xml:space="preserve"> </w:t>
      </w:r>
      <w:r w:rsidRPr="00FC3E9F">
        <w:rPr>
          <w:rFonts w:ascii="Arial" w:hAnsi="Arial" w:cs="Arial"/>
          <w:sz w:val="24"/>
          <w:szCs w:val="24"/>
        </w:rPr>
        <w:t>mogućem</w:t>
      </w:r>
      <w:r w:rsidR="00FC3E9F" w:rsidRPr="00FC3E9F">
        <w:rPr>
          <w:rFonts w:ascii="Arial" w:hAnsi="Arial" w:cs="Arial"/>
          <w:sz w:val="24"/>
          <w:szCs w:val="24"/>
        </w:rPr>
        <w:t xml:space="preserve"> </w:t>
      </w:r>
      <w:r w:rsidRPr="00FC3E9F">
        <w:rPr>
          <w:rFonts w:ascii="Arial" w:hAnsi="Arial" w:cs="Arial"/>
          <w:sz w:val="24"/>
          <w:szCs w:val="24"/>
        </w:rPr>
        <w:t>vremenu i nisu</w:t>
      </w:r>
      <w:r w:rsidR="00FC3E9F" w:rsidRPr="00FC3E9F">
        <w:rPr>
          <w:rFonts w:ascii="Arial" w:hAnsi="Arial" w:cs="Arial"/>
          <w:sz w:val="24"/>
          <w:szCs w:val="24"/>
        </w:rPr>
        <w:t xml:space="preserve"> </w:t>
      </w:r>
      <w:r w:rsidRPr="00FC3E9F">
        <w:rPr>
          <w:rFonts w:ascii="Arial" w:hAnsi="Arial" w:cs="Arial"/>
          <w:sz w:val="24"/>
          <w:szCs w:val="24"/>
        </w:rPr>
        <w:t>utjecali</w:t>
      </w:r>
      <w:r w:rsidR="00FC3E9F" w:rsidRPr="00FC3E9F">
        <w:rPr>
          <w:rFonts w:ascii="Arial" w:hAnsi="Arial" w:cs="Arial"/>
          <w:sz w:val="24"/>
          <w:szCs w:val="24"/>
        </w:rPr>
        <w:t xml:space="preserve"> </w:t>
      </w:r>
      <w:r w:rsidRPr="00FC3E9F">
        <w:rPr>
          <w:rFonts w:ascii="Arial" w:hAnsi="Arial" w:cs="Arial"/>
          <w:sz w:val="24"/>
          <w:szCs w:val="24"/>
        </w:rPr>
        <w:t>na</w:t>
      </w:r>
      <w:r w:rsidR="00FC3E9F" w:rsidRPr="00FC3E9F">
        <w:rPr>
          <w:rFonts w:ascii="Arial" w:hAnsi="Arial" w:cs="Arial"/>
          <w:sz w:val="24"/>
          <w:szCs w:val="24"/>
        </w:rPr>
        <w:t xml:space="preserve"> </w:t>
      </w:r>
      <w:r w:rsidRPr="00FC3E9F">
        <w:rPr>
          <w:rFonts w:ascii="Arial" w:hAnsi="Arial" w:cs="Arial"/>
          <w:sz w:val="24"/>
          <w:szCs w:val="24"/>
        </w:rPr>
        <w:t>kvalitetu</w:t>
      </w:r>
      <w:r w:rsidR="00FC3E9F" w:rsidRPr="00FC3E9F">
        <w:rPr>
          <w:rFonts w:ascii="Arial" w:hAnsi="Arial" w:cs="Arial"/>
          <w:sz w:val="24"/>
          <w:szCs w:val="24"/>
        </w:rPr>
        <w:t xml:space="preserve"> </w:t>
      </w:r>
      <w:r w:rsidRPr="00FC3E9F">
        <w:rPr>
          <w:rFonts w:ascii="Arial" w:hAnsi="Arial" w:cs="Arial"/>
          <w:sz w:val="24"/>
          <w:szCs w:val="24"/>
        </w:rPr>
        <w:t xml:space="preserve">poučavanja.   </w:t>
      </w:r>
    </w:p>
    <w:p w:rsidR="00E81197" w:rsidRPr="00FC3E9F" w:rsidRDefault="00E81197" w:rsidP="00524A8E">
      <w:pPr>
        <w:jc w:val="both"/>
        <w:rPr>
          <w:rFonts w:ascii="Arial" w:hAnsi="Arial" w:cs="Arial"/>
          <w:b/>
          <w:sz w:val="24"/>
          <w:szCs w:val="24"/>
        </w:rPr>
      </w:pPr>
      <w:r w:rsidRPr="00FC3E9F">
        <w:rPr>
          <w:rFonts w:ascii="Arial" w:hAnsi="Arial" w:cs="Arial"/>
          <w:b/>
          <w:sz w:val="24"/>
          <w:szCs w:val="24"/>
        </w:rPr>
        <w:t>Obuka</w:t>
      </w:r>
      <w:r w:rsidR="00FC3E9F">
        <w:rPr>
          <w:rFonts w:ascii="Arial" w:hAnsi="Arial" w:cs="Arial"/>
          <w:b/>
          <w:sz w:val="24"/>
          <w:szCs w:val="24"/>
        </w:rPr>
        <w:t xml:space="preserve"> </w:t>
      </w:r>
      <w:r w:rsidR="00872B15" w:rsidRPr="00FC3E9F">
        <w:rPr>
          <w:rFonts w:ascii="Arial" w:hAnsi="Arial" w:cs="Arial"/>
          <w:b/>
          <w:sz w:val="24"/>
          <w:szCs w:val="24"/>
        </w:rPr>
        <w:t>mentora i voditelja</w:t>
      </w:r>
      <w:r w:rsidR="00FC3E9F">
        <w:rPr>
          <w:rFonts w:ascii="Arial" w:hAnsi="Arial" w:cs="Arial"/>
          <w:b/>
          <w:sz w:val="24"/>
          <w:szCs w:val="24"/>
        </w:rPr>
        <w:t xml:space="preserve"> </w:t>
      </w:r>
      <w:r w:rsidR="00872B15" w:rsidRPr="00FC3E9F">
        <w:rPr>
          <w:rFonts w:ascii="Arial" w:hAnsi="Arial" w:cs="Arial"/>
          <w:b/>
          <w:sz w:val="24"/>
          <w:szCs w:val="24"/>
        </w:rPr>
        <w:t>radionica</w:t>
      </w:r>
    </w:p>
    <w:p w:rsidR="00E81197" w:rsidRPr="00FC3E9F" w:rsidRDefault="00E81197" w:rsidP="00524A8E">
      <w:pPr>
        <w:jc w:val="both"/>
        <w:rPr>
          <w:rFonts w:ascii="Arial" w:hAnsi="Arial" w:cs="Arial"/>
          <w:sz w:val="24"/>
          <w:szCs w:val="24"/>
        </w:rPr>
      </w:pPr>
      <w:r w:rsidRPr="00FC3E9F">
        <w:rPr>
          <w:rFonts w:ascii="Arial" w:hAnsi="Arial" w:cs="Arial"/>
          <w:sz w:val="24"/>
          <w:szCs w:val="24"/>
        </w:rPr>
        <w:t>Člankom 13. st 2. Zakona o vježbenicima u pravosudnim</w:t>
      </w:r>
      <w:r w:rsidR="00FC3E9F" w:rsidRPr="00FC3E9F">
        <w:rPr>
          <w:rFonts w:ascii="Arial" w:hAnsi="Arial" w:cs="Arial"/>
          <w:sz w:val="24"/>
          <w:szCs w:val="24"/>
        </w:rPr>
        <w:t xml:space="preserve"> </w:t>
      </w:r>
      <w:r w:rsidRPr="00FC3E9F">
        <w:rPr>
          <w:rFonts w:ascii="Arial" w:hAnsi="Arial" w:cs="Arial"/>
          <w:sz w:val="24"/>
          <w:szCs w:val="24"/>
        </w:rPr>
        <w:t>tijelima i pravosudnom</w:t>
      </w:r>
      <w:r w:rsidR="00FC3E9F" w:rsidRPr="00FC3E9F">
        <w:rPr>
          <w:rFonts w:ascii="Arial" w:hAnsi="Arial" w:cs="Arial"/>
          <w:sz w:val="24"/>
          <w:szCs w:val="24"/>
        </w:rPr>
        <w:t xml:space="preserve"> </w:t>
      </w:r>
      <w:r w:rsidRPr="00FC3E9F">
        <w:rPr>
          <w:rFonts w:ascii="Arial" w:hAnsi="Arial" w:cs="Arial"/>
          <w:sz w:val="24"/>
          <w:szCs w:val="24"/>
        </w:rPr>
        <w:t>ispitu (Narodne</w:t>
      </w:r>
      <w:r w:rsidR="00FC3E9F" w:rsidRPr="00FC3E9F">
        <w:rPr>
          <w:rFonts w:ascii="Arial" w:hAnsi="Arial" w:cs="Arial"/>
          <w:sz w:val="24"/>
          <w:szCs w:val="24"/>
        </w:rPr>
        <w:t xml:space="preserve"> </w:t>
      </w:r>
      <w:r w:rsidRPr="00FC3E9F">
        <w:rPr>
          <w:rFonts w:ascii="Arial" w:hAnsi="Arial" w:cs="Arial"/>
          <w:sz w:val="24"/>
          <w:szCs w:val="24"/>
        </w:rPr>
        <w:t>novine</w:t>
      </w:r>
      <w:r w:rsidR="00654D53" w:rsidRPr="00FC3E9F">
        <w:rPr>
          <w:rFonts w:ascii="Arial" w:hAnsi="Arial" w:cs="Arial"/>
          <w:sz w:val="24"/>
          <w:szCs w:val="24"/>
        </w:rPr>
        <w:t>, broj:</w:t>
      </w:r>
      <w:r w:rsidRPr="00FC3E9F">
        <w:rPr>
          <w:rFonts w:ascii="Arial" w:hAnsi="Arial" w:cs="Arial"/>
          <w:sz w:val="24"/>
          <w:szCs w:val="24"/>
        </w:rPr>
        <w:t xml:space="preserve"> 14/2019) propisano je da za mentora</w:t>
      </w:r>
      <w:r w:rsidR="00FC3E9F" w:rsidRPr="00FC3E9F">
        <w:rPr>
          <w:rFonts w:ascii="Arial" w:hAnsi="Arial" w:cs="Arial"/>
          <w:sz w:val="24"/>
          <w:szCs w:val="24"/>
        </w:rPr>
        <w:t xml:space="preserve"> </w:t>
      </w:r>
      <w:r w:rsidRPr="00FC3E9F">
        <w:rPr>
          <w:rFonts w:ascii="Arial" w:hAnsi="Arial" w:cs="Arial"/>
          <w:sz w:val="24"/>
          <w:szCs w:val="24"/>
        </w:rPr>
        <w:t>može</w:t>
      </w:r>
      <w:r w:rsidR="00FC3E9F" w:rsidRPr="00FC3E9F">
        <w:rPr>
          <w:rFonts w:ascii="Arial" w:hAnsi="Arial" w:cs="Arial"/>
          <w:sz w:val="24"/>
          <w:szCs w:val="24"/>
        </w:rPr>
        <w:t xml:space="preserve"> </w:t>
      </w:r>
      <w:r w:rsidRPr="00FC3E9F">
        <w:rPr>
          <w:rFonts w:ascii="Arial" w:hAnsi="Arial" w:cs="Arial"/>
          <w:sz w:val="24"/>
          <w:szCs w:val="24"/>
        </w:rPr>
        <w:t>biti</w:t>
      </w:r>
      <w:r w:rsidR="00FC3E9F" w:rsidRPr="00FC3E9F">
        <w:rPr>
          <w:rFonts w:ascii="Arial" w:hAnsi="Arial" w:cs="Arial"/>
          <w:sz w:val="24"/>
          <w:szCs w:val="24"/>
        </w:rPr>
        <w:t xml:space="preserve"> </w:t>
      </w:r>
      <w:r w:rsidRPr="00FC3E9F">
        <w:rPr>
          <w:rFonts w:ascii="Arial" w:hAnsi="Arial" w:cs="Arial"/>
          <w:sz w:val="24"/>
          <w:szCs w:val="24"/>
        </w:rPr>
        <w:t>određen</w:t>
      </w:r>
      <w:r w:rsidR="00FC3E9F" w:rsidRPr="00FC3E9F">
        <w:rPr>
          <w:rFonts w:ascii="Arial" w:hAnsi="Arial" w:cs="Arial"/>
          <w:sz w:val="24"/>
          <w:szCs w:val="24"/>
        </w:rPr>
        <w:t xml:space="preserve"> </w:t>
      </w:r>
      <w:r w:rsidRPr="00FC3E9F">
        <w:rPr>
          <w:rFonts w:ascii="Arial" w:hAnsi="Arial" w:cs="Arial"/>
          <w:sz w:val="24"/>
          <w:szCs w:val="24"/>
        </w:rPr>
        <w:t>sudac</w:t>
      </w:r>
      <w:r w:rsidR="00FC3E9F" w:rsidRPr="00FC3E9F">
        <w:rPr>
          <w:rFonts w:ascii="Arial" w:hAnsi="Arial" w:cs="Arial"/>
          <w:sz w:val="24"/>
          <w:szCs w:val="24"/>
        </w:rPr>
        <w:t xml:space="preserve"> </w:t>
      </w:r>
      <w:r w:rsidRPr="00FC3E9F">
        <w:rPr>
          <w:rFonts w:ascii="Arial" w:hAnsi="Arial" w:cs="Arial"/>
          <w:sz w:val="24"/>
          <w:szCs w:val="24"/>
        </w:rPr>
        <w:t>ili</w:t>
      </w:r>
      <w:r w:rsidR="00FC3E9F" w:rsidRPr="00FC3E9F">
        <w:rPr>
          <w:rFonts w:ascii="Arial" w:hAnsi="Arial" w:cs="Arial"/>
          <w:sz w:val="24"/>
          <w:szCs w:val="24"/>
        </w:rPr>
        <w:t xml:space="preserve"> </w:t>
      </w:r>
      <w:r w:rsidRPr="00FC3E9F">
        <w:rPr>
          <w:rFonts w:ascii="Arial" w:hAnsi="Arial" w:cs="Arial"/>
          <w:sz w:val="24"/>
          <w:szCs w:val="24"/>
        </w:rPr>
        <w:t>zamjenik</w:t>
      </w:r>
      <w:r w:rsidR="00FC3E9F" w:rsidRPr="00FC3E9F">
        <w:rPr>
          <w:rFonts w:ascii="Arial" w:hAnsi="Arial" w:cs="Arial"/>
          <w:sz w:val="24"/>
          <w:szCs w:val="24"/>
        </w:rPr>
        <w:t xml:space="preserve"> </w:t>
      </w:r>
      <w:r w:rsidRPr="00FC3E9F">
        <w:rPr>
          <w:rFonts w:ascii="Arial" w:hAnsi="Arial" w:cs="Arial"/>
          <w:sz w:val="24"/>
          <w:szCs w:val="24"/>
        </w:rPr>
        <w:t>državnog</w:t>
      </w:r>
      <w:r w:rsidR="00FC3E9F" w:rsidRPr="00FC3E9F">
        <w:rPr>
          <w:rFonts w:ascii="Arial" w:hAnsi="Arial" w:cs="Arial"/>
          <w:sz w:val="24"/>
          <w:szCs w:val="24"/>
        </w:rPr>
        <w:t xml:space="preserve"> odvjetnica </w:t>
      </w:r>
      <w:r w:rsidRPr="00FC3E9F">
        <w:rPr>
          <w:rFonts w:ascii="Arial" w:hAnsi="Arial" w:cs="Arial"/>
          <w:sz w:val="24"/>
          <w:szCs w:val="24"/>
        </w:rPr>
        <w:t>određen</w:t>
      </w:r>
      <w:r w:rsidR="00FC3E9F" w:rsidRPr="00FC3E9F">
        <w:rPr>
          <w:rFonts w:ascii="Arial" w:hAnsi="Arial" w:cs="Arial"/>
          <w:sz w:val="24"/>
          <w:szCs w:val="24"/>
        </w:rPr>
        <w:t xml:space="preserve"> </w:t>
      </w:r>
      <w:r w:rsidRPr="00FC3E9F">
        <w:rPr>
          <w:rFonts w:ascii="Arial" w:hAnsi="Arial" w:cs="Arial"/>
          <w:sz w:val="24"/>
          <w:szCs w:val="24"/>
        </w:rPr>
        <w:t>godišnjim</w:t>
      </w:r>
      <w:r w:rsidR="00FC3E9F" w:rsidRPr="00FC3E9F">
        <w:rPr>
          <w:rFonts w:ascii="Arial" w:hAnsi="Arial" w:cs="Arial"/>
          <w:sz w:val="24"/>
          <w:szCs w:val="24"/>
        </w:rPr>
        <w:t xml:space="preserve"> </w:t>
      </w:r>
      <w:r w:rsidRPr="00FC3E9F">
        <w:rPr>
          <w:rFonts w:ascii="Arial" w:hAnsi="Arial" w:cs="Arial"/>
          <w:sz w:val="24"/>
          <w:szCs w:val="24"/>
        </w:rPr>
        <w:t>rasporedom</w:t>
      </w:r>
      <w:r w:rsidR="00FC3E9F" w:rsidRPr="00FC3E9F">
        <w:rPr>
          <w:rFonts w:ascii="Arial" w:hAnsi="Arial" w:cs="Arial"/>
          <w:sz w:val="24"/>
          <w:szCs w:val="24"/>
        </w:rPr>
        <w:t xml:space="preserve"> </w:t>
      </w:r>
      <w:r w:rsidRPr="00FC3E9F">
        <w:rPr>
          <w:rFonts w:ascii="Arial" w:hAnsi="Arial" w:cs="Arial"/>
          <w:sz w:val="24"/>
          <w:szCs w:val="24"/>
        </w:rPr>
        <w:t>poslova</w:t>
      </w:r>
      <w:r w:rsidR="00FC3E9F" w:rsidRPr="00FC3E9F">
        <w:rPr>
          <w:rFonts w:ascii="Arial" w:hAnsi="Arial" w:cs="Arial"/>
          <w:sz w:val="24"/>
          <w:szCs w:val="24"/>
        </w:rPr>
        <w:t xml:space="preserve"> </w:t>
      </w:r>
      <w:r w:rsidRPr="00FC3E9F">
        <w:rPr>
          <w:rFonts w:ascii="Arial" w:hAnsi="Arial" w:cs="Arial"/>
          <w:sz w:val="24"/>
          <w:szCs w:val="24"/>
        </w:rPr>
        <w:t>koji je završio edukaciju za mentore</w:t>
      </w:r>
      <w:r w:rsidR="00FC3E9F" w:rsidRPr="00FC3E9F">
        <w:rPr>
          <w:rFonts w:ascii="Arial" w:hAnsi="Arial" w:cs="Arial"/>
          <w:sz w:val="24"/>
          <w:szCs w:val="24"/>
        </w:rPr>
        <w:t xml:space="preserve"> </w:t>
      </w:r>
      <w:r w:rsidRPr="00FC3E9F">
        <w:rPr>
          <w:rFonts w:ascii="Arial" w:hAnsi="Arial" w:cs="Arial"/>
          <w:sz w:val="24"/>
          <w:szCs w:val="24"/>
        </w:rPr>
        <w:t>pri</w:t>
      </w:r>
      <w:r w:rsidR="00FC3E9F" w:rsidRPr="00FC3E9F">
        <w:rPr>
          <w:rFonts w:ascii="Arial" w:hAnsi="Arial" w:cs="Arial"/>
          <w:sz w:val="24"/>
          <w:szCs w:val="24"/>
        </w:rPr>
        <w:t xml:space="preserve"> </w:t>
      </w:r>
      <w:r w:rsidRPr="00FC3E9F">
        <w:rPr>
          <w:rFonts w:ascii="Arial" w:hAnsi="Arial" w:cs="Arial"/>
          <w:sz w:val="24"/>
          <w:szCs w:val="24"/>
        </w:rPr>
        <w:t>Pravosudnoj</w:t>
      </w:r>
      <w:r w:rsidR="00FC3E9F" w:rsidRPr="00FC3E9F">
        <w:rPr>
          <w:rFonts w:ascii="Arial" w:hAnsi="Arial" w:cs="Arial"/>
          <w:sz w:val="24"/>
          <w:szCs w:val="24"/>
        </w:rPr>
        <w:t xml:space="preserve"> </w:t>
      </w:r>
      <w:r w:rsidRPr="00FC3E9F">
        <w:rPr>
          <w:rFonts w:ascii="Arial" w:hAnsi="Arial" w:cs="Arial"/>
          <w:sz w:val="24"/>
          <w:szCs w:val="24"/>
        </w:rPr>
        <w:t>akademiji. Stoga je u 2019. godini</w:t>
      </w:r>
      <w:r w:rsidR="00FC3E9F" w:rsidRPr="00FC3E9F">
        <w:rPr>
          <w:rFonts w:ascii="Arial" w:hAnsi="Arial" w:cs="Arial"/>
          <w:sz w:val="24"/>
          <w:szCs w:val="24"/>
        </w:rPr>
        <w:t xml:space="preserve"> </w:t>
      </w:r>
      <w:r w:rsidRPr="00FC3E9F">
        <w:rPr>
          <w:rFonts w:ascii="Arial" w:hAnsi="Arial" w:cs="Arial"/>
          <w:sz w:val="24"/>
          <w:szCs w:val="24"/>
        </w:rPr>
        <w:t>organizirano 5 radionica za obuku</w:t>
      </w:r>
      <w:r w:rsidR="00FC3E9F" w:rsidRPr="00FC3E9F">
        <w:rPr>
          <w:rFonts w:ascii="Arial" w:hAnsi="Arial" w:cs="Arial"/>
          <w:sz w:val="24"/>
          <w:szCs w:val="24"/>
        </w:rPr>
        <w:t xml:space="preserve"> </w:t>
      </w:r>
      <w:r w:rsidRPr="00FC3E9F">
        <w:rPr>
          <w:rFonts w:ascii="Arial" w:hAnsi="Arial" w:cs="Arial"/>
          <w:sz w:val="24"/>
          <w:szCs w:val="24"/>
        </w:rPr>
        <w:t>mentora u tri regionalna</w:t>
      </w:r>
      <w:r w:rsidR="00FC3E9F" w:rsidRPr="00FC3E9F">
        <w:rPr>
          <w:rFonts w:ascii="Arial" w:hAnsi="Arial" w:cs="Arial"/>
          <w:sz w:val="24"/>
          <w:szCs w:val="24"/>
        </w:rPr>
        <w:t xml:space="preserve"> </w:t>
      </w:r>
      <w:r w:rsidRPr="00FC3E9F">
        <w:rPr>
          <w:rFonts w:ascii="Arial" w:hAnsi="Arial" w:cs="Arial"/>
          <w:sz w:val="24"/>
          <w:szCs w:val="24"/>
        </w:rPr>
        <w:t>centra, a obuci je prisustvovalo 77 sudaca i državnih</w:t>
      </w:r>
      <w:r w:rsidR="00FC3E9F" w:rsidRPr="00FC3E9F">
        <w:rPr>
          <w:rFonts w:ascii="Arial" w:hAnsi="Arial" w:cs="Arial"/>
          <w:sz w:val="24"/>
          <w:szCs w:val="24"/>
        </w:rPr>
        <w:t xml:space="preserve"> </w:t>
      </w:r>
      <w:r w:rsidRPr="00FC3E9F">
        <w:rPr>
          <w:rFonts w:ascii="Arial" w:hAnsi="Arial" w:cs="Arial"/>
          <w:sz w:val="24"/>
          <w:szCs w:val="24"/>
        </w:rPr>
        <w:t>odvjetnika. Polaznici</w:t>
      </w:r>
      <w:r w:rsidR="00FC3E9F" w:rsidRPr="00FC3E9F">
        <w:rPr>
          <w:rFonts w:ascii="Arial" w:hAnsi="Arial" w:cs="Arial"/>
          <w:sz w:val="24"/>
          <w:szCs w:val="24"/>
        </w:rPr>
        <w:t xml:space="preserve"> </w:t>
      </w:r>
      <w:r w:rsidRPr="00FC3E9F">
        <w:rPr>
          <w:rFonts w:ascii="Arial" w:hAnsi="Arial" w:cs="Arial"/>
          <w:sz w:val="24"/>
          <w:szCs w:val="24"/>
        </w:rPr>
        <w:t>su</w:t>
      </w:r>
      <w:r w:rsidR="00FC3E9F" w:rsidRPr="00FC3E9F">
        <w:rPr>
          <w:rFonts w:ascii="Arial" w:hAnsi="Arial" w:cs="Arial"/>
          <w:sz w:val="24"/>
          <w:szCs w:val="24"/>
        </w:rPr>
        <w:t xml:space="preserve"> </w:t>
      </w:r>
      <w:r w:rsidRPr="00FC3E9F">
        <w:rPr>
          <w:rFonts w:ascii="Arial" w:hAnsi="Arial" w:cs="Arial"/>
          <w:sz w:val="24"/>
          <w:szCs w:val="24"/>
        </w:rPr>
        <w:t>bili</w:t>
      </w:r>
      <w:r w:rsidR="00FC3E9F" w:rsidRPr="00FC3E9F">
        <w:rPr>
          <w:rFonts w:ascii="Arial" w:hAnsi="Arial" w:cs="Arial"/>
          <w:sz w:val="24"/>
          <w:szCs w:val="24"/>
        </w:rPr>
        <w:t xml:space="preserve"> </w:t>
      </w:r>
      <w:r w:rsidRPr="00FC3E9F">
        <w:rPr>
          <w:rFonts w:ascii="Arial" w:hAnsi="Arial" w:cs="Arial"/>
          <w:sz w:val="24"/>
          <w:szCs w:val="24"/>
        </w:rPr>
        <w:t>upoznati</w:t>
      </w:r>
      <w:r w:rsidR="00FC3E9F" w:rsidRPr="00FC3E9F">
        <w:rPr>
          <w:rFonts w:ascii="Arial" w:hAnsi="Arial" w:cs="Arial"/>
          <w:sz w:val="24"/>
          <w:szCs w:val="24"/>
        </w:rPr>
        <w:t xml:space="preserve"> </w:t>
      </w:r>
      <w:r w:rsidRPr="00FC3E9F">
        <w:rPr>
          <w:rFonts w:ascii="Arial" w:hAnsi="Arial" w:cs="Arial"/>
          <w:sz w:val="24"/>
          <w:szCs w:val="24"/>
        </w:rPr>
        <w:t>sa</w:t>
      </w:r>
      <w:r w:rsidR="00FC3E9F" w:rsidRPr="00FC3E9F">
        <w:rPr>
          <w:rFonts w:ascii="Arial" w:hAnsi="Arial" w:cs="Arial"/>
          <w:sz w:val="24"/>
          <w:szCs w:val="24"/>
        </w:rPr>
        <w:t xml:space="preserve"> </w:t>
      </w:r>
      <w:r w:rsidRPr="00FC3E9F">
        <w:rPr>
          <w:rFonts w:ascii="Arial" w:hAnsi="Arial" w:cs="Arial"/>
          <w:sz w:val="24"/>
          <w:szCs w:val="24"/>
        </w:rPr>
        <w:t>zakonskim</w:t>
      </w:r>
      <w:r w:rsidR="00FC3E9F" w:rsidRPr="00FC3E9F">
        <w:rPr>
          <w:rFonts w:ascii="Arial" w:hAnsi="Arial" w:cs="Arial"/>
          <w:sz w:val="24"/>
          <w:szCs w:val="24"/>
        </w:rPr>
        <w:t xml:space="preserve"> </w:t>
      </w:r>
      <w:r w:rsidRPr="00FC3E9F">
        <w:rPr>
          <w:rFonts w:ascii="Arial" w:hAnsi="Arial" w:cs="Arial"/>
          <w:sz w:val="24"/>
          <w:szCs w:val="24"/>
        </w:rPr>
        <w:t>okvirom</w:t>
      </w:r>
      <w:r w:rsidR="00FC3E9F" w:rsidRPr="00FC3E9F">
        <w:rPr>
          <w:rFonts w:ascii="Arial" w:hAnsi="Arial" w:cs="Arial"/>
          <w:sz w:val="24"/>
          <w:szCs w:val="24"/>
        </w:rPr>
        <w:t xml:space="preserve"> </w:t>
      </w:r>
      <w:r w:rsidRPr="00FC3E9F">
        <w:rPr>
          <w:rFonts w:ascii="Arial" w:hAnsi="Arial" w:cs="Arial"/>
          <w:sz w:val="24"/>
          <w:szCs w:val="24"/>
        </w:rPr>
        <w:t>koji</w:t>
      </w:r>
      <w:r w:rsidR="00FC3E9F" w:rsidRPr="00FC3E9F">
        <w:rPr>
          <w:rFonts w:ascii="Arial" w:hAnsi="Arial" w:cs="Arial"/>
          <w:sz w:val="24"/>
          <w:szCs w:val="24"/>
        </w:rPr>
        <w:t xml:space="preserve"> </w:t>
      </w:r>
      <w:r w:rsidRPr="00FC3E9F">
        <w:rPr>
          <w:rFonts w:ascii="Arial" w:hAnsi="Arial" w:cs="Arial"/>
          <w:sz w:val="24"/>
          <w:szCs w:val="24"/>
        </w:rPr>
        <w:t>regulira</w:t>
      </w:r>
      <w:r w:rsidR="00FC3E9F" w:rsidRPr="00FC3E9F">
        <w:rPr>
          <w:rFonts w:ascii="Arial" w:hAnsi="Arial" w:cs="Arial"/>
          <w:sz w:val="24"/>
          <w:szCs w:val="24"/>
        </w:rPr>
        <w:t xml:space="preserve"> </w:t>
      </w:r>
      <w:r w:rsidRPr="00FC3E9F">
        <w:rPr>
          <w:rFonts w:ascii="Arial" w:hAnsi="Arial" w:cs="Arial"/>
          <w:sz w:val="24"/>
          <w:szCs w:val="24"/>
        </w:rPr>
        <w:t>obveze</w:t>
      </w:r>
      <w:r w:rsidR="00FC3E9F" w:rsidRPr="00FC3E9F">
        <w:rPr>
          <w:rFonts w:ascii="Arial" w:hAnsi="Arial" w:cs="Arial"/>
          <w:sz w:val="24"/>
          <w:szCs w:val="24"/>
        </w:rPr>
        <w:t xml:space="preserve"> </w:t>
      </w:r>
      <w:r w:rsidRPr="00FC3E9F">
        <w:rPr>
          <w:rFonts w:ascii="Arial" w:hAnsi="Arial" w:cs="Arial"/>
          <w:sz w:val="24"/>
          <w:szCs w:val="24"/>
        </w:rPr>
        <w:t>mentora u radu s vježbenikom, a načelnica</w:t>
      </w:r>
      <w:r w:rsidR="00FC3E9F" w:rsidRPr="00FC3E9F">
        <w:rPr>
          <w:rFonts w:ascii="Arial" w:hAnsi="Arial" w:cs="Arial"/>
          <w:sz w:val="24"/>
          <w:szCs w:val="24"/>
        </w:rPr>
        <w:t xml:space="preserve"> </w:t>
      </w:r>
      <w:r w:rsidRPr="00FC3E9F">
        <w:rPr>
          <w:rFonts w:ascii="Arial" w:hAnsi="Arial" w:cs="Arial"/>
          <w:sz w:val="24"/>
          <w:szCs w:val="24"/>
        </w:rPr>
        <w:t>Odjela za evaluaciju</w:t>
      </w:r>
      <w:r w:rsidR="00FC3E9F" w:rsidRPr="00FC3E9F">
        <w:rPr>
          <w:rFonts w:ascii="Arial" w:hAnsi="Arial" w:cs="Arial"/>
          <w:sz w:val="24"/>
          <w:szCs w:val="24"/>
        </w:rPr>
        <w:t xml:space="preserve"> </w:t>
      </w:r>
      <w:r w:rsidRPr="00FC3E9F">
        <w:rPr>
          <w:rFonts w:ascii="Arial" w:hAnsi="Arial" w:cs="Arial"/>
          <w:sz w:val="24"/>
          <w:szCs w:val="24"/>
        </w:rPr>
        <w:t>te</w:t>
      </w:r>
      <w:r w:rsidR="00FC3E9F" w:rsidRPr="00FC3E9F">
        <w:rPr>
          <w:rFonts w:ascii="Arial" w:hAnsi="Arial" w:cs="Arial"/>
          <w:sz w:val="24"/>
          <w:szCs w:val="24"/>
        </w:rPr>
        <w:t xml:space="preserve"> </w:t>
      </w:r>
      <w:r w:rsidRPr="00FC3E9F">
        <w:rPr>
          <w:rFonts w:ascii="Arial" w:hAnsi="Arial" w:cs="Arial"/>
          <w:sz w:val="24"/>
          <w:szCs w:val="24"/>
        </w:rPr>
        <w:t>obuku</w:t>
      </w:r>
      <w:r w:rsidR="00FC3E9F" w:rsidRPr="00FC3E9F">
        <w:rPr>
          <w:rFonts w:ascii="Arial" w:hAnsi="Arial" w:cs="Arial"/>
          <w:sz w:val="24"/>
          <w:szCs w:val="24"/>
        </w:rPr>
        <w:t xml:space="preserve"> v</w:t>
      </w:r>
      <w:r w:rsidRPr="00FC3E9F">
        <w:rPr>
          <w:rFonts w:ascii="Arial" w:hAnsi="Arial" w:cs="Arial"/>
          <w:sz w:val="24"/>
          <w:szCs w:val="24"/>
        </w:rPr>
        <w:t>oditelja i mentora</w:t>
      </w:r>
      <w:r w:rsidR="00FC3E9F" w:rsidRPr="00FC3E9F">
        <w:rPr>
          <w:rFonts w:ascii="Arial" w:hAnsi="Arial" w:cs="Arial"/>
          <w:sz w:val="24"/>
          <w:szCs w:val="24"/>
        </w:rPr>
        <w:t xml:space="preserve"> </w:t>
      </w:r>
      <w:r w:rsidRPr="00FC3E9F">
        <w:rPr>
          <w:rFonts w:ascii="Arial" w:hAnsi="Arial" w:cs="Arial"/>
          <w:sz w:val="24"/>
          <w:szCs w:val="24"/>
        </w:rPr>
        <w:t>kroz</w:t>
      </w:r>
      <w:r w:rsidR="00FC3E9F" w:rsidRPr="00FC3E9F">
        <w:rPr>
          <w:rFonts w:ascii="Arial" w:hAnsi="Arial" w:cs="Arial"/>
          <w:sz w:val="24"/>
          <w:szCs w:val="24"/>
        </w:rPr>
        <w:t xml:space="preserve"> </w:t>
      </w:r>
      <w:r w:rsidRPr="00FC3E9F">
        <w:rPr>
          <w:rFonts w:ascii="Arial" w:hAnsi="Arial" w:cs="Arial"/>
          <w:sz w:val="24"/>
          <w:szCs w:val="24"/>
        </w:rPr>
        <w:t>radionicu je praktično</w:t>
      </w:r>
      <w:r w:rsidR="00FC3E9F" w:rsidRPr="00FC3E9F">
        <w:rPr>
          <w:rFonts w:ascii="Arial" w:hAnsi="Arial" w:cs="Arial"/>
          <w:sz w:val="24"/>
          <w:szCs w:val="24"/>
        </w:rPr>
        <w:t xml:space="preserve"> </w:t>
      </w:r>
      <w:r w:rsidRPr="00FC3E9F">
        <w:rPr>
          <w:rFonts w:ascii="Arial" w:hAnsi="Arial" w:cs="Arial"/>
          <w:sz w:val="24"/>
          <w:szCs w:val="24"/>
        </w:rPr>
        <w:t>prezentirala model učenja i komunikacije</w:t>
      </w:r>
      <w:r w:rsidR="00FC3E9F" w:rsidRPr="00FC3E9F">
        <w:rPr>
          <w:rFonts w:ascii="Arial" w:hAnsi="Arial" w:cs="Arial"/>
          <w:sz w:val="24"/>
          <w:szCs w:val="24"/>
        </w:rPr>
        <w:t xml:space="preserve"> </w:t>
      </w:r>
      <w:r w:rsidRPr="00FC3E9F">
        <w:rPr>
          <w:rFonts w:ascii="Arial" w:hAnsi="Arial" w:cs="Arial"/>
          <w:sz w:val="24"/>
          <w:szCs w:val="24"/>
        </w:rPr>
        <w:t>radi</w:t>
      </w:r>
      <w:r w:rsidR="00FC3E9F" w:rsidRPr="00FC3E9F">
        <w:rPr>
          <w:rFonts w:ascii="Arial" w:hAnsi="Arial" w:cs="Arial"/>
          <w:sz w:val="24"/>
          <w:szCs w:val="24"/>
        </w:rPr>
        <w:t xml:space="preserve"> </w:t>
      </w:r>
      <w:r w:rsidRPr="00FC3E9F">
        <w:rPr>
          <w:rFonts w:ascii="Arial" w:hAnsi="Arial" w:cs="Arial"/>
          <w:sz w:val="24"/>
          <w:szCs w:val="24"/>
        </w:rPr>
        <w:t>ostvarenja</w:t>
      </w:r>
      <w:r w:rsidR="00FC3E9F" w:rsidRPr="00FC3E9F">
        <w:rPr>
          <w:rFonts w:ascii="Arial" w:hAnsi="Arial" w:cs="Arial"/>
          <w:sz w:val="24"/>
          <w:szCs w:val="24"/>
        </w:rPr>
        <w:t xml:space="preserve"> </w:t>
      </w:r>
      <w:r w:rsidRPr="00FC3E9F">
        <w:rPr>
          <w:rFonts w:ascii="Arial" w:hAnsi="Arial" w:cs="Arial"/>
          <w:sz w:val="24"/>
          <w:szCs w:val="24"/>
        </w:rPr>
        <w:t>obrazovnih</w:t>
      </w:r>
      <w:r w:rsidR="00FC3E9F" w:rsidRPr="00FC3E9F">
        <w:rPr>
          <w:rFonts w:ascii="Arial" w:hAnsi="Arial" w:cs="Arial"/>
          <w:sz w:val="24"/>
          <w:szCs w:val="24"/>
        </w:rPr>
        <w:t xml:space="preserve"> </w:t>
      </w:r>
      <w:r w:rsidRPr="00FC3E9F">
        <w:rPr>
          <w:rFonts w:ascii="Arial" w:hAnsi="Arial" w:cs="Arial"/>
          <w:sz w:val="24"/>
          <w:szCs w:val="24"/>
        </w:rPr>
        <w:t>ciljeva</w:t>
      </w:r>
      <w:r w:rsidR="00FC3E9F" w:rsidRPr="00FC3E9F">
        <w:rPr>
          <w:rFonts w:ascii="Arial" w:hAnsi="Arial" w:cs="Arial"/>
          <w:sz w:val="24"/>
          <w:szCs w:val="24"/>
        </w:rPr>
        <w:t xml:space="preserve"> </w:t>
      </w:r>
      <w:r w:rsidRPr="00FC3E9F">
        <w:rPr>
          <w:rFonts w:ascii="Arial" w:hAnsi="Arial" w:cs="Arial"/>
          <w:sz w:val="24"/>
          <w:szCs w:val="24"/>
        </w:rPr>
        <w:t>vježbeničkog</w:t>
      </w:r>
      <w:r w:rsidR="00FC3E9F" w:rsidRPr="00FC3E9F">
        <w:rPr>
          <w:rFonts w:ascii="Arial" w:hAnsi="Arial" w:cs="Arial"/>
          <w:sz w:val="24"/>
          <w:szCs w:val="24"/>
        </w:rPr>
        <w:t xml:space="preserve"> </w:t>
      </w:r>
      <w:r w:rsidRPr="00FC3E9F">
        <w:rPr>
          <w:rFonts w:ascii="Arial" w:hAnsi="Arial" w:cs="Arial"/>
          <w:sz w:val="24"/>
          <w:szCs w:val="24"/>
        </w:rPr>
        <w:t xml:space="preserve">programa.  </w:t>
      </w:r>
    </w:p>
    <w:p w:rsidR="00E81197" w:rsidRPr="00FC3E9F" w:rsidRDefault="00E81197" w:rsidP="00524A8E">
      <w:pPr>
        <w:jc w:val="both"/>
        <w:rPr>
          <w:rFonts w:ascii="Arial" w:hAnsi="Arial" w:cs="Arial"/>
          <w:sz w:val="24"/>
          <w:szCs w:val="24"/>
        </w:rPr>
      </w:pPr>
      <w:r w:rsidRPr="00FC3E9F">
        <w:rPr>
          <w:rFonts w:ascii="Arial" w:hAnsi="Arial" w:cs="Arial"/>
          <w:sz w:val="24"/>
          <w:szCs w:val="24"/>
        </w:rPr>
        <w:t>Što se tiče</w:t>
      </w:r>
      <w:r w:rsidR="00FC3E9F" w:rsidRPr="00FC3E9F">
        <w:rPr>
          <w:rFonts w:ascii="Arial" w:hAnsi="Arial" w:cs="Arial"/>
          <w:sz w:val="24"/>
          <w:szCs w:val="24"/>
        </w:rPr>
        <w:t xml:space="preserve"> </w:t>
      </w:r>
      <w:r w:rsidRPr="00FC3E9F">
        <w:rPr>
          <w:rFonts w:ascii="Arial" w:hAnsi="Arial" w:cs="Arial"/>
          <w:sz w:val="24"/>
          <w:szCs w:val="24"/>
        </w:rPr>
        <w:t>obuke</w:t>
      </w:r>
      <w:r w:rsidR="00FC3E9F" w:rsidRPr="00FC3E9F">
        <w:rPr>
          <w:rFonts w:ascii="Arial" w:hAnsi="Arial" w:cs="Arial"/>
          <w:sz w:val="24"/>
          <w:szCs w:val="24"/>
        </w:rPr>
        <w:t xml:space="preserve"> </w:t>
      </w:r>
      <w:r w:rsidRPr="00FC3E9F">
        <w:rPr>
          <w:rFonts w:ascii="Arial" w:hAnsi="Arial" w:cs="Arial"/>
          <w:sz w:val="24"/>
          <w:szCs w:val="24"/>
        </w:rPr>
        <w:t>voditelja</w:t>
      </w:r>
      <w:r w:rsidR="00FC3E9F" w:rsidRPr="00FC3E9F">
        <w:rPr>
          <w:rFonts w:ascii="Arial" w:hAnsi="Arial" w:cs="Arial"/>
          <w:sz w:val="24"/>
          <w:szCs w:val="24"/>
        </w:rPr>
        <w:t xml:space="preserve"> </w:t>
      </w:r>
      <w:r w:rsidRPr="00FC3E9F">
        <w:rPr>
          <w:rFonts w:ascii="Arial" w:hAnsi="Arial" w:cs="Arial"/>
          <w:sz w:val="24"/>
          <w:szCs w:val="24"/>
        </w:rPr>
        <w:t>radionica, budući da su u 2019. godini</w:t>
      </w:r>
      <w:r w:rsidR="00FC3E9F" w:rsidRPr="00FC3E9F">
        <w:rPr>
          <w:rFonts w:ascii="Arial" w:hAnsi="Arial" w:cs="Arial"/>
          <w:sz w:val="24"/>
          <w:szCs w:val="24"/>
        </w:rPr>
        <w:t xml:space="preserve"> </w:t>
      </w:r>
      <w:r w:rsidRPr="00FC3E9F">
        <w:rPr>
          <w:rFonts w:ascii="Arial" w:hAnsi="Arial" w:cs="Arial"/>
          <w:sz w:val="24"/>
          <w:szCs w:val="24"/>
        </w:rPr>
        <w:t>predavači</w:t>
      </w:r>
      <w:r w:rsidR="00FC3E9F" w:rsidRPr="00FC3E9F">
        <w:rPr>
          <w:rFonts w:ascii="Arial" w:hAnsi="Arial" w:cs="Arial"/>
          <w:sz w:val="24"/>
          <w:szCs w:val="24"/>
        </w:rPr>
        <w:t xml:space="preserve"> </w:t>
      </w:r>
      <w:r w:rsidRPr="00FC3E9F">
        <w:rPr>
          <w:rFonts w:ascii="Arial" w:hAnsi="Arial" w:cs="Arial"/>
          <w:sz w:val="24"/>
          <w:szCs w:val="24"/>
        </w:rPr>
        <w:t>bili</w:t>
      </w:r>
      <w:r w:rsidR="00FC3E9F" w:rsidRPr="00FC3E9F">
        <w:rPr>
          <w:rFonts w:ascii="Arial" w:hAnsi="Arial" w:cs="Arial"/>
          <w:sz w:val="24"/>
          <w:szCs w:val="24"/>
        </w:rPr>
        <w:t xml:space="preserve"> </w:t>
      </w:r>
      <w:r w:rsidRPr="00FC3E9F">
        <w:rPr>
          <w:rFonts w:ascii="Arial" w:hAnsi="Arial" w:cs="Arial"/>
          <w:sz w:val="24"/>
          <w:szCs w:val="24"/>
        </w:rPr>
        <w:t>iskusni</w:t>
      </w:r>
      <w:r w:rsidR="00FC3E9F" w:rsidRPr="00FC3E9F">
        <w:rPr>
          <w:rFonts w:ascii="Arial" w:hAnsi="Arial" w:cs="Arial"/>
          <w:sz w:val="24"/>
          <w:szCs w:val="24"/>
        </w:rPr>
        <w:t xml:space="preserve"> </w:t>
      </w:r>
      <w:r w:rsidRPr="00FC3E9F">
        <w:rPr>
          <w:rFonts w:ascii="Arial" w:hAnsi="Arial" w:cs="Arial"/>
          <w:sz w:val="24"/>
          <w:szCs w:val="24"/>
        </w:rPr>
        <w:t>suci i državni</w:t>
      </w:r>
      <w:r w:rsidR="00FC3E9F" w:rsidRPr="00FC3E9F">
        <w:rPr>
          <w:rFonts w:ascii="Arial" w:hAnsi="Arial" w:cs="Arial"/>
          <w:sz w:val="24"/>
          <w:szCs w:val="24"/>
        </w:rPr>
        <w:t xml:space="preserve"> </w:t>
      </w:r>
      <w:r w:rsidRPr="00FC3E9F">
        <w:rPr>
          <w:rFonts w:ascii="Arial" w:hAnsi="Arial" w:cs="Arial"/>
          <w:sz w:val="24"/>
          <w:szCs w:val="24"/>
        </w:rPr>
        <w:t>odvjetnici</w:t>
      </w:r>
      <w:r w:rsidR="00654D53" w:rsidRPr="00FC3E9F">
        <w:rPr>
          <w:rFonts w:ascii="Arial" w:hAnsi="Arial" w:cs="Arial"/>
          <w:sz w:val="24"/>
          <w:szCs w:val="24"/>
        </w:rPr>
        <w:t>,</w:t>
      </w:r>
      <w:r w:rsidR="00FC3E9F" w:rsidRPr="00FC3E9F">
        <w:rPr>
          <w:rFonts w:ascii="Arial" w:hAnsi="Arial" w:cs="Arial"/>
          <w:sz w:val="24"/>
          <w:szCs w:val="24"/>
        </w:rPr>
        <w:t xml:space="preserve"> </w:t>
      </w:r>
      <w:r w:rsidRPr="00FC3E9F">
        <w:rPr>
          <w:rFonts w:ascii="Arial" w:hAnsi="Arial" w:cs="Arial"/>
          <w:sz w:val="24"/>
          <w:szCs w:val="24"/>
        </w:rPr>
        <w:t>nije</w:t>
      </w:r>
      <w:r w:rsidR="00FC3E9F" w:rsidRPr="00FC3E9F">
        <w:rPr>
          <w:rFonts w:ascii="Arial" w:hAnsi="Arial" w:cs="Arial"/>
          <w:sz w:val="24"/>
          <w:szCs w:val="24"/>
        </w:rPr>
        <w:t xml:space="preserve"> </w:t>
      </w:r>
      <w:r w:rsidRPr="00FC3E9F">
        <w:rPr>
          <w:rFonts w:ascii="Arial" w:hAnsi="Arial" w:cs="Arial"/>
          <w:sz w:val="24"/>
          <w:szCs w:val="24"/>
        </w:rPr>
        <w:t>bilo</w:t>
      </w:r>
      <w:r w:rsidR="00FC3E9F" w:rsidRPr="00FC3E9F">
        <w:rPr>
          <w:rFonts w:ascii="Arial" w:hAnsi="Arial" w:cs="Arial"/>
          <w:sz w:val="24"/>
          <w:szCs w:val="24"/>
        </w:rPr>
        <w:t xml:space="preserve"> </w:t>
      </w:r>
      <w:r w:rsidRPr="00FC3E9F">
        <w:rPr>
          <w:rFonts w:ascii="Arial" w:hAnsi="Arial" w:cs="Arial"/>
          <w:sz w:val="24"/>
          <w:szCs w:val="24"/>
        </w:rPr>
        <w:t>potrebe za organizacijom</w:t>
      </w:r>
      <w:r w:rsidR="00FC3E9F" w:rsidRPr="00FC3E9F">
        <w:rPr>
          <w:rFonts w:ascii="Arial" w:hAnsi="Arial" w:cs="Arial"/>
          <w:sz w:val="24"/>
          <w:szCs w:val="24"/>
        </w:rPr>
        <w:t xml:space="preserve"> </w:t>
      </w:r>
      <w:r w:rsidRPr="00FC3E9F">
        <w:rPr>
          <w:rFonts w:ascii="Arial" w:hAnsi="Arial" w:cs="Arial"/>
          <w:sz w:val="24"/>
          <w:szCs w:val="24"/>
        </w:rPr>
        <w:t>specijalističkih</w:t>
      </w:r>
      <w:r w:rsidR="00FC3E9F" w:rsidRPr="00FC3E9F">
        <w:rPr>
          <w:rFonts w:ascii="Arial" w:hAnsi="Arial" w:cs="Arial"/>
          <w:sz w:val="24"/>
          <w:szCs w:val="24"/>
        </w:rPr>
        <w:t xml:space="preserve"> radionica za voditelje. </w:t>
      </w:r>
      <w:r w:rsidRPr="00FC3E9F">
        <w:rPr>
          <w:rFonts w:ascii="Arial" w:hAnsi="Arial" w:cs="Arial"/>
          <w:sz w:val="24"/>
          <w:szCs w:val="24"/>
        </w:rPr>
        <w:t>Ipak</w:t>
      </w:r>
      <w:r w:rsidR="00FC3E9F" w:rsidRPr="00FC3E9F">
        <w:rPr>
          <w:rFonts w:ascii="Arial" w:hAnsi="Arial" w:cs="Arial"/>
          <w:sz w:val="24"/>
          <w:szCs w:val="24"/>
        </w:rPr>
        <w:t xml:space="preserve"> </w:t>
      </w:r>
      <w:r w:rsidRPr="00FC3E9F">
        <w:rPr>
          <w:rFonts w:ascii="Arial" w:hAnsi="Arial" w:cs="Arial"/>
          <w:sz w:val="24"/>
          <w:szCs w:val="24"/>
        </w:rPr>
        <w:t>su</w:t>
      </w:r>
      <w:r w:rsidR="00FC3E9F" w:rsidRPr="00FC3E9F">
        <w:rPr>
          <w:rFonts w:ascii="Arial" w:hAnsi="Arial" w:cs="Arial"/>
          <w:sz w:val="24"/>
          <w:szCs w:val="24"/>
        </w:rPr>
        <w:t xml:space="preserve"> </w:t>
      </w:r>
      <w:r w:rsidRPr="00FC3E9F">
        <w:rPr>
          <w:rFonts w:ascii="Arial" w:hAnsi="Arial" w:cs="Arial"/>
          <w:sz w:val="24"/>
          <w:szCs w:val="24"/>
        </w:rPr>
        <w:t>upriličena</w:t>
      </w:r>
      <w:r w:rsidR="00FC3E9F" w:rsidRPr="00FC3E9F">
        <w:rPr>
          <w:rFonts w:ascii="Arial" w:hAnsi="Arial" w:cs="Arial"/>
          <w:sz w:val="24"/>
          <w:szCs w:val="24"/>
        </w:rPr>
        <w:t xml:space="preserve"> </w:t>
      </w:r>
      <w:r w:rsidRPr="00FC3E9F">
        <w:rPr>
          <w:rFonts w:ascii="Arial" w:hAnsi="Arial" w:cs="Arial"/>
          <w:sz w:val="24"/>
          <w:szCs w:val="24"/>
        </w:rPr>
        <w:t>dva</w:t>
      </w:r>
      <w:r w:rsidR="00FC3E9F" w:rsidRPr="00FC3E9F">
        <w:rPr>
          <w:rFonts w:ascii="Arial" w:hAnsi="Arial" w:cs="Arial"/>
          <w:sz w:val="24"/>
          <w:szCs w:val="24"/>
        </w:rPr>
        <w:t xml:space="preserve"> </w:t>
      </w:r>
      <w:r w:rsidRPr="00FC3E9F">
        <w:rPr>
          <w:rFonts w:ascii="Arial" w:hAnsi="Arial" w:cs="Arial"/>
          <w:sz w:val="24"/>
          <w:szCs w:val="24"/>
        </w:rPr>
        <w:t>individualna</w:t>
      </w:r>
      <w:r w:rsidR="00FC3E9F" w:rsidRPr="00FC3E9F">
        <w:rPr>
          <w:rFonts w:ascii="Arial" w:hAnsi="Arial" w:cs="Arial"/>
          <w:sz w:val="24"/>
          <w:szCs w:val="24"/>
        </w:rPr>
        <w:t xml:space="preserve"> </w:t>
      </w:r>
      <w:r w:rsidRPr="00FC3E9F">
        <w:rPr>
          <w:rFonts w:ascii="Arial" w:hAnsi="Arial" w:cs="Arial"/>
          <w:sz w:val="24"/>
          <w:szCs w:val="24"/>
        </w:rPr>
        <w:t>metodička</w:t>
      </w:r>
      <w:r w:rsidR="00FC3E9F" w:rsidRPr="00FC3E9F">
        <w:rPr>
          <w:rFonts w:ascii="Arial" w:hAnsi="Arial" w:cs="Arial"/>
          <w:sz w:val="24"/>
          <w:szCs w:val="24"/>
        </w:rPr>
        <w:t xml:space="preserve"> </w:t>
      </w:r>
      <w:r w:rsidRPr="00FC3E9F">
        <w:rPr>
          <w:rFonts w:ascii="Arial" w:hAnsi="Arial" w:cs="Arial"/>
          <w:sz w:val="24"/>
          <w:szCs w:val="24"/>
        </w:rPr>
        <w:t>savjetovanja o tome kako</w:t>
      </w:r>
      <w:r w:rsidR="00FC3E9F" w:rsidRPr="00FC3E9F">
        <w:rPr>
          <w:rFonts w:ascii="Arial" w:hAnsi="Arial" w:cs="Arial"/>
          <w:sz w:val="24"/>
          <w:szCs w:val="24"/>
        </w:rPr>
        <w:t xml:space="preserve"> </w:t>
      </w:r>
      <w:r w:rsidRPr="00FC3E9F">
        <w:rPr>
          <w:rFonts w:ascii="Arial" w:hAnsi="Arial" w:cs="Arial"/>
          <w:sz w:val="24"/>
          <w:szCs w:val="24"/>
        </w:rPr>
        <w:t>održati</w:t>
      </w:r>
      <w:r w:rsidR="00FC3E9F" w:rsidRPr="00FC3E9F">
        <w:rPr>
          <w:rFonts w:ascii="Arial" w:hAnsi="Arial" w:cs="Arial"/>
          <w:sz w:val="24"/>
          <w:szCs w:val="24"/>
        </w:rPr>
        <w:t xml:space="preserve"> </w:t>
      </w:r>
      <w:r w:rsidRPr="00FC3E9F">
        <w:rPr>
          <w:rFonts w:ascii="Arial" w:hAnsi="Arial" w:cs="Arial"/>
          <w:sz w:val="24"/>
          <w:szCs w:val="24"/>
        </w:rPr>
        <w:t>prezentaciju i ostvariti</w:t>
      </w:r>
      <w:r w:rsidR="00FC3E9F" w:rsidRPr="00FC3E9F">
        <w:rPr>
          <w:rFonts w:ascii="Arial" w:hAnsi="Arial" w:cs="Arial"/>
          <w:sz w:val="24"/>
          <w:szCs w:val="24"/>
        </w:rPr>
        <w:t xml:space="preserve"> </w:t>
      </w:r>
      <w:r w:rsidRPr="00FC3E9F">
        <w:rPr>
          <w:rFonts w:ascii="Arial" w:hAnsi="Arial" w:cs="Arial"/>
          <w:sz w:val="24"/>
          <w:szCs w:val="24"/>
        </w:rPr>
        <w:t>uspješnu</w:t>
      </w:r>
      <w:r w:rsidR="00FC3E9F" w:rsidRPr="00FC3E9F">
        <w:rPr>
          <w:rFonts w:ascii="Arial" w:hAnsi="Arial" w:cs="Arial"/>
          <w:sz w:val="24"/>
          <w:szCs w:val="24"/>
        </w:rPr>
        <w:t xml:space="preserve"> </w:t>
      </w:r>
      <w:r w:rsidRPr="00FC3E9F">
        <w:rPr>
          <w:rFonts w:ascii="Arial" w:hAnsi="Arial" w:cs="Arial"/>
          <w:sz w:val="24"/>
          <w:szCs w:val="24"/>
        </w:rPr>
        <w:t>komunikaciju</w:t>
      </w:r>
      <w:r w:rsidR="00FC3E9F" w:rsidRPr="00FC3E9F">
        <w:rPr>
          <w:rFonts w:ascii="Arial" w:hAnsi="Arial" w:cs="Arial"/>
          <w:sz w:val="24"/>
          <w:szCs w:val="24"/>
        </w:rPr>
        <w:t xml:space="preserve"> </w:t>
      </w:r>
      <w:r w:rsidRPr="00FC3E9F">
        <w:rPr>
          <w:rFonts w:ascii="Arial" w:hAnsi="Arial" w:cs="Arial"/>
          <w:sz w:val="24"/>
          <w:szCs w:val="24"/>
        </w:rPr>
        <w:t>tijekom</w:t>
      </w:r>
      <w:r w:rsidR="00FC3E9F" w:rsidRPr="00FC3E9F">
        <w:rPr>
          <w:rFonts w:ascii="Arial" w:hAnsi="Arial" w:cs="Arial"/>
          <w:sz w:val="24"/>
          <w:szCs w:val="24"/>
        </w:rPr>
        <w:t xml:space="preserve"> </w:t>
      </w:r>
      <w:r w:rsidRPr="00FC3E9F">
        <w:rPr>
          <w:rFonts w:ascii="Arial" w:hAnsi="Arial" w:cs="Arial"/>
          <w:sz w:val="24"/>
          <w:szCs w:val="24"/>
        </w:rPr>
        <w:t>poučavanja za dvije</w:t>
      </w:r>
      <w:r w:rsidR="00FC3E9F" w:rsidRPr="00FC3E9F">
        <w:rPr>
          <w:rFonts w:ascii="Arial" w:hAnsi="Arial" w:cs="Arial"/>
          <w:sz w:val="24"/>
          <w:szCs w:val="24"/>
        </w:rPr>
        <w:t xml:space="preserve"> </w:t>
      </w:r>
      <w:r w:rsidRPr="00FC3E9F">
        <w:rPr>
          <w:rFonts w:ascii="Arial" w:hAnsi="Arial" w:cs="Arial"/>
          <w:sz w:val="24"/>
          <w:szCs w:val="24"/>
        </w:rPr>
        <w:t>nove</w:t>
      </w:r>
      <w:r w:rsidR="00FC3E9F" w:rsidRPr="00FC3E9F">
        <w:rPr>
          <w:rFonts w:ascii="Arial" w:hAnsi="Arial" w:cs="Arial"/>
          <w:sz w:val="24"/>
          <w:szCs w:val="24"/>
        </w:rPr>
        <w:t xml:space="preserve"> </w:t>
      </w:r>
      <w:r w:rsidRPr="00FC3E9F">
        <w:rPr>
          <w:rFonts w:ascii="Arial" w:hAnsi="Arial" w:cs="Arial"/>
          <w:sz w:val="24"/>
          <w:szCs w:val="24"/>
        </w:rPr>
        <w:t>voditeljice</w:t>
      </w:r>
      <w:r w:rsidR="00FC3E9F" w:rsidRPr="00FC3E9F">
        <w:rPr>
          <w:rFonts w:ascii="Arial" w:hAnsi="Arial" w:cs="Arial"/>
          <w:sz w:val="24"/>
          <w:szCs w:val="24"/>
        </w:rPr>
        <w:t xml:space="preserve"> </w:t>
      </w:r>
      <w:r w:rsidRPr="00FC3E9F">
        <w:rPr>
          <w:rFonts w:ascii="Arial" w:hAnsi="Arial" w:cs="Arial"/>
          <w:sz w:val="24"/>
          <w:szCs w:val="24"/>
        </w:rPr>
        <w:t>iz</w:t>
      </w:r>
      <w:r w:rsidR="00FC3E9F" w:rsidRPr="00FC3E9F">
        <w:rPr>
          <w:rFonts w:ascii="Arial" w:hAnsi="Arial" w:cs="Arial"/>
          <w:sz w:val="24"/>
          <w:szCs w:val="24"/>
        </w:rPr>
        <w:t xml:space="preserve"> </w:t>
      </w:r>
      <w:r w:rsidRPr="00FC3E9F">
        <w:rPr>
          <w:rFonts w:ascii="Arial" w:hAnsi="Arial" w:cs="Arial"/>
          <w:sz w:val="24"/>
          <w:szCs w:val="24"/>
        </w:rPr>
        <w:t>Ministarstva</w:t>
      </w:r>
      <w:r w:rsidR="00FC3E9F" w:rsidRPr="00FC3E9F">
        <w:rPr>
          <w:rFonts w:ascii="Arial" w:hAnsi="Arial" w:cs="Arial"/>
          <w:sz w:val="24"/>
          <w:szCs w:val="24"/>
        </w:rPr>
        <w:t xml:space="preserve"> </w:t>
      </w:r>
      <w:r w:rsidRPr="00FC3E9F">
        <w:rPr>
          <w:rFonts w:ascii="Arial" w:hAnsi="Arial" w:cs="Arial"/>
          <w:sz w:val="24"/>
          <w:szCs w:val="24"/>
        </w:rPr>
        <w:t>pravosuđa</w:t>
      </w:r>
      <w:r w:rsidR="00FC3E9F" w:rsidRPr="00FC3E9F">
        <w:rPr>
          <w:rFonts w:ascii="Arial" w:hAnsi="Arial" w:cs="Arial"/>
          <w:sz w:val="24"/>
          <w:szCs w:val="24"/>
        </w:rPr>
        <w:t xml:space="preserve"> </w:t>
      </w:r>
      <w:r w:rsidRPr="00FC3E9F">
        <w:rPr>
          <w:rFonts w:ascii="Arial" w:hAnsi="Arial" w:cs="Arial"/>
          <w:sz w:val="24"/>
          <w:szCs w:val="24"/>
        </w:rPr>
        <w:t>koje</w:t>
      </w:r>
      <w:r w:rsidR="00FC3E9F" w:rsidRPr="00FC3E9F">
        <w:rPr>
          <w:rFonts w:ascii="Arial" w:hAnsi="Arial" w:cs="Arial"/>
          <w:sz w:val="24"/>
          <w:szCs w:val="24"/>
        </w:rPr>
        <w:t xml:space="preserve"> </w:t>
      </w:r>
      <w:r w:rsidRPr="00FC3E9F">
        <w:rPr>
          <w:rFonts w:ascii="Arial" w:hAnsi="Arial" w:cs="Arial"/>
          <w:sz w:val="24"/>
          <w:szCs w:val="24"/>
        </w:rPr>
        <w:t>su</w:t>
      </w:r>
      <w:r w:rsidR="00FC3E9F" w:rsidRPr="00FC3E9F">
        <w:rPr>
          <w:rFonts w:ascii="Arial" w:hAnsi="Arial" w:cs="Arial"/>
          <w:sz w:val="24"/>
          <w:szCs w:val="24"/>
        </w:rPr>
        <w:t xml:space="preserve"> </w:t>
      </w:r>
      <w:r w:rsidRPr="00FC3E9F">
        <w:rPr>
          <w:rFonts w:ascii="Arial" w:hAnsi="Arial" w:cs="Arial"/>
          <w:sz w:val="24"/>
          <w:szCs w:val="24"/>
        </w:rPr>
        <w:t>dobile</w:t>
      </w:r>
      <w:r w:rsidR="00FC3E9F" w:rsidRPr="00FC3E9F">
        <w:rPr>
          <w:rFonts w:ascii="Arial" w:hAnsi="Arial" w:cs="Arial"/>
          <w:sz w:val="24"/>
          <w:szCs w:val="24"/>
        </w:rPr>
        <w:t xml:space="preserve"> </w:t>
      </w:r>
      <w:r w:rsidRPr="00FC3E9F">
        <w:rPr>
          <w:rFonts w:ascii="Arial" w:hAnsi="Arial" w:cs="Arial"/>
          <w:sz w:val="24"/>
          <w:szCs w:val="24"/>
        </w:rPr>
        <w:t>sažetu</w:t>
      </w:r>
      <w:r w:rsidR="00FC3E9F" w:rsidRPr="00FC3E9F">
        <w:rPr>
          <w:rFonts w:ascii="Arial" w:hAnsi="Arial" w:cs="Arial"/>
          <w:sz w:val="24"/>
          <w:szCs w:val="24"/>
        </w:rPr>
        <w:t xml:space="preserve"> </w:t>
      </w:r>
      <w:r w:rsidRPr="00FC3E9F">
        <w:rPr>
          <w:rFonts w:ascii="Arial" w:hAnsi="Arial" w:cs="Arial"/>
          <w:sz w:val="24"/>
          <w:szCs w:val="24"/>
        </w:rPr>
        <w:t>verbalnu i prak</w:t>
      </w:r>
      <w:r w:rsidR="00872B15" w:rsidRPr="00FC3E9F">
        <w:rPr>
          <w:rFonts w:ascii="Arial" w:hAnsi="Arial" w:cs="Arial"/>
          <w:sz w:val="24"/>
          <w:szCs w:val="24"/>
        </w:rPr>
        <w:t>tičnu</w:t>
      </w:r>
      <w:r w:rsidR="00FC3E9F" w:rsidRPr="00FC3E9F">
        <w:rPr>
          <w:rFonts w:ascii="Arial" w:hAnsi="Arial" w:cs="Arial"/>
          <w:sz w:val="24"/>
          <w:szCs w:val="24"/>
        </w:rPr>
        <w:t xml:space="preserve"> </w:t>
      </w:r>
      <w:r w:rsidR="00872B15" w:rsidRPr="00FC3E9F">
        <w:rPr>
          <w:rFonts w:ascii="Arial" w:hAnsi="Arial" w:cs="Arial"/>
          <w:sz w:val="24"/>
          <w:szCs w:val="24"/>
        </w:rPr>
        <w:t>uputu u vezi</w:t>
      </w:r>
      <w:r w:rsidR="00FC3E9F" w:rsidRPr="00FC3E9F">
        <w:rPr>
          <w:rFonts w:ascii="Arial" w:hAnsi="Arial" w:cs="Arial"/>
          <w:sz w:val="24"/>
          <w:szCs w:val="24"/>
        </w:rPr>
        <w:t xml:space="preserve"> </w:t>
      </w:r>
      <w:r w:rsidR="00872B15" w:rsidRPr="00FC3E9F">
        <w:rPr>
          <w:rFonts w:ascii="Arial" w:hAnsi="Arial" w:cs="Arial"/>
          <w:sz w:val="24"/>
          <w:szCs w:val="24"/>
        </w:rPr>
        <w:t xml:space="preserve">poučavanja. </w:t>
      </w:r>
    </w:p>
    <w:p w:rsidR="00E81197" w:rsidRPr="00FC3E9F" w:rsidRDefault="00E81197" w:rsidP="00524A8E">
      <w:pPr>
        <w:jc w:val="both"/>
        <w:rPr>
          <w:rFonts w:ascii="Arial" w:hAnsi="Arial" w:cs="Arial"/>
          <w:b/>
          <w:sz w:val="24"/>
          <w:szCs w:val="24"/>
        </w:rPr>
      </w:pPr>
      <w:r w:rsidRPr="00FC3E9F">
        <w:rPr>
          <w:rFonts w:ascii="Arial" w:hAnsi="Arial" w:cs="Arial"/>
          <w:b/>
          <w:sz w:val="24"/>
          <w:szCs w:val="24"/>
        </w:rPr>
        <w:t>Ostalo</w:t>
      </w:r>
    </w:p>
    <w:p w:rsidR="00E81197" w:rsidRPr="00FC3E9F" w:rsidRDefault="00E81197" w:rsidP="00524A8E">
      <w:pPr>
        <w:jc w:val="both"/>
        <w:rPr>
          <w:rFonts w:ascii="Arial" w:hAnsi="Arial" w:cs="Arial"/>
          <w:sz w:val="24"/>
          <w:szCs w:val="24"/>
        </w:rPr>
      </w:pPr>
      <w:r w:rsidRPr="00FC3E9F">
        <w:rPr>
          <w:rFonts w:ascii="Arial" w:hAnsi="Arial" w:cs="Arial"/>
          <w:sz w:val="24"/>
          <w:szCs w:val="24"/>
        </w:rPr>
        <w:t>Za potrebe</w:t>
      </w:r>
      <w:r w:rsidR="00FC3E9F" w:rsidRPr="00FC3E9F">
        <w:rPr>
          <w:rFonts w:ascii="Arial" w:hAnsi="Arial" w:cs="Arial"/>
          <w:sz w:val="24"/>
          <w:szCs w:val="24"/>
        </w:rPr>
        <w:t xml:space="preserve"> </w:t>
      </w:r>
      <w:r w:rsidRPr="00FC3E9F">
        <w:rPr>
          <w:rFonts w:ascii="Arial" w:hAnsi="Arial" w:cs="Arial"/>
          <w:sz w:val="24"/>
          <w:szCs w:val="24"/>
        </w:rPr>
        <w:t>standardiziranog</w:t>
      </w:r>
      <w:r w:rsidR="00FC3E9F" w:rsidRPr="00FC3E9F">
        <w:rPr>
          <w:rFonts w:ascii="Arial" w:hAnsi="Arial" w:cs="Arial"/>
          <w:sz w:val="24"/>
          <w:szCs w:val="24"/>
        </w:rPr>
        <w:t xml:space="preserve"> </w:t>
      </w:r>
      <w:r w:rsidRPr="00FC3E9F">
        <w:rPr>
          <w:rFonts w:ascii="Arial" w:hAnsi="Arial" w:cs="Arial"/>
          <w:sz w:val="24"/>
          <w:szCs w:val="24"/>
        </w:rPr>
        <w:t>pristupa</w:t>
      </w:r>
      <w:r w:rsidR="00FC3E9F" w:rsidRPr="00FC3E9F">
        <w:rPr>
          <w:rFonts w:ascii="Arial" w:hAnsi="Arial" w:cs="Arial"/>
          <w:sz w:val="24"/>
          <w:szCs w:val="24"/>
        </w:rPr>
        <w:t xml:space="preserve"> </w:t>
      </w:r>
      <w:r w:rsidRPr="00FC3E9F">
        <w:rPr>
          <w:rFonts w:ascii="Arial" w:hAnsi="Arial" w:cs="Arial"/>
          <w:sz w:val="24"/>
          <w:szCs w:val="24"/>
        </w:rPr>
        <w:t>poučavanju u pedagoškom</w:t>
      </w:r>
      <w:r w:rsidR="00FC3E9F" w:rsidRPr="00FC3E9F">
        <w:rPr>
          <w:rFonts w:ascii="Arial" w:hAnsi="Arial" w:cs="Arial"/>
          <w:sz w:val="24"/>
          <w:szCs w:val="24"/>
        </w:rPr>
        <w:t xml:space="preserve"> </w:t>
      </w:r>
      <w:r w:rsidRPr="00FC3E9F">
        <w:rPr>
          <w:rFonts w:ascii="Arial" w:hAnsi="Arial" w:cs="Arial"/>
          <w:sz w:val="24"/>
          <w:szCs w:val="24"/>
        </w:rPr>
        <w:t>smislu, pripremljeno je 16 didaktičkih</w:t>
      </w:r>
      <w:r w:rsidR="00FC3E9F" w:rsidRPr="00FC3E9F">
        <w:rPr>
          <w:rFonts w:ascii="Arial" w:hAnsi="Arial" w:cs="Arial"/>
          <w:sz w:val="24"/>
          <w:szCs w:val="24"/>
        </w:rPr>
        <w:t xml:space="preserve"> </w:t>
      </w:r>
      <w:r w:rsidRPr="00FC3E9F">
        <w:rPr>
          <w:rFonts w:ascii="Arial" w:hAnsi="Arial" w:cs="Arial"/>
          <w:sz w:val="24"/>
          <w:szCs w:val="24"/>
        </w:rPr>
        <w:t>artikulacija</w:t>
      </w:r>
      <w:r w:rsidR="00FC3E9F" w:rsidRPr="00FC3E9F">
        <w:rPr>
          <w:rFonts w:ascii="Arial" w:hAnsi="Arial" w:cs="Arial"/>
          <w:sz w:val="24"/>
          <w:szCs w:val="24"/>
        </w:rPr>
        <w:t xml:space="preserve"> </w:t>
      </w:r>
      <w:r w:rsidRPr="00FC3E9F">
        <w:rPr>
          <w:rFonts w:ascii="Arial" w:hAnsi="Arial" w:cs="Arial"/>
          <w:sz w:val="24"/>
          <w:szCs w:val="24"/>
        </w:rPr>
        <w:t>novih</w:t>
      </w:r>
      <w:r w:rsidR="00FC3E9F" w:rsidRPr="00FC3E9F">
        <w:rPr>
          <w:rFonts w:ascii="Arial" w:hAnsi="Arial" w:cs="Arial"/>
          <w:sz w:val="24"/>
          <w:szCs w:val="24"/>
        </w:rPr>
        <w:t xml:space="preserve"> </w:t>
      </w:r>
      <w:r w:rsidRPr="00FC3E9F">
        <w:rPr>
          <w:rFonts w:ascii="Arial" w:hAnsi="Arial" w:cs="Arial"/>
          <w:sz w:val="24"/>
          <w:szCs w:val="24"/>
        </w:rPr>
        <w:t>tema</w:t>
      </w:r>
      <w:r w:rsidR="00FC3E9F" w:rsidRPr="00FC3E9F">
        <w:rPr>
          <w:rFonts w:ascii="Arial" w:hAnsi="Arial" w:cs="Arial"/>
          <w:sz w:val="24"/>
          <w:szCs w:val="24"/>
        </w:rPr>
        <w:t xml:space="preserve"> </w:t>
      </w:r>
      <w:r w:rsidRPr="00FC3E9F">
        <w:rPr>
          <w:rFonts w:ascii="Arial" w:hAnsi="Arial" w:cs="Arial"/>
          <w:sz w:val="24"/>
          <w:szCs w:val="24"/>
        </w:rPr>
        <w:t>poučavanja</w:t>
      </w:r>
      <w:r w:rsidR="00FC3E9F" w:rsidRPr="00FC3E9F">
        <w:rPr>
          <w:rFonts w:ascii="Arial" w:hAnsi="Arial" w:cs="Arial"/>
          <w:sz w:val="24"/>
          <w:szCs w:val="24"/>
        </w:rPr>
        <w:t xml:space="preserve"> </w:t>
      </w:r>
      <w:r w:rsidRPr="00FC3E9F">
        <w:rPr>
          <w:rFonts w:ascii="Arial" w:hAnsi="Arial" w:cs="Arial"/>
          <w:sz w:val="24"/>
          <w:szCs w:val="24"/>
        </w:rPr>
        <w:t>koje</w:t>
      </w:r>
      <w:r w:rsidR="00FC3E9F" w:rsidRPr="00FC3E9F">
        <w:rPr>
          <w:rFonts w:ascii="Arial" w:hAnsi="Arial" w:cs="Arial"/>
          <w:sz w:val="24"/>
          <w:szCs w:val="24"/>
        </w:rPr>
        <w:t xml:space="preserve"> </w:t>
      </w:r>
      <w:r w:rsidRPr="00FC3E9F">
        <w:rPr>
          <w:rFonts w:ascii="Arial" w:hAnsi="Arial" w:cs="Arial"/>
          <w:sz w:val="24"/>
          <w:szCs w:val="24"/>
        </w:rPr>
        <w:t>su</w:t>
      </w:r>
      <w:r w:rsidR="00FC3E9F" w:rsidRPr="00FC3E9F">
        <w:rPr>
          <w:rFonts w:ascii="Arial" w:hAnsi="Arial" w:cs="Arial"/>
          <w:sz w:val="24"/>
          <w:szCs w:val="24"/>
        </w:rPr>
        <w:t xml:space="preserve"> </w:t>
      </w:r>
      <w:r w:rsidRPr="00FC3E9F">
        <w:rPr>
          <w:rFonts w:ascii="Arial" w:hAnsi="Arial" w:cs="Arial"/>
          <w:sz w:val="24"/>
          <w:szCs w:val="24"/>
        </w:rPr>
        <w:t>sastavni</w:t>
      </w:r>
      <w:r w:rsidR="00FC3E9F" w:rsidRPr="00FC3E9F">
        <w:rPr>
          <w:rFonts w:ascii="Arial" w:hAnsi="Arial" w:cs="Arial"/>
          <w:sz w:val="24"/>
          <w:szCs w:val="24"/>
        </w:rPr>
        <w:t xml:space="preserve"> </w:t>
      </w:r>
      <w:r w:rsidRPr="00FC3E9F">
        <w:rPr>
          <w:rFonts w:ascii="Arial" w:hAnsi="Arial" w:cs="Arial"/>
          <w:sz w:val="24"/>
          <w:szCs w:val="24"/>
        </w:rPr>
        <w:t>dio</w:t>
      </w:r>
      <w:r w:rsidR="00FC3E9F" w:rsidRPr="00FC3E9F">
        <w:rPr>
          <w:rFonts w:ascii="Arial" w:hAnsi="Arial" w:cs="Arial"/>
          <w:sz w:val="24"/>
          <w:szCs w:val="24"/>
        </w:rPr>
        <w:t xml:space="preserve"> </w:t>
      </w:r>
      <w:r w:rsidRPr="00FC3E9F">
        <w:rPr>
          <w:rFonts w:ascii="Arial" w:hAnsi="Arial" w:cs="Arial"/>
          <w:sz w:val="24"/>
          <w:szCs w:val="24"/>
        </w:rPr>
        <w:t>obrazovnih</w:t>
      </w:r>
      <w:r w:rsidR="00FC3E9F" w:rsidRPr="00FC3E9F">
        <w:rPr>
          <w:rFonts w:ascii="Arial" w:hAnsi="Arial" w:cs="Arial"/>
          <w:sz w:val="24"/>
          <w:szCs w:val="24"/>
        </w:rPr>
        <w:t xml:space="preserve"> </w:t>
      </w:r>
      <w:r w:rsidRPr="00FC3E9F">
        <w:rPr>
          <w:rFonts w:ascii="Arial" w:hAnsi="Arial" w:cs="Arial"/>
          <w:sz w:val="24"/>
          <w:szCs w:val="24"/>
        </w:rPr>
        <w:t>materijala i koje</w:t>
      </w:r>
      <w:r w:rsidR="00FC3E9F" w:rsidRPr="00FC3E9F">
        <w:rPr>
          <w:rFonts w:ascii="Arial" w:hAnsi="Arial" w:cs="Arial"/>
          <w:sz w:val="24"/>
          <w:szCs w:val="24"/>
        </w:rPr>
        <w:t xml:space="preserve"> </w:t>
      </w:r>
      <w:r w:rsidRPr="00FC3E9F">
        <w:rPr>
          <w:rFonts w:ascii="Arial" w:hAnsi="Arial" w:cs="Arial"/>
          <w:sz w:val="24"/>
          <w:szCs w:val="24"/>
        </w:rPr>
        <w:t>služe</w:t>
      </w:r>
      <w:r w:rsidR="00FC3E9F" w:rsidRPr="00FC3E9F">
        <w:rPr>
          <w:rFonts w:ascii="Arial" w:hAnsi="Arial" w:cs="Arial"/>
          <w:sz w:val="24"/>
          <w:szCs w:val="24"/>
        </w:rPr>
        <w:t xml:space="preserve"> </w:t>
      </w:r>
      <w:r w:rsidRPr="00FC3E9F">
        <w:rPr>
          <w:rFonts w:ascii="Arial" w:hAnsi="Arial" w:cs="Arial"/>
          <w:sz w:val="24"/>
          <w:szCs w:val="24"/>
        </w:rPr>
        <w:t>kao</w:t>
      </w:r>
      <w:r w:rsidR="00FC3E9F" w:rsidRPr="00FC3E9F">
        <w:rPr>
          <w:rFonts w:ascii="Arial" w:hAnsi="Arial" w:cs="Arial"/>
          <w:sz w:val="24"/>
          <w:szCs w:val="24"/>
        </w:rPr>
        <w:t xml:space="preserve"> </w:t>
      </w:r>
      <w:r w:rsidRPr="00FC3E9F">
        <w:rPr>
          <w:rFonts w:ascii="Arial" w:hAnsi="Arial" w:cs="Arial"/>
          <w:sz w:val="24"/>
          <w:szCs w:val="24"/>
        </w:rPr>
        <w:t>tematski, metodički i vremenski</w:t>
      </w:r>
      <w:r w:rsidR="00FC3E9F" w:rsidRPr="00FC3E9F">
        <w:rPr>
          <w:rFonts w:ascii="Arial" w:hAnsi="Arial" w:cs="Arial"/>
          <w:sz w:val="24"/>
          <w:szCs w:val="24"/>
        </w:rPr>
        <w:t xml:space="preserve"> </w:t>
      </w:r>
      <w:r w:rsidRPr="00FC3E9F">
        <w:rPr>
          <w:rFonts w:ascii="Arial" w:hAnsi="Arial" w:cs="Arial"/>
          <w:sz w:val="24"/>
          <w:szCs w:val="24"/>
        </w:rPr>
        <w:t>vodič</w:t>
      </w:r>
      <w:r w:rsidR="00FC3E9F" w:rsidRPr="00FC3E9F">
        <w:rPr>
          <w:rFonts w:ascii="Arial" w:hAnsi="Arial" w:cs="Arial"/>
          <w:sz w:val="24"/>
          <w:szCs w:val="24"/>
        </w:rPr>
        <w:t xml:space="preserve"> </w:t>
      </w:r>
      <w:r w:rsidRPr="00FC3E9F">
        <w:rPr>
          <w:rFonts w:ascii="Arial" w:hAnsi="Arial" w:cs="Arial"/>
          <w:sz w:val="24"/>
          <w:szCs w:val="24"/>
        </w:rPr>
        <w:t>voditeljima</w:t>
      </w:r>
      <w:r w:rsidR="00FC3E9F" w:rsidRPr="00FC3E9F">
        <w:rPr>
          <w:rFonts w:ascii="Arial" w:hAnsi="Arial" w:cs="Arial"/>
          <w:sz w:val="24"/>
          <w:szCs w:val="24"/>
        </w:rPr>
        <w:t xml:space="preserve"> </w:t>
      </w:r>
      <w:r w:rsidRPr="00FC3E9F">
        <w:rPr>
          <w:rFonts w:ascii="Arial" w:hAnsi="Arial" w:cs="Arial"/>
          <w:sz w:val="24"/>
          <w:szCs w:val="24"/>
        </w:rPr>
        <w:t xml:space="preserve">radionica. </w:t>
      </w:r>
    </w:p>
    <w:p w:rsidR="00872B15" w:rsidRPr="00FC3E9F" w:rsidRDefault="00E81197" w:rsidP="00524A8E">
      <w:pPr>
        <w:jc w:val="both"/>
        <w:rPr>
          <w:rFonts w:ascii="Arial" w:hAnsi="Arial" w:cs="Arial"/>
          <w:sz w:val="24"/>
          <w:szCs w:val="24"/>
        </w:rPr>
      </w:pPr>
      <w:r w:rsidRPr="00FC3E9F">
        <w:rPr>
          <w:rFonts w:ascii="Arial" w:hAnsi="Arial" w:cs="Arial"/>
          <w:sz w:val="24"/>
          <w:szCs w:val="24"/>
        </w:rPr>
        <w:t>U sklopu</w:t>
      </w:r>
      <w:r w:rsidR="00FC3E9F" w:rsidRPr="00FC3E9F">
        <w:rPr>
          <w:rFonts w:ascii="Arial" w:hAnsi="Arial" w:cs="Arial"/>
          <w:sz w:val="24"/>
          <w:szCs w:val="24"/>
        </w:rPr>
        <w:t xml:space="preserve"> </w:t>
      </w:r>
      <w:r w:rsidRPr="00FC3E9F">
        <w:rPr>
          <w:rFonts w:ascii="Arial" w:hAnsi="Arial" w:cs="Arial"/>
          <w:sz w:val="24"/>
          <w:szCs w:val="24"/>
        </w:rPr>
        <w:t>suradnje</w:t>
      </w:r>
      <w:r w:rsidR="00FC3E9F" w:rsidRPr="00FC3E9F">
        <w:rPr>
          <w:rFonts w:ascii="Arial" w:hAnsi="Arial" w:cs="Arial"/>
          <w:sz w:val="24"/>
          <w:szCs w:val="24"/>
        </w:rPr>
        <w:t xml:space="preserve"> </w:t>
      </w:r>
      <w:r w:rsidRPr="00FC3E9F">
        <w:rPr>
          <w:rFonts w:ascii="Arial" w:hAnsi="Arial" w:cs="Arial"/>
          <w:sz w:val="24"/>
          <w:szCs w:val="24"/>
        </w:rPr>
        <w:t>između</w:t>
      </w:r>
      <w:r w:rsidR="00FC3E9F" w:rsidRPr="00FC3E9F">
        <w:rPr>
          <w:rFonts w:ascii="Arial" w:hAnsi="Arial" w:cs="Arial"/>
          <w:sz w:val="24"/>
          <w:szCs w:val="24"/>
        </w:rPr>
        <w:t xml:space="preserve"> </w:t>
      </w:r>
      <w:r w:rsidRPr="00FC3E9F">
        <w:rPr>
          <w:rFonts w:ascii="Arial" w:hAnsi="Arial" w:cs="Arial"/>
          <w:sz w:val="24"/>
          <w:szCs w:val="24"/>
        </w:rPr>
        <w:t>Vrhovnog</w:t>
      </w:r>
      <w:r w:rsidR="00FC3E9F" w:rsidRPr="00FC3E9F">
        <w:rPr>
          <w:rFonts w:ascii="Arial" w:hAnsi="Arial" w:cs="Arial"/>
          <w:sz w:val="24"/>
          <w:szCs w:val="24"/>
        </w:rPr>
        <w:t xml:space="preserve"> </w:t>
      </w:r>
      <w:r w:rsidRPr="00FC3E9F">
        <w:rPr>
          <w:rFonts w:ascii="Arial" w:hAnsi="Arial" w:cs="Arial"/>
          <w:sz w:val="24"/>
          <w:szCs w:val="24"/>
        </w:rPr>
        <w:t>suda RH i Pravosudne akade</w:t>
      </w:r>
      <w:r w:rsidR="00B46294" w:rsidRPr="00FC3E9F">
        <w:rPr>
          <w:rFonts w:ascii="Arial" w:hAnsi="Arial" w:cs="Arial"/>
          <w:sz w:val="24"/>
          <w:szCs w:val="24"/>
        </w:rPr>
        <w:t>mije, krajem 2019.</w:t>
      </w:r>
      <w:r w:rsidR="00FC3E9F" w:rsidRPr="00FC3E9F">
        <w:rPr>
          <w:rFonts w:ascii="Arial" w:hAnsi="Arial" w:cs="Arial"/>
          <w:sz w:val="24"/>
          <w:szCs w:val="24"/>
        </w:rPr>
        <w:t xml:space="preserve"> </w:t>
      </w:r>
      <w:r w:rsidR="00292912" w:rsidRPr="00FC3E9F">
        <w:rPr>
          <w:rFonts w:ascii="Arial" w:hAnsi="Arial" w:cs="Arial"/>
          <w:sz w:val="24"/>
          <w:szCs w:val="24"/>
        </w:rPr>
        <w:t>godine</w:t>
      </w:r>
      <w:r w:rsidR="00FC3E9F" w:rsidRPr="00FC3E9F">
        <w:rPr>
          <w:rFonts w:ascii="Arial" w:hAnsi="Arial" w:cs="Arial"/>
          <w:sz w:val="24"/>
          <w:szCs w:val="24"/>
        </w:rPr>
        <w:t xml:space="preserve"> </w:t>
      </w:r>
      <w:r w:rsidR="00B46294" w:rsidRPr="00FC3E9F">
        <w:rPr>
          <w:rFonts w:ascii="Arial" w:hAnsi="Arial" w:cs="Arial"/>
          <w:sz w:val="24"/>
          <w:szCs w:val="24"/>
        </w:rPr>
        <w:t>z</w:t>
      </w:r>
      <w:r w:rsidRPr="00FC3E9F">
        <w:rPr>
          <w:rFonts w:ascii="Arial" w:hAnsi="Arial" w:cs="Arial"/>
          <w:sz w:val="24"/>
          <w:szCs w:val="24"/>
        </w:rPr>
        <w:t>apočeto je provođenje</w:t>
      </w:r>
      <w:r w:rsidR="00FC3E9F" w:rsidRPr="00FC3E9F">
        <w:rPr>
          <w:rFonts w:ascii="Arial" w:hAnsi="Arial" w:cs="Arial"/>
          <w:sz w:val="24"/>
          <w:szCs w:val="24"/>
        </w:rPr>
        <w:t xml:space="preserve">m </w:t>
      </w:r>
      <w:r w:rsidRPr="00FC3E9F">
        <w:rPr>
          <w:rFonts w:ascii="Arial" w:hAnsi="Arial" w:cs="Arial"/>
          <w:sz w:val="24"/>
          <w:szCs w:val="24"/>
        </w:rPr>
        <w:t>istraživanja o tome kako</w:t>
      </w:r>
      <w:r w:rsidR="00FC3E9F" w:rsidRPr="00FC3E9F">
        <w:rPr>
          <w:rFonts w:ascii="Arial" w:hAnsi="Arial" w:cs="Arial"/>
          <w:sz w:val="24"/>
          <w:szCs w:val="24"/>
        </w:rPr>
        <w:t xml:space="preserve"> </w:t>
      </w:r>
      <w:r w:rsidRPr="00FC3E9F">
        <w:rPr>
          <w:rFonts w:ascii="Arial" w:hAnsi="Arial" w:cs="Arial"/>
          <w:sz w:val="24"/>
          <w:szCs w:val="24"/>
        </w:rPr>
        <w:t>stručna</w:t>
      </w:r>
      <w:r w:rsidR="00FC3E9F" w:rsidRPr="00FC3E9F">
        <w:rPr>
          <w:rFonts w:ascii="Arial" w:hAnsi="Arial" w:cs="Arial"/>
          <w:sz w:val="24"/>
          <w:szCs w:val="24"/>
        </w:rPr>
        <w:t xml:space="preserve"> </w:t>
      </w:r>
      <w:r w:rsidRPr="00FC3E9F">
        <w:rPr>
          <w:rFonts w:ascii="Arial" w:hAnsi="Arial" w:cs="Arial"/>
          <w:sz w:val="24"/>
          <w:szCs w:val="24"/>
        </w:rPr>
        <w:t>javnost, odnosno</w:t>
      </w:r>
      <w:r w:rsidR="00FC3E9F" w:rsidRPr="00FC3E9F">
        <w:rPr>
          <w:rFonts w:ascii="Arial" w:hAnsi="Arial" w:cs="Arial"/>
          <w:sz w:val="24"/>
          <w:szCs w:val="24"/>
        </w:rPr>
        <w:t xml:space="preserve"> </w:t>
      </w:r>
      <w:r w:rsidRPr="00FC3E9F">
        <w:rPr>
          <w:rFonts w:ascii="Arial" w:hAnsi="Arial" w:cs="Arial"/>
          <w:sz w:val="24"/>
          <w:szCs w:val="24"/>
        </w:rPr>
        <w:t>državni</w:t>
      </w:r>
      <w:r w:rsidR="00FC3E9F" w:rsidRPr="00FC3E9F">
        <w:rPr>
          <w:rFonts w:ascii="Arial" w:hAnsi="Arial" w:cs="Arial"/>
          <w:sz w:val="24"/>
          <w:szCs w:val="24"/>
        </w:rPr>
        <w:t xml:space="preserve"> </w:t>
      </w:r>
      <w:r w:rsidRPr="00FC3E9F">
        <w:rPr>
          <w:rFonts w:ascii="Arial" w:hAnsi="Arial" w:cs="Arial"/>
          <w:sz w:val="24"/>
          <w:szCs w:val="24"/>
        </w:rPr>
        <w:t>odvjetnici i odvjetnici, ocjenjuju rad sudbene</w:t>
      </w:r>
      <w:r w:rsidR="00FC3E9F" w:rsidRPr="00FC3E9F">
        <w:rPr>
          <w:rFonts w:ascii="Arial" w:hAnsi="Arial" w:cs="Arial"/>
          <w:sz w:val="24"/>
          <w:szCs w:val="24"/>
        </w:rPr>
        <w:t xml:space="preserve"> </w:t>
      </w:r>
      <w:r w:rsidRPr="00FC3E9F">
        <w:rPr>
          <w:rFonts w:ascii="Arial" w:hAnsi="Arial" w:cs="Arial"/>
          <w:sz w:val="24"/>
          <w:szCs w:val="24"/>
        </w:rPr>
        <w:t>vlasti. Ispitivanje se provodi</w:t>
      </w:r>
      <w:r w:rsidR="00FC3E9F" w:rsidRPr="00FC3E9F">
        <w:rPr>
          <w:rFonts w:ascii="Arial" w:hAnsi="Arial" w:cs="Arial"/>
          <w:sz w:val="24"/>
          <w:szCs w:val="24"/>
        </w:rPr>
        <w:t xml:space="preserve"> </w:t>
      </w:r>
      <w:r w:rsidRPr="00FC3E9F">
        <w:rPr>
          <w:rFonts w:ascii="Arial" w:hAnsi="Arial" w:cs="Arial"/>
          <w:sz w:val="24"/>
          <w:szCs w:val="24"/>
        </w:rPr>
        <w:t>na</w:t>
      </w:r>
      <w:r w:rsidR="00FC3E9F" w:rsidRPr="00FC3E9F">
        <w:rPr>
          <w:rFonts w:ascii="Arial" w:hAnsi="Arial" w:cs="Arial"/>
          <w:sz w:val="24"/>
          <w:szCs w:val="24"/>
        </w:rPr>
        <w:t xml:space="preserve"> </w:t>
      </w:r>
      <w:r w:rsidRPr="00FC3E9F">
        <w:rPr>
          <w:rFonts w:ascii="Arial" w:hAnsi="Arial" w:cs="Arial"/>
          <w:sz w:val="24"/>
          <w:szCs w:val="24"/>
        </w:rPr>
        <w:t>uzorku od 200 državnih</w:t>
      </w:r>
      <w:r w:rsidR="00FC3E9F" w:rsidRPr="00FC3E9F">
        <w:rPr>
          <w:rFonts w:ascii="Arial" w:hAnsi="Arial" w:cs="Arial"/>
          <w:sz w:val="24"/>
          <w:szCs w:val="24"/>
        </w:rPr>
        <w:t xml:space="preserve"> </w:t>
      </w:r>
      <w:r w:rsidRPr="00FC3E9F">
        <w:rPr>
          <w:rFonts w:ascii="Arial" w:hAnsi="Arial" w:cs="Arial"/>
          <w:sz w:val="24"/>
          <w:szCs w:val="24"/>
        </w:rPr>
        <w:t>odvjetnika i 300 odvjetnika</w:t>
      </w:r>
      <w:r w:rsidR="00FC3E9F" w:rsidRPr="00FC3E9F">
        <w:rPr>
          <w:rFonts w:ascii="Arial" w:hAnsi="Arial" w:cs="Arial"/>
          <w:sz w:val="24"/>
          <w:szCs w:val="24"/>
        </w:rPr>
        <w:t xml:space="preserve"> </w:t>
      </w:r>
      <w:r w:rsidRPr="00FC3E9F">
        <w:rPr>
          <w:rFonts w:ascii="Arial" w:hAnsi="Arial" w:cs="Arial"/>
          <w:sz w:val="24"/>
          <w:szCs w:val="24"/>
        </w:rPr>
        <w:t>koji</w:t>
      </w:r>
      <w:r w:rsidR="00FC3E9F" w:rsidRPr="00FC3E9F">
        <w:rPr>
          <w:rFonts w:ascii="Arial" w:hAnsi="Arial" w:cs="Arial"/>
          <w:sz w:val="24"/>
          <w:szCs w:val="24"/>
        </w:rPr>
        <w:t xml:space="preserve"> </w:t>
      </w:r>
      <w:r w:rsidRPr="00FC3E9F">
        <w:rPr>
          <w:rFonts w:ascii="Arial" w:hAnsi="Arial" w:cs="Arial"/>
          <w:sz w:val="24"/>
          <w:szCs w:val="24"/>
        </w:rPr>
        <w:t>svoje</w:t>
      </w:r>
      <w:r w:rsidR="00FC3E9F" w:rsidRPr="00FC3E9F">
        <w:rPr>
          <w:rFonts w:ascii="Arial" w:hAnsi="Arial" w:cs="Arial"/>
          <w:sz w:val="24"/>
          <w:szCs w:val="24"/>
        </w:rPr>
        <w:t xml:space="preserve"> </w:t>
      </w:r>
      <w:r w:rsidRPr="00FC3E9F">
        <w:rPr>
          <w:rFonts w:ascii="Arial" w:hAnsi="Arial" w:cs="Arial"/>
          <w:sz w:val="24"/>
          <w:szCs w:val="24"/>
        </w:rPr>
        <w:t>mišljenje</w:t>
      </w:r>
      <w:r w:rsidR="00FC3E9F" w:rsidRPr="00FC3E9F">
        <w:rPr>
          <w:rFonts w:ascii="Arial" w:hAnsi="Arial" w:cs="Arial"/>
          <w:sz w:val="24"/>
          <w:szCs w:val="24"/>
        </w:rPr>
        <w:t xml:space="preserve"> </w:t>
      </w:r>
      <w:r w:rsidRPr="00FC3E9F">
        <w:rPr>
          <w:rFonts w:ascii="Arial" w:hAnsi="Arial" w:cs="Arial"/>
          <w:sz w:val="24"/>
          <w:szCs w:val="24"/>
        </w:rPr>
        <w:t>iskazuju</w:t>
      </w:r>
      <w:r w:rsidR="00FC3E9F" w:rsidRPr="00FC3E9F">
        <w:rPr>
          <w:rFonts w:ascii="Arial" w:hAnsi="Arial" w:cs="Arial"/>
          <w:sz w:val="24"/>
          <w:szCs w:val="24"/>
        </w:rPr>
        <w:t xml:space="preserve"> </w:t>
      </w:r>
      <w:r w:rsidRPr="00FC3E9F">
        <w:rPr>
          <w:rFonts w:ascii="Arial" w:hAnsi="Arial" w:cs="Arial"/>
          <w:sz w:val="24"/>
          <w:szCs w:val="24"/>
        </w:rPr>
        <w:t>odgovaranjem</w:t>
      </w:r>
      <w:r w:rsidR="00FC3E9F" w:rsidRPr="00FC3E9F">
        <w:rPr>
          <w:rFonts w:ascii="Arial" w:hAnsi="Arial" w:cs="Arial"/>
          <w:sz w:val="24"/>
          <w:szCs w:val="24"/>
        </w:rPr>
        <w:t xml:space="preserve"> </w:t>
      </w:r>
      <w:r w:rsidRPr="00FC3E9F">
        <w:rPr>
          <w:rFonts w:ascii="Arial" w:hAnsi="Arial" w:cs="Arial"/>
          <w:sz w:val="24"/>
          <w:szCs w:val="24"/>
        </w:rPr>
        <w:t>na</w:t>
      </w:r>
      <w:r w:rsidR="00FC3E9F" w:rsidRPr="00FC3E9F">
        <w:rPr>
          <w:rFonts w:ascii="Arial" w:hAnsi="Arial" w:cs="Arial"/>
          <w:sz w:val="24"/>
          <w:szCs w:val="24"/>
        </w:rPr>
        <w:t xml:space="preserve"> </w:t>
      </w:r>
      <w:r w:rsidRPr="00FC3E9F">
        <w:rPr>
          <w:rFonts w:ascii="Arial" w:hAnsi="Arial" w:cs="Arial"/>
          <w:sz w:val="24"/>
          <w:szCs w:val="24"/>
        </w:rPr>
        <w:t>pitanja u digitalnom</w:t>
      </w:r>
      <w:r w:rsidR="00FC3E9F" w:rsidRPr="00FC3E9F">
        <w:rPr>
          <w:rFonts w:ascii="Arial" w:hAnsi="Arial" w:cs="Arial"/>
          <w:sz w:val="24"/>
          <w:szCs w:val="24"/>
        </w:rPr>
        <w:t xml:space="preserve"> </w:t>
      </w:r>
      <w:r w:rsidRPr="00FC3E9F">
        <w:rPr>
          <w:rFonts w:ascii="Arial" w:hAnsi="Arial" w:cs="Arial"/>
          <w:sz w:val="24"/>
          <w:szCs w:val="24"/>
        </w:rPr>
        <w:t>upitniku</w:t>
      </w:r>
      <w:r w:rsidR="00FC3E9F" w:rsidRPr="00FC3E9F">
        <w:rPr>
          <w:rFonts w:ascii="Arial" w:hAnsi="Arial" w:cs="Arial"/>
          <w:sz w:val="24"/>
          <w:szCs w:val="24"/>
        </w:rPr>
        <w:t xml:space="preserve"> </w:t>
      </w:r>
      <w:r w:rsidRPr="00FC3E9F">
        <w:rPr>
          <w:rFonts w:ascii="Arial" w:hAnsi="Arial" w:cs="Arial"/>
          <w:sz w:val="24"/>
          <w:szCs w:val="24"/>
        </w:rPr>
        <w:t>preko</w:t>
      </w:r>
      <w:r w:rsidR="00FC3E9F" w:rsidRPr="00FC3E9F">
        <w:rPr>
          <w:rFonts w:ascii="Arial" w:hAnsi="Arial" w:cs="Arial"/>
          <w:sz w:val="24"/>
          <w:szCs w:val="24"/>
        </w:rPr>
        <w:t xml:space="preserve"> </w:t>
      </w:r>
      <w:r w:rsidRPr="00FC3E9F">
        <w:rPr>
          <w:rFonts w:ascii="Arial" w:hAnsi="Arial" w:cs="Arial"/>
          <w:sz w:val="24"/>
          <w:szCs w:val="24"/>
        </w:rPr>
        <w:t>platforme ILIAS. Rezultati</w:t>
      </w:r>
      <w:r w:rsidR="00FC3E9F" w:rsidRPr="00FC3E9F">
        <w:rPr>
          <w:rFonts w:ascii="Arial" w:hAnsi="Arial" w:cs="Arial"/>
          <w:sz w:val="24"/>
          <w:szCs w:val="24"/>
        </w:rPr>
        <w:t xml:space="preserve"> </w:t>
      </w:r>
      <w:r w:rsidRPr="00FC3E9F">
        <w:rPr>
          <w:rFonts w:ascii="Arial" w:hAnsi="Arial" w:cs="Arial"/>
          <w:sz w:val="24"/>
          <w:szCs w:val="24"/>
        </w:rPr>
        <w:t>ispitivanja</w:t>
      </w:r>
      <w:r w:rsidR="00FC3E9F" w:rsidRPr="00FC3E9F">
        <w:rPr>
          <w:rFonts w:ascii="Arial" w:hAnsi="Arial" w:cs="Arial"/>
          <w:sz w:val="24"/>
          <w:szCs w:val="24"/>
        </w:rPr>
        <w:t xml:space="preserve"> </w:t>
      </w:r>
      <w:r w:rsidRPr="00FC3E9F">
        <w:rPr>
          <w:rFonts w:ascii="Arial" w:hAnsi="Arial" w:cs="Arial"/>
          <w:sz w:val="24"/>
          <w:szCs w:val="24"/>
        </w:rPr>
        <w:t>će</w:t>
      </w:r>
      <w:r w:rsidR="00FC3E9F" w:rsidRPr="00FC3E9F">
        <w:rPr>
          <w:rFonts w:ascii="Arial" w:hAnsi="Arial" w:cs="Arial"/>
          <w:sz w:val="24"/>
          <w:szCs w:val="24"/>
        </w:rPr>
        <w:t xml:space="preserve"> </w:t>
      </w:r>
      <w:r w:rsidRPr="00FC3E9F">
        <w:rPr>
          <w:rFonts w:ascii="Arial" w:hAnsi="Arial" w:cs="Arial"/>
          <w:sz w:val="24"/>
          <w:szCs w:val="24"/>
        </w:rPr>
        <w:t>biti</w:t>
      </w:r>
      <w:r w:rsidR="00FC3E9F" w:rsidRPr="00FC3E9F">
        <w:rPr>
          <w:rFonts w:ascii="Arial" w:hAnsi="Arial" w:cs="Arial"/>
          <w:sz w:val="24"/>
          <w:szCs w:val="24"/>
        </w:rPr>
        <w:t xml:space="preserve"> </w:t>
      </w:r>
      <w:r w:rsidRPr="00FC3E9F">
        <w:rPr>
          <w:rFonts w:ascii="Arial" w:hAnsi="Arial" w:cs="Arial"/>
          <w:sz w:val="24"/>
          <w:szCs w:val="24"/>
        </w:rPr>
        <w:t>dostupni</w:t>
      </w:r>
      <w:r w:rsidR="00FC3E9F" w:rsidRPr="00FC3E9F">
        <w:rPr>
          <w:rFonts w:ascii="Arial" w:hAnsi="Arial" w:cs="Arial"/>
          <w:sz w:val="24"/>
          <w:szCs w:val="24"/>
        </w:rPr>
        <w:t xml:space="preserve"> </w:t>
      </w:r>
      <w:r w:rsidRPr="00FC3E9F">
        <w:rPr>
          <w:rFonts w:ascii="Arial" w:hAnsi="Arial" w:cs="Arial"/>
          <w:sz w:val="24"/>
          <w:szCs w:val="24"/>
        </w:rPr>
        <w:t xml:space="preserve">početkom 2020. godine. </w:t>
      </w:r>
    </w:p>
    <w:p w:rsidR="00826926" w:rsidRDefault="00826926" w:rsidP="008B1995">
      <w:pPr>
        <w:rPr>
          <w:rFonts w:ascii="Arial" w:hAnsi="Arial" w:cs="Arial"/>
          <w:b/>
          <w:sz w:val="24"/>
          <w:szCs w:val="24"/>
        </w:rPr>
      </w:pPr>
    </w:p>
    <w:p w:rsidR="00E81197" w:rsidRPr="00E81197" w:rsidRDefault="00E81197" w:rsidP="002A4C11">
      <w:pPr>
        <w:jc w:val="center"/>
        <w:rPr>
          <w:rFonts w:ascii="Arial" w:hAnsi="Arial" w:cs="Arial"/>
          <w:b/>
          <w:sz w:val="24"/>
          <w:szCs w:val="24"/>
        </w:rPr>
      </w:pPr>
      <w:r w:rsidRPr="00E81197">
        <w:rPr>
          <w:rFonts w:ascii="Arial" w:hAnsi="Arial" w:cs="Arial"/>
          <w:b/>
          <w:sz w:val="24"/>
          <w:szCs w:val="24"/>
        </w:rPr>
        <w:t>PRAVNI I OPĆI POSLOVI AKADEMIJE TE LJUDSKI POTENCIJALI</w:t>
      </w:r>
    </w:p>
    <w:p w:rsidR="00E81197" w:rsidRPr="00E81197" w:rsidRDefault="00E81197" w:rsidP="00524A8E">
      <w:pPr>
        <w:jc w:val="both"/>
        <w:rPr>
          <w:rFonts w:ascii="Arial" w:hAnsi="Arial" w:cs="Arial"/>
          <w:sz w:val="24"/>
          <w:szCs w:val="24"/>
        </w:rPr>
      </w:pPr>
    </w:p>
    <w:p w:rsidR="00E81197" w:rsidRPr="00C52A0B" w:rsidRDefault="00E81197" w:rsidP="00524A8E">
      <w:pPr>
        <w:jc w:val="both"/>
        <w:rPr>
          <w:rFonts w:ascii="Arial" w:hAnsi="Arial" w:cs="Arial"/>
          <w:b/>
          <w:sz w:val="24"/>
          <w:szCs w:val="24"/>
        </w:rPr>
      </w:pPr>
      <w:r w:rsidRPr="00E81197">
        <w:rPr>
          <w:rFonts w:ascii="Arial" w:hAnsi="Arial" w:cs="Arial"/>
          <w:sz w:val="24"/>
          <w:szCs w:val="24"/>
        </w:rPr>
        <w:t>Na dan 31. prosinca 2019.</w:t>
      </w:r>
      <w:r w:rsidR="00292912">
        <w:rPr>
          <w:rFonts w:ascii="Arial" w:hAnsi="Arial" w:cs="Arial"/>
          <w:sz w:val="24"/>
          <w:szCs w:val="24"/>
        </w:rPr>
        <w:t xml:space="preserve"> godini</w:t>
      </w:r>
      <w:r w:rsidRPr="00E81197">
        <w:rPr>
          <w:rFonts w:ascii="Arial" w:hAnsi="Arial" w:cs="Arial"/>
          <w:sz w:val="24"/>
          <w:szCs w:val="24"/>
        </w:rPr>
        <w:t xml:space="preserve"> u Pravosudnoj akademiji bilo je zaposleno 28 </w:t>
      </w:r>
      <w:r w:rsidRPr="00C52A0B">
        <w:rPr>
          <w:rFonts w:ascii="Arial" w:hAnsi="Arial" w:cs="Arial"/>
          <w:sz w:val="24"/>
          <w:szCs w:val="24"/>
        </w:rPr>
        <w:t xml:space="preserve">radnika, od kojih 26 na neodređeno i 2 na određeno vrijeme (1 radnica kao zamjena za </w:t>
      </w:r>
      <w:proofErr w:type="spellStart"/>
      <w:r w:rsidRPr="00C52A0B">
        <w:rPr>
          <w:rFonts w:ascii="Arial" w:hAnsi="Arial" w:cs="Arial"/>
          <w:sz w:val="24"/>
          <w:szCs w:val="24"/>
        </w:rPr>
        <w:t>rodiljni</w:t>
      </w:r>
      <w:proofErr w:type="spellEnd"/>
      <w:r w:rsidRPr="00C52A0B">
        <w:rPr>
          <w:rFonts w:ascii="Arial" w:hAnsi="Arial" w:cs="Arial"/>
          <w:sz w:val="24"/>
          <w:szCs w:val="24"/>
        </w:rPr>
        <w:t xml:space="preserve"> i roditeljski dopust i 1 radnica za vrijeme trajanja projekta ESF projekta</w:t>
      </w:r>
      <w:r w:rsidR="00C52A0B" w:rsidRPr="00C52A0B">
        <w:rPr>
          <w:rFonts w:ascii="Arial" w:hAnsi="Arial" w:cs="Arial"/>
          <w:sz w:val="24"/>
          <w:szCs w:val="24"/>
        </w:rPr>
        <w:t xml:space="preserve"> </w:t>
      </w:r>
      <w:r w:rsidRPr="00C52A0B">
        <w:rPr>
          <w:rFonts w:ascii="Arial" w:hAnsi="Arial" w:cs="Arial"/>
          <w:sz w:val="24"/>
          <w:szCs w:val="24"/>
        </w:rPr>
        <w:t xml:space="preserve"> „Unapređenje</w:t>
      </w:r>
      <w:r w:rsidR="00C52A0B" w:rsidRPr="00C52A0B">
        <w:rPr>
          <w:rFonts w:ascii="Arial" w:hAnsi="Arial" w:cs="Arial"/>
          <w:sz w:val="24"/>
          <w:szCs w:val="24"/>
        </w:rPr>
        <w:t xml:space="preserve"> </w:t>
      </w:r>
      <w:r w:rsidRPr="00C52A0B">
        <w:rPr>
          <w:rFonts w:ascii="Arial" w:hAnsi="Arial" w:cs="Arial"/>
          <w:sz w:val="24"/>
          <w:szCs w:val="24"/>
        </w:rPr>
        <w:t>programa</w:t>
      </w:r>
      <w:r w:rsidR="00C52A0B" w:rsidRPr="00C52A0B">
        <w:rPr>
          <w:rFonts w:ascii="Arial" w:hAnsi="Arial" w:cs="Arial"/>
          <w:sz w:val="24"/>
          <w:szCs w:val="24"/>
        </w:rPr>
        <w:t xml:space="preserve"> </w:t>
      </w:r>
      <w:r w:rsidRPr="00C52A0B">
        <w:rPr>
          <w:rFonts w:ascii="Arial" w:hAnsi="Arial" w:cs="Arial"/>
          <w:sz w:val="24"/>
          <w:szCs w:val="24"/>
        </w:rPr>
        <w:t>edukacije u borbi</w:t>
      </w:r>
      <w:r w:rsidR="00C52A0B" w:rsidRPr="00C52A0B">
        <w:rPr>
          <w:rFonts w:ascii="Arial" w:hAnsi="Arial" w:cs="Arial"/>
          <w:sz w:val="24"/>
          <w:szCs w:val="24"/>
        </w:rPr>
        <w:t xml:space="preserve"> </w:t>
      </w:r>
      <w:r w:rsidRPr="00C52A0B">
        <w:rPr>
          <w:rFonts w:ascii="Arial" w:hAnsi="Arial" w:cs="Arial"/>
          <w:sz w:val="24"/>
          <w:szCs w:val="24"/>
        </w:rPr>
        <w:t>protiv</w:t>
      </w:r>
      <w:r w:rsidR="00C52A0B" w:rsidRPr="00C52A0B">
        <w:rPr>
          <w:rFonts w:ascii="Arial" w:hAnsi="Arial" w:cs="Arial"/>
          <w:sz w:val="24"/>
          <w:szCs w:val="24"/>
        </w:rPr>
        <w:t xml:space="preserve"> </w:t>
      </w:r>
      <w:proofErr w:type="spellStart"/>
      <w:r w:rsidRPr="00C52A0B">
        <w:rPr>
          <w:rFonts w:ascii="Arial" w:hAnsi="Arial" w:cs="Arial"/>
          <w:sz w:val="24"/>
          <w:szCs w:val="24"/>
        </w:rPr>
        <w:t>kibernetičkog</w:t>
      </w:r>
      <w:proofErr w:type="spellEnd"/>
      <w:r w:rsidR="00C52A0B" w:rsidRPr="00C52A0B">
        <w:rPr>
          <w:rFonts w:ascii="Arial" w:hAnsi="Arial" w:cs="Arial"/>
          <w:sz w:val="24"/>
          <w:szCs w:val="24"/>
        </w:rPr>
        <w:t xml:space="preserve"> </w:t>
      </w:r>
      <w:r w:rsidRPr="00C52A0B">
        <w:rPr>
          <w:rFonts w:ascii="Arial" w:hAnsi="Arial" w:cs="Arial"/>
          <w:sz w:val="24"/>
          <w:szCs w:val="24"/>
        </w:rPr>
        <w:t>kriminala“), a temeljem</w:t>
      </w:r>
      <w:r w:rsidR="00C52A0B" w:rsidRPr="00C52A0B">
        <w:rPr>
          <w:rFonts w:ascii="Arial" w:hAnsi="Arial" w:cs="Arial"/>
          <w:sz w:val="24"/>
          <w:szCs w:val="24"/>
        </w:rPr>
        <w:t xml:space="preserve"> </w:t>
      </w:r>
      <w:r w:rsidRPr="00C52A0B">
        <w:rPr>
          <w:rFonts w:ascii="Arial" w:hAnsi="Arial" w:cs="Arial"/>
          <w:sz w:val="24"/>
          <w:szCs w:val="24"/>
        </w:rPr>
        <w:lastRenderedPageBreak/>
        <w:t>rješenja o privremenom</w:t>
      </w:r>
      <w:r w:rsidR="00C52A0B" w:rsidRPr="00C52A0B">
        <w:rPr>
          <w:rFonts w:ascii="Arial" w:hAnsi="Arial" w:cs="Arial"/>
          <w:sz w:val="24"/>
          <w:szCs w:val="24"/>
        </w:rPr>
        <w:t xml:space="preserve"> r</w:t>
      </w:r>
      <w:r w:rsidRPr="00C52A0B">
        <w:rPr>
          <w:rFonts w:ascii="Arial" w:hAnsi="Arial" w:cs="Arial"/>
          <w:sz w:val="24"/>
          <w:szCs w:val="24"/>
        </w:rPr>
        <w:t>adu u Akademiji</w:t>
      </w:r>
      <w:r w:rsidR="00C52A0B" w:rsidRPr="00C52A0B">
        <w:rPr>
          <w:rFonts w:ascii="Arial" w:hAnsi="Arial" w:cs="Arial"/>
          <w:sz w:val="24"/>
          <w:szCs w:val="24"/>
        </w:rPr>
        <w:t xml:space="preserve"> </w:t>
      </w:r>
      <w:r w:rsidRPr="00C52A0B">
        <w:rPr>
          <w:rFonts w:ascii="Arial" w:hAnsi="Arial" w:cs="Arial"/>
          <w:sz w:val="24"/>
          <w:szCs w:val="24"/>
        </w:rPr>
        <w:t>su bile raspoređe</w:t>
      </w:r>
      <w:r w:rsidR="00292912" w:rsidRPr="00C52A0B">
        <w:rPr>
          <w:rFonts w:ascii="Arial" w:hAnsi="Arial" w:cs="Arial"/>
          <w:sz w:val="24"/>
          <w:szCs w:val="24"/>
        </w:rPr>
        <w:t xml:space="preserve">ne do </w:t>
      </w:r>
      <w:r w:rsidRPr="00C52A0B">
        <w:rPr>
          <w:rFonts w:ascii="Arial" w:hAnsi="Arial" w:cs="Arial"/>
          <w:sz w:val="24"/>
          <w:szCs w:val="24"/>
        </w:rPr>
        <w:t>1. rujna 2019.</w:t>
      </w:r>
      <w:r w:rsidR="00292912" w:rsidRPr="00C52A0B">
        <w:rPr>
          <w:rFonts w:ascii="Arial" w:hAnsi="Arial" w:cs="Arial"/>
          <w:sz w:val="24"/>
          <w:szCs w:val="24"/>
        </w:rPr>
        <w:t>godine</w:t>
      </w:r>
      <w:r w:rsidR="00C52A0B" w:rsidRPr="00C52A0B">
        <w:rPr>
          <w:rFonts w:ascii="Arial" w:hAnsi="Arial" w:cs="Arial"/>
          <w:sz w:val="24"/>
          <w:szCs w:val="24"/>
        </w:rPr>
        <w:t xml:space="preserve"> </w:t>
      </w:r>
      <w:r w:rsidRPr="00C52A0B">
        <w:rPr>
          <w:rFonts w:ascii="Arial" w:hAnsi="Arial" w:cs="Arial"/>
          <w:sz w:val="24"/>
          <w:szCs w:val="24"/>
        </w:rPr>
        <w:t>dvije</w:t>
      </w:r>
      <w:r w:rsidR="00C52A0B" w:rsidRPr="00C52A0B">
        <w:rPr>
          <w:rFonts w:ascii="Arial" w:hAnsi="Arial" w:cs="Arial"/>
          <w:sz w:val="24"/>
          <w:szCs w:val="24"/>
        </w:rPr>
        <w:t xml:space="preserve"> </w:t>
      </w:r>
      <w:r w:rsidRPr="00C52A0B">
        <w:rPr>
          <w:rFonts w:ascii="Arial" w:hAnsi="Arial" w:cs="Arial"/>
          <w:sz w:val="24"/>
          <w:szCs w:val="24"/>
        </w:rPr>
        <w:t>savjetnice</w:t>
      </w:r>
      <w:r w:rsidR="00C52A0B" w:rsidRPr="00C52A0B">
        <w:rPr>
          <w:rFonts w:ascii="Arial" w:hAnsi="Arial" w:cs="Arial"/>
          <w:sz w:val="24"/>
          <w:szCs w:val="24"/>
        </w:rPr>
        <w:t xml:space="preserve"> </w:t>
      </w:r>
      <w:r w:rsidRPr="00C52A0B">
        <w:rPr>
          <w:rFonts w:ascii="Arial" w:hAnsi="Arial" w:cs="Arial"/>
          <w:sz w:val="24"/>
          <w:szCs w:val="24"/>
        </w:rPr>
        <w:t>ravn</w:t>
      </w:r>
      <w:r w:rsidR="00292912" w:rsidRPr="00C52A0B">
        <w:rPr>
          <w:rFonts w:ascii="Arial" w:hAnsi="Arial" w:cs="Arial"/>
          <w:sz w:val="24"/>
          <w:szCs w:val="24"/>
        </w:rPr>
        <w:t xml:space="preserve">ateljice. Dana </w:t>
      </w:r>
      <w:r w:rsidR="00B46294" w:rsidRPr="00C52A0B">
        <w:rPr>
          <w:rFonts w:ascii="Arial" w:hAnsi="Arial" w:cs="Arial"/>
          <w:sz w:val="24"/>
          <w:szCs w:val="24"/>
        </w:rPr>
        <w:t>1. rujna 2019.</w:t>
      </w:r>
      <w:r w:rsidR="00C52A0B" w:rsidRPr="00C52A0B">
        <w:rPr>
          <w:rFonts w:ascii="Arial" w:hAnsi="Arial" w:cs="Arial"/>
          <w:sz w:val="24"/>
          <w:szCs w:val="24"/>
        </w:rPr>
        <w:t xml:space="preserve"> </w:t>
      </w:r>
      <w:r w:rsidR="00292912" w:rsidRPr="00C52A0B">
        <w:rPr>
          <w:rFonts w:ascii="Arial" w:hAnsi="Arial" w:cs="Arial"/>
          <w:sz w:val="24"/>
          <w:szCs w:val="24"/>
        </w:rPr>
        <w:t>godine</w:t>
      </w:r>
      <w:r w:rsidR="00C52A0B" w:rsidRPr="00C52A0B">
        <w:rPr>
          <w:rFonts w:ascii="Arial" w:hAnsi="Arial" w:cs="Arial"/>
          <w:sz w:val="24"/>
          <w:szCs w:val="24"/>
        </w:rPr>
        <w:t xml:space="preserve"> </w:t>
      </w:r>
      <w:r w:rsidR="00B46294" w:rsidRPr="00C52A0B">
        <w:rPr>
          <w:rFonts w:ascii="Arial" w:hAnsi="Arial" w:cs="Arial"/>
          <w:sz w:val="24"/>
          <w:szCs w:val="24"/>
        </w:rPr>
        <w:t>na</w:t>
      </w:r>
      <w:r w:rsidR="00C52A0B" w:rsidRPr="00C52A0B">
        <w:rPr>
          <w:rFonts w:ascii="Arial" w:hAnsi="Arial" w:cs="Arial"/>
          <w:sz w:val="24"/>
          <w:szCs w:val="24"/>
        </w:rPr>
        <w:t xml:space="preserve"> </w:t>
      </w:r>
      <w:r w:rsidRPr="00C52A0B">
        <w:rPr>
          <w:rFonts w:ascii="Arial" w:hAnsi="Arial" w:cs="Arial"/>
          <w:sz w:val="24"/>
          <w:szCs w:val="24"/>
        </w:rPr>
        <w:t>vlastiti</w:t>
      </w:r>
      <w:r w:rsidR="00C52A0B" w:rsidRPr="00C52A0B">
        <w:rPr>
          <w:rFonts w:ascii="Arial" w:hAnsi="Arial" w:cs="Arial"/>
          <w:sz w:val="24"/>
          <w:szCs w:val="24"/>
        </w:rPr>
        <w:t xml:space="preserve"> </w:t>
      </w:r>
      <w:r w:rsidRPr="00C52A0B">
        <w:rPr>
          <w:rFonts w:ascii="Arial" w:hAnsi="Arial" w:cs="Arial"/>
          <w:sz w:val="24"/>
          <w:szCs w:val="24"/>
        </w:rPr>
        <w:t>zahtjev</w:t>
      </w:r>
      <w:r w:rsidR="00C52A0B" w:rsidRPr="00C52A0B">
        <w:rPr>
          <w:rFonts w:ascii="Arial" w:hAnsi="Arial" w:cs="Arial"/>
          <w:sz w:val="24"/>
          <w:szCs w:val="24"/>
        </w:rPr>
        <w:t xml:space="preserve"> </w:t>
      </w:r>
      <w:r w:rsidRPr="00C52A0B">
        <w:rPr>
          <w:rFonts w:ascii="Arial" w:hAnsi="Arial" w:cs="Arial"/>
          <w:sz w:val="24"/>
          <w:szCs w:val="24"/>
        </w:rPr>
        <w:t>prestao je privremeni</w:t>
      </w:r>
      <w:r w:rsidR="00C52A0B" w:rsidRPr="00C52A0B">
        <w:rPr>
          <w:rFonts w:ascii="Arial" w:hAnsi="Arial" w:cs="Arial"/>
          <w:sz w:val="24"/>
          <w:szCs w:val="24"/>
        </w:rPr>
        <w:t xml:space="preserve"> </w:t>
      </w:r>
      <w:r w:rsidRPr="00C52A0B">
        <w:rPr>
          <w:rFonts w:ascii="Arial" w:hAnsi="Arial" w:cs="Arial"/>
          <w:sz w:val="24"/>
          <w:szCs w:val="24"/>
        </w:rPr>
        <w:t>raspored</w:t>
      </w:r>
      <w:r w:rsidR="00C52A0B" w:rsidRPr="00C52A0B">
        <w:rPr>
          <w:rFonts w:ascii="Arial" w:hAnsi="Arial" w:cs="Arial"/>
          <w:sz w:val="24"/>
          <w:szCs w:val="24"/>
        </w:rPr>
        <w:t xml:space="preserve"> </w:t>
      </w:r>
      <w:r w:rsidRPr="00C52A0B">
        <w:rPr>
          <w:rFonts w:ascii="Arial" w:hAnsi="Arial" w:cs="Arial"/>
          <w:sz w:val="24"/>
          <w:szCs w:val="24"/>
        </w:rPr>
        <w:t>sutkinje</w:t>
      </w:r>
      <w:r w:rsidR="00C52A0B" w:rsidRPr="00C52A0B">
        <w:rPr>
          <w:rFonts w:ascii="Arial" w:hAnsi="Arial" w:cs="Arial"/>
          <w:sz w:val="24"/>
          <w:szCs w:val="24"/>
        </w:rPr>
        <w:t xml:space="preserve"> </w:t>
      </w:r>
      <w:r w:rsidRPr="00C52A0B">
        <w:rPr>
          <w:rFonts w:ascii="Arial" w:hAnsi="Arial" w:cs="Arial"/>
          <w:sz w:val="24"/>
          <w:szCs w:val="24"/>
        </w:rPr>
        <w:t>Općinskog</w:t>
      </w:r>
      <w:r w:rsidR="00C52A0B" w:rsidRPr="00C52A0B">
        <w:rPr>
          <w:rFonts w:ascii="Arial" w:hAnsi="Arial" w:cs="Arial"/>
          <w:sz w:val="24"/>
          <w:szCs w:val="24"/>
        </w:rPr>
        <w:t xml:space="preserve"> </w:t>
      </w:r>
      <w:r w:rsidRPr="00C52A0B">
        <w:rPr>
          <w:rFonts w:ascii="Arial" w:hAnsi="Arial" w:cs="Arial"/>
          <w:sz w:val="24"/>
          <w:szCs w:val="24"/>
        </w:rPr>
        <w:t>građanskog</w:t>
      </w:r>
      <w:r w:rsidR="00C52A0B" w:rsidRPr="00C52A0B">
        <w:rPr>
          <w:rFonts w:ascii="Arial" w:hAnsi="Arial" w:cs="Arial"/>
          <w:sz w:val="24"/>
          <w:szCs w:val="24"/>
        </w:rPr>
        <w:t xml:space="preserve"> </w:t>
      </w:r>
      <w:r w:rsidRPr="00C52A0B">
        <w:rPr>
          <w:rFonts w:ascii="Arial" w:hAnsi="Arial" w:cs="Arial"/>
          <w:sz w:val="24"/>
          <w:szCs w:val="24"/>
        </w:rPr>
        <w:t>suda u Zagrebu</w:t>
      </w:r>
      <w:r w:rsidR="00C52A0B" w:rsidRPr="00C52A0B">
        <w:rPr>
          <w:rFonts w:ascii="Arial" w:hAnsi="Arial" w:cs="Arial"/>
          <w:sz w:val="24"/>
          <w:szCs w:val="24"/>
        </w:rPr>
        <w:t xml:space="preserve"> </w:t>
      </w:r>
      <w:r w:rsidRPr="00C52A0B">
        <w:rPr>
          <w:rFonts w:ascii="Arial" w:hAnsi="Arial" w:cs="Arial"/>
          <w:sz w:val="24"/>
          <w:szCs w:val="24"/>
        </w:rPr>
        <w:t>na</w:t>
      </w:r>
      <w:r w:rsidR="00C52A0B" w:rsidRPr="00C52A0B">
        <w:rPr>
          <w:rFonts w:ascii="Arial" w:hAnsi="Arial" w:cs="Arial"/>
          <w:sz w:val="24"/>
          <w:szCs w:val="24"/>
        </w:rPr>
        <w:t xml:space="preserve"> </w:t>
      </w:r>
      <w:r w:rsidR="00C52A0B">
        <w:rPr>
          <w:rFonts w:ascii="Arial" w:hAnsi="Arial" w:cs="Arial"/>
          <w:sz w:val="24"/>
          <w:szCs w:val="24"/>
        </w:rPr>
        <w:t>ra</w:t>
      </w:r>
      <w:r w:rsidR="00C52A0B" w:rsidRPr="00C52A0B">
        <w:rPr>
          <w:rFonts w:ascii="Arial" w:hAnsi="Arial" w:cs="Arial"/>
          <w:sz w:val="24"/>
          <w:szCs w:val="24"/>
        </w:rPr>
        <w:t>d</w:t>
      </w:r>
      <w:r w:rsidR="00C52A0B">
        <w:rPr>
          <w:rFonts w:ascii="Arial" w:hAnsi="Arial" w:cs="Arial"/>
          <w:sz w:val="24"/>
          <w:szCs w:val="24"/>
        </w:rPr>
        <w:t>n</w:t>
      </w:r>
      <w:r w:rsidR="00C52A0B" w:rsidRPr="00C52A0B">
        <w:rPr>
          <w:rFonts w:ascii="Arial" w:hAnsi="Arial" w:cs="Arial"/>
          <w:sz w:val="24"/>
          <w:szCs w:val="24"/>
        </w:rPr>
        <w:t xml:space="preserve">om </w:t>
      </w:r>
      <w:r w:rsidRPr="00C52A0B">
        <w:rPr>
          <w:rFonts w:ascii="Arial" w:hAnsi="Arial" w:cs="Arial"/>
          <w:sz w:val="24"/>
          <w:szCs w:val="24"/>
        </w:rPr>
        <w:t>mjesto</w:t>
      </w:r>
      <w:r w:rsidR="00C52A0B" w:rsidRPr="00C52A0B">
        <w:rPr>
          <w:rFonts w:ascii="Arial" w:hAnsi="Arial" w:cs="Arial"/>
          <w:sz w:val="24"/>
          <w:szCs w:val="24"/>
        </w:rPr>
        <w:t xml:space="preserve"> </w:t>
      </w:r>
      <w:r w:rsidRPr="00C52A0B">
        <w:rPr>
          <w:rFonts w:ascii="Arial" w:hAnsi="Arial" w:cs="Arial"/>
          <w:sz w:val="24"/>
          <w:szCs w:val="24"/>
        </w:rPr>
        <w:t>savjetnice</w:t>
      </w:r>
      <w:r w:rsidR="00C52A0B" w:rsidRPr="00C52A0B">
        <w:rPr>
          <w:rFonts w:ascii="Arial" w:hAnsi="Arial" w:cs="Arial"/>
          <w:sz w:val="24"/>
          <w:szCs w:val="24"/>
        </w:rPr>
        <w:t xml:space="preserve"> </w:t>
      </w:r>
      <w:r w:rsidRPr="00C52A0B">
        <w:rPr>
          <w:rFonts w:ascii="Arial" w:hAnsi="Arial" w:cs="Arial"/>
          <w:sz w:val="24"/>
          <w:szCs w:val="24"/>
        </w:rPr>
        <w:t>ravnateljice.</w:t>
      </w:r>
    </w:p>
    <w:p w:rsidR="00E81197" w:rsidRPr="00C52A0B" w:rsidRDefault="00E81197" w:rsidP="00524A8E">
      <w:pPr>
        <w:jc w:val="both"/>
        <w:rPr>
          <w:rFonts w:ascii="Arial" w:hAnsi="Arial" w:cs="Arial"/>
          <w:sz w:val="24"/>
          <w:szCs w:val="24"/>
        </w:rPr>
      </w:pPr>
      <w:r w:rsidRPr="00C52A0B">
        <w:rPr>
          <w:rFonts w:ascii="Arial" w:hAnsi="Arial" w:cs="Arial"/>
          <w:sz w:val="24"/>
          <w:szCs w:val="24"/>
        </w:rPr>
        <w:t>Tijekom 2019.</w:t>
      </w:r>
      <w:r w:rsidR="00292912" w:rsidRPr="00C52A0B">
        <w:rPr>
          <w:rFonts w:ascii="Arial" w:hAnsi="Arial" w:cs="Arial"/>
          <w:sz w:val="24"/>
          <w:szCs w:val="24"/>
        </w:rPr>
        <w:t xml:space="preserve"> godine</w:t>
      </w:r>
      <w:r w:rsidRPr="00C52A0B">
        <w:rPr>
          <w:rFonts w:ascii="Arial" w:hAnsi="Arial" w:cs="Arial"/>
          <w:sz w:val="24"/>
          <w:szCs w:val="24"/>
        </w:rPr>
        <w:t xml:space="preserve"> uz suglasnost Ministarstva pravosuđa n</w:t>
      </w:r>
      <w:r w:rsidR="00F52EDB" w:rsidRPr="00C52A0B">
        <w:rPr>
          <w:rFonts w:ascii="Arial" w:hAnsi="Arial" w:cs="Arial"/>
          <w:sz w:val="24"/>
          <w:szCs w:val="24"/>
        </w:rPr>
        <w:t>a</w:t>
      </w:r>
      <w:r w:rsidRPr="00C52A0B">
        <w:rPr>
          <w:rFonts w:ascii="Arial" w:hAnsi="Arial" w:cs="Arial"/>
          <w:sz w:val="24"/>
          <w:szCs w:val="24"/>
        </w:rPr>
        <w:t xml:space="preserve"> neodređeno vrijeme zaposlena su dva radnika te dva radnika n</w:t>
      </w:r>
      <w:r w:rsidR="00F52EDB" w:rsidRPr="00C52A0B">
        <w:rPr>
          <w:rFonts w:ascii="Arial" w:hAnsi="Arial" w:cs="Arial"/>
          <w:sz w:val="24"/>
          <w:szCs w:val="24"/>
        </w:rPr>
        <w:t>a</w:t>
      </w:r>
      <w:r w:rsidRPr="00C52A0B">
        <w:rPr>
          <w:rFonts w:ascii="Arial" w:hAnsi="Arial" w:cs="Arial"/>
          <w:sz w:val="24"/>
          <w:szCs w:val="24"/>
        </w:rPr>
        <w:t xml:space="preserve"> određeno vrijeme. </w:t>
      </w:r>
    </w:p>
    <w:p w:rsidR="00E81197" w:rsidRPr="00C52A0B" w:rsidRDefault="00E81197" w:rsidP="00524A8E">
      <w:pPr>
        <w:jc w:val="both"/>
        <w:rPr>
          <w:rFonts w:ascii="Arial" w:hAnsi="Arial" w:cs="Arial"/>
          <w:sz w:val="24"/>
          <w:szCs w:val="24"/>
        </w:rPr>
      </w:pPr>
      <w:r w:rsidRPr="00C52A0B">
        <w:rPr>
          <w:rFonts w:ascii="Arial" w:hAnsi="Arial" w:cs="Arial"/>
          <w:sz w:val="24"/>
          <w:szCs w:val="24"/>
        </w:rPr>
        <w:t>U 2019. godini</w:t>
      </w:r>
      <w:r w:rsidR="00C52A0B" w:rsidRPr="00C52A0B">
        <w:rPr>
          <w:rFonts w:ascii="Arial" w:hAnsi="Arial" w:cs="Arial"/>
          <w:sz w:val="24"/>
          <w:szCs w:val="24"/>
        </w:rPr>
        <w:t xml:space="preserve"> </w:t>
      </w:r>
      <w:r w:rsidRPr="00C52A0B">
        <w:rPr>
          <w:rFonts w:ascii="Arial" w:hAnsi="Arial" w:cs="Arial"/>
          <w:sz w:val="24"/>
          <w:szCs w:val="24"/>
        </w:rPr>
        <w:t>odrađena</w:t>
      </w:r>
      <w:r w:rsidR="00C52A0B" w:rsidRPr="00C52A0B">
        <w:rPr>
          <w:rFonts w:ascii="Arial" w:hAnsi="Arial" w:cs="Arial"/>
          <w:sz w:val="24"/>
          <w:szCs w:val="24"/>
        </w:rPr>
        <w:t xml:space="preserve"> </w:t>
      </w:r>
      <w:r w:rsidRPr="00C52A0B">
        <w:rPr>
          <w:rFonts w:ascii="Arial" w:hAnsi="Arial" w:cs="Arial"/>
          <w:sz w:val="24"/>
          <w:szCs w:val="24"/>
        </w:rPr>
        <w:t>su 74,00 sata</w:t>
      </w:r>
      <w:r w:rsidR="00C52A0B" w:rsidRPr="00C52A0B">
        <w:rPr>
          <w:rFonts w:ascii="Arial" w:hAnsi="Arial" w:cs="Arial"/>
          <w:sz w:val="24"/>
          <w:szCs w:val="24"/>
        </w:rPr>
        <w:t xml:space="preserve"> </w:t>
      </w:r>
      <w:r w:rsidRPr="00C52A0B">
        <w:rPr>
          <w:rFonts w:ascii="Arial" w:hAnsi="Arial" w:cs="Arial"/>
          <w:sz w:val="24"/>
          <w:szCs w:val="24"/>
        </w:rPr>
        <w:t>prekovremenog</w:t>
      </w:r>
      <w:r w:rsidR="00C52A0B" w:rsidRPr="00C52A0B">
        <w:rPr>
          <w:rFonts w:ascii="Arial" w:hAnsi="Arial" w:cs="Arial"/>
          <w:sz w:val="24"/>
          <w:szCs w:val="24"/>
        </w:rPr>
        <w:t xml:space="preserve"> </w:t>
      </w:r>
      <w:r w:rsidRPr="00C52A0B">
        <w:rPr>
          <w:rFonts w:ascii="Arial" w:hAnsi="Arial" w:cs="Arial"/>
          <w:sz w:val="24"/>
          <w:szCs w:val="24"/>
        </w:rPr>
        <w:t>rada.</w:t>
      </w:r>
    </w:p>
    <w:p w:rsidR="00E81197" w:rsidRPr="00C52A0B" w:rsidRDefault="00E81197" w:rsidP="00524A8E">
      <w:pPr>
        <w:jc w:val="both"/>
        <w:rPr>
          <w:rFonts w:ascii="Arial" w:hAnsi="Arial" w:cs="Arial"/>
          <w:sz w:val="24"/>
          <w:szCs w:val="24"/>
        </w:rPr>
      </w:pPr>
      <w:r w:rsidRPr="00C52A0B">
        <w:rPr>
          <w:rFonts w:ascii="Arial" w:hAnsi="Arial" w:cs="Arial"/>
          <w:sz w:val="24"/>
          <w:szCs w:val="24"/>
        </w:rPr>
        <w:t>S obzirom da je 1. srpnja 2019.</w:t>
      </w:r>
      <w:r w:rsidR="00292912" w:rsidRPr="00C52A0B">
        <w:rPr>
          <w:rFonts w:ascii="Arial" w:hAnsi="Arial" w:cs="Arial"/>
          <w:sz w:val="24"/>
          <w:szCs w:val="24"/>
        </w:rPr>
        <w:t xml:space="preserve"> godine</w:t>
      </w:r>
      <w:r w:rsidRPr="00C52A0B">
        <w:rPr>
          <w:rFonts w:ascii="Arial" w:hAnsi="Arial" w:cs="Arial"/>
          <w:sz w:val="24"/>
          <w:szCs w:val="24"/>
        </w:rPr>
        <w:t xml:space="preserve"> stupio na snagu novi Zakon o Pravosudnoj akademiji (N</w:t>
      </w:r>
      <w:r w:rsidR="00F52EDB" w:rsidRPr="00C52A0B">
        <w:rPr>
          <w:rFonts w:ascii="Arial" w:hAnsi="Arial" w:cs="Arial"/>
          <w:sz w:val="24"/>
          <w:szCs w:val="24"/>
        </w:rPr>
        <w:t>arodne novine, broj:</w:t>
      </w:r>
      <w:r w:rsidRPr="00C52A0B">
        <w:rPr>
          <w:rFonts w:ascii="Arial" w:hAnsi="Arial" w:cs="Arial"/>
          <w:sz w:val="24"/>
          <w:szCs w:val="24"/>
        </w:rPr>
        <w:t xml:space="preserve"> 52/19) izrađen je i usvojen prijedlog Statuta Pravosudne akademije koji je putem Ministarstva pravosuđa upućen nadležnim tijelima na suglasnost.</w:t>
      </w:r>
    </w:p>
    <w:p w:rsidR="00E81197" w:rsidRPr="00C52A0B" w:rsidRDefault="00F52EDB" w:rsidP="00524A8E">
      <w:pPr>
        <w:jc w:val="both"/>
        <w:rPr>
          <w:rFonts w:ascii="Arial" w:hAnsi="Arial" w:cs="Arial"/>
          <w:sz w:val="24"/>
          <w:szCs w:val="24"/>
        </w:rPr>
      </w:pPr>
      <w:r w:rsidRPr="00C52A0B">
        <w:rPr>
          <w:rFonts w:ascii="Arial" w:hAnsi="Arial" w:cs="Arial"/>
          <w:sz w:val="24"/>
          <w:szCs w:val="24"/>
        </w:rPr>
        <w:t xml:space="preserve">Dana </w:t>
      </w:r>
      <w:r w:rsidR="00E81197" w:rsidRPr="00C52A0B">
        <w:rPr>
          <w:rFonts w:ascii="Arial" w:hAnsi="Arial" w:cs="Arial"/>
          <w:sz w:val="24"/>
          <w:szCs w:val="24"/>
        </w:rPr>
        <w:t>12. srpnja</w:t>
      </w:r>
      <w:r w:rsidR="00C52A0B" w:rsidRPr="00C52A0B">
        <w:rPr>
          <w:rFonts w:ascii="Arial" w:hAnsi="Arial" w:cs="Arial"/>
          <w:sz w:val="24"/>
          <w:szCs w:val="24"/>
        </w:rPr>
        <w:t xml:space="preserve"> </w:t>
      </w:r>
      <w:r w:rsidR="00E81197" w:rsidRPr="00C52A0B">
        <w:rPr>
          <w:rFonts w:ascii="Arial" w:hAnsi="Arial" w:cs="Arial"/>
          <w:sz w:val="24"/>
          <w:szCs w:val="24"/>
        </w:rPr>
        <w:t>održana je konstitutivna</w:t>
      </w:r>
      <w:r w:rsidR="00C52A0B" w:rsidRPr="00C52A0B">
        <w:rPr>
          <w:rFonts w:ascii="Arial" w:hAnsi="Arial" w:cs="Arial"/>
          <w:sz w:val="24"/>
          <w:szCs w:val="24"/>
        </w:rPr>
        <w:t xml:space="preserve"> </w:t>
      </w:r>
      <w:r w:rsidR="00E81197" w:rsidRPr="00C52A0B">
        <w:rPr>
          <w:rFonts w:ascii="Arial" w:hAnsi="Arial" w:cs="Arial"/>
          <w:sz w:val="24"/>
          <w:szCs w:val="24"/>
        </w:rPr>
        <w:t>sjednica</w:t>
      </w:r>
      <w:r w:rsidR="00C52A0B" w:rsidRPr="00C52A0B">
        <w:rPr>
          <w:rFonts w:ascii="Arial" w:hAnsi="Arial" w:cs="Arial"/>
          <w:sz w:val="24"/>
          <w:szCs w:val="24"/>
        </w:rPr>
        <w:t xml:space="preserve"> </w:t>
      </w:r>
      <w:r w:rsidR="00E81197" w:rsidRPr="00C52A0B">
        <w:rPr>
          <w:rFonts w:ascii="Arial" w:hAnsi="Arial" w:cs="Arial"/>
          <w:sz w:val="24"/>
          <w:szCs w:val="24"/>
        </w:rPr>
        <w:t>Upravnog vijeće Pravosudne akademije na</w:t>
      </w:r>
      <w:r w:rsidR="00C52A0B" w:rsidRPr="00C52A0B">
        <w:rPr>
          <w:rFonts w:ascii="Arial" w:hAnsi="Arial" w:cs="Arial"/>
          <w:sz w:val="24"/>
          <w:szCs w:val="24"/>
        </w:rPr>
        <w:t xml:space="preserve"> </w:t>
      </w:r>
      <w:r w:rsidR="00E81197" w:rsidRPr="00C52A0B">
        <w:rPr>
          <w:rFonts w:ascii="Arial" w:hAnsi="Arial" w:cs="Arial"/>
          <w:sz w:val="24"/>
          <w:szCs w:val="24"/>
        </w:rPr>
        <w:t>kojoj</w:t>
      </w:r>
      <w:r w:rsidR="00C52A0B" w:rsidRPr="00C52A0B">
        <w:rPr>
          <w:rFonts w:ascii="Arial" w:hAnsi="Arial" w:cs="Arial"/>
          <w:sz w:val="24"/>
          <w:szCs w:val="24"/>
        </w:rPr>
        <w:t xml:space="preserve"> </w:t>
      </w:r>
      <w:r w:rsidR="00E81197" w:rsidRPr="00C52A0B">
        <w:rPr>
          <w:rFonts w:ascii="Arial" w:hAnsi="Arial" w:cs="Arial"/>
          <w:sz w:val="24"/>
          <w:szCs w:val="24"/>
        </w:rPr>
        <w:t>su</w:t>
      </w:r>
      <w:r w:rsidR="00C52A0B" w:rsidRPr="00C52A0B">
        <w:rPr>
          <w:rFonts w:ascii="Arial" w:hAnsi="Arial" w:cs="Arial"/>
          <w:sz w:val="24"/>
          <w:szCs w:val="24"/>
        </w:rPr>
        <w:t xml:space="preserve"> </w:t>
      </w:r>
      <w:r w:rsidR="00E81197" w:rsidRPr="00C52A0B">
        <w:rPr>
          <w:rFonts w:ascii="Arial" w:hAnsi="Arial" w:cs="Arial"/>
          <w:sz w:val="24"/>
          <w:szCs w:val="24"/>
        </w:rPr>
        <w:t>imenovani</w:t>
      </w:r>
      <w:r w:rsidR="00C52A0B" w:rsidRPr="00C52A0B">
        <w:rPr>
          <w:rFonts w:ascii="Arial" w:hAnsi="Arial" w:cs="Arial"/>
          <w:sz w:val="24"/>
          <w:szCs w:val="24"/>
        </w:rPr>
        <w:t xml:space="preserve"> </w:t>
      </w:r>
      <w:r w:rsidR="00E81197" w:rsidRPr="00C52A0B">
        <w:rPr>
          <w:rFonts w:ascii="Arial" w:hAnsi="Arial" w:cs="Arial"/>
          <w:sz w:val="24"/>
          <w:szCs w:val="24"/>
        </w:rPr>
        <w:t>članovi</w:t>
      </w:r>
      <w:r w:rsidR="00C52A0B" w:rsidRPr="00C52A0B">
        <w:rPr>
          <w:rFonts w:ascii="Arial" w:hAnsi="Arial" w:cs="Arial"/>
          <w:sz w:val="24"/>
          <w:szCs w:val="24"/>
        </w:rPr>
        <w:t xml:space="preserve"> </w:t>
      </w:r>
      <w:r w:rsidR="00E81197" w:rsidRPr="00C52A0B">
        <w:rPr>
          <w:rFonts w:ascii="Arial" w:hAnsi="Arial" w:cs="Arial"/>
          <w:sz w:val="24"/>
          <w:szCs w:val="24"/>
        </w:rPr>
        <w:t>Prog</w:t>
      </w:r>
      <w:r w:rsidR="00C52A0B">
        <w:rPr>
          <w:rFonts w:ascii="Arial" w:hAnsi="Arial" w:cs="Arial"/>
          <w:sz w:val="24"/>
          <w:szCs w:val="24"/>
        </w:rPr>
        <w:t>r</w:t>
      </w:r>
      <w:r w:rsidR="00E81197" w:rsidRPr="00C52A0B">
        <w:rPr>
          <w:rFonts w:ascii="Arial" w:hAnsi="Arial" w:cs="Arial"/>
          <w:sz w:val="24"/>
          <w:szCs w:val="24"/>
        </w:rPr>
        <w:t>amskog</w:t>
      </w:r>
      <w:r w:rsidR="00C52A0B" w:rsidRPr="00C52A0B">
        <w:rPr>
          <w:rFonts w:ascii="Arial" w:hAnsi="Arial" w:cs="Arial"/>
          <w:sz w:val="24"/>
          <w:szCs w:val="24"/>
        </w:rPr>
        <w:t xml:space="preserve"> </w:t>
      </w:r>
      <w:r w:rsidR="00E81197" w:rsidRPr="00C52A0B">
        <w:rPr>
          <w:rFonts w:ascii="Arial" w:hAnsi="Arial" w:cs="Arial"/>
          <w:sz w:val="24"/>
          <w:szCs w:val="24"/>
        </w:rPr>
        <w:t>vijeća Pravosudne akademije. 30. listopada</w:t>
      </w:r>
      <w:r w:rsidR="00C52A0B" w:rsidRPr="00C52A0B">
        <w:rPr>
          <w:rFonts w:ascii="Arial" w:hAnsi="Arial" w:cs="Arial"/>
          <w:sz w:val="24"/>
          <w:szCs w:val="24"/>
        </w:rPr>
        <w:t xml:space="preserve"> </w:t>
      </w:r>
      <w:r w:rsidR="00E81197" w:rsidRPr="00C52A0B">
        <w:rPr>
          <w:rFonts w:ascii="Arial" w:hAnsi="Arial" w:cs="Arial"/>
          <w:sz w:val="24"/>
          <w:szCs w:val="24"/>
        </w:rPr>
        <w:t>Upravno vijeće Pravosudne akademije imenovalo je članove i zamjenike</w:t>
      </w:r>
      <w:r w:rsidR="00C52A0B" w:rsidRPr="00C52A0B">
        <w:rPr>
          <w:rFonts w:ascii="Arial" w:hAnsi="Arial" w:cs="Arial"/>
          <w:sz w:val="24"/>
          <w:szCs w:val="24"/>
        </w:rPr>
        <w:t xml:space="preserve"> </w:t>
      </w:r>
      <w:r w:rsidR="00E81197" w:rsidRPr="00C52A0B">
        <w:rPr>
          <w:rFonts w:ascii="Arial" w:hAnsi="Arial" w:cs="Arial"/>
          <w:sz w:val="24"/>
          <w:szCs w:val="24"/>
        </w:rPr>
        <w:t>članova</w:t>
      </w:r>
      <w:r w:rsidR="00C52A0B" w:rsidRPr="00C52A0B">
        <w:rPr>
          <w:rFonts w:ascii="Arial" w:hAnsi="Arial" w:cs="Arial"/>
          <w:sz w:val="24"/>
          <w:szCs w:val="24"/>
        </w:rPr>
        <w:t xml:space="preserve"> </w:t>
      </w:r>
      <w:r w:rsidR="00E81197" w:rsidRPr="00C52A0B">
        <w:rPr>
          <w:rFonts w:ascii="Arial" w:hAnsi="Arial" w:cs="Arial"/>
          <w:sz w:val="24"/>
          <w:szCs w:val="24"/>
        </w:rPr>
        <w:t>Povjerenstva za polaganje</w:t>
      </w:r>
      <w:r w:rsidR="00C52A0B" w:rsidRPr="00C52A0B">
        <w:rPr>
          <w:rFonts w:ascii="Arial" w:hAnsi="Arial" w:cs="Arial"/>
          <w:sz w:val="24"/>
          <w:szCs w:val="24"/>
        </w:rPr>
        <w:t xml:space="preserve"> </w:t>
      </w:r>
      <w:r w:rsidR="00E81197" w:rsidRPr="00C52A0B">
        <w:rPr>
          <w:rFonts w:ascii="Arial" w:hAnsi="Arial" w:cs="Arial"/>
          <w:sz w:val="24"/>
          <w:szCs w:val="24"/>
        </w:rPr>
        <w:t>završnog</w:t>
      </w:r>
      <w:r w:rsidR="00C52A0B" w:rsidRPr="00C52A0B">
        <w:rPr>
          <w:rFonts w:ascii="Arial" w:hAnsi="Arial" w:cs="Arial"/>
          <w:sz w:val="24"/>
          <w:szCs w:val="24"/>
        </w:rPr>
        <w:t xml:space="preserve"> </w:t>
      </w:r>
      <w:r w:rsidR="00E81197" w:rsidRPr="00C52A0B">
        <w:rPr>
          <w:rFonts w:ascii="Arial" w:hAnsi="Arial" w:cs="Arial"/>
          <w:sz w:val="24"/>
          <w:szCs w:val="24"/>
        </w:rPr>
        <w:t>ispita u Državnoj</w:t>
      </w:r>
      <w:r w:rsidR="00C52A0B" w:rsidRPr="00C52A0B">
        <w:rPr>
          <w:rFonts w:ascii="Arial" w:hAnsi="Arial" w:cs="Arial"/>
          <w:sz w:val="24"/>
          <w:szCs w:val="24"/>
        </w:rPr>
        <w:t xml:space="preserve"> </w:t>
      </w:r>
      <w:r w:rsidR="00E81197" w:rsidRPr="00C52A0B">
        <w:rPr>
          <w:rFonts w:ascii="Arial" w:hAnsi="Arial" w:cs="Arial"/>
          <w:sz w:val="24"/>
          <w:szCs w:val="24"/>
        </w:rPr>
        <w:t>školi za Pravosudne dužnosnike</w:t>
      </w:r>
      <w:r w:rsidRPr="00C52A0B">
        <w:rPr>
          <w:rFonts w:ascii="Arial" w:hAnsi="Arial" w:cs="Arial"/>
          <w:sz w:val="24"/>
          <w:szCs w:val="24"/>
        </w:rPr>
        <w:t>,</w:t>
      </w:r>
      <w:r w:rsidR="00C52A0B" w:rsidRPr="00C52A0B">
        <w:rPr>
          <w:rFonts w:ascii="Arial" w:hAnsi="Arial" w:cs="Arial"/>
          <w:sz w:val="24"/>
          <w:szCs w:val="24"/>
        </w:rPr>
        <w:t xml:space="preserve"> </w:t>
      </w:r>
      <w:r w:rsidR="00E81197" w:rsidRPr="00C52A0B">
        <w:rPr>
          <w:rFonts w:ascii="Arial" w:hAnsi="Arial" w:cs="Arial"/>
          <w:sz w:val="24"/>
          <w:szCs w:val="24"/>
        </w:rPr>
        <w:t>kao i tajnika i zamjenika</w:t>
      </w:r>
      <w:r w:rsidR="00C52A0B" w:rsidRPr="00C52A0B">
        <w:rPr>
          <w:rFonts w:ascii="Arial" w:hAnsi="Arial" w:cs="Arial"/>
          <w:sz w:val="24"/>
          <w:szCs w:val="24"/>
        </w:rPr>
        <w:t xml:space="preserve"> </w:t>
      </w:r>
      <w:r w:rsidR="00E81197" w:rsidRPr="00C52A0B">
        <w:rPr>
          <w:rFonts w:ascii="Arial" w:hAnsi="Arial" w:cs="Arial"/>
          <w:sz w:val="24"/>
          <w:szCs w:val="24"/>
        </w:rPr>
        <w:t>tajnika</w:t>
      </w:r>
      <w:r w:rsidR="00C52A0B" w:rsidRPr="00C52A0B">
        <w:rPr>
          <w:rFonts w:ascii="Arial" w:hAnsi="Arial" w:cs="Arial"/>
          <w:sz w:val="24"/>
          <w:szCs w:val="24"/>
        </w:rPr>
        <w:t xml:space="preserve"> </w:t>
      </w:r>
      <w:r w:rsidR="00E81197" w:rsidRPr="00C52A0B">
        <w:rPr>
          <w:rFonts w:ascii="Arial" w:hAnsi="Arial" w:cs="Arial"/>
          <w:sz w:val="24"/>
          <w:szCs w:val="24"/>
        </w:rPr>
        <w:t>Povjerenstva za polaganje</w:t>
      </w:r>
      <w:r w:rsidR="00C52A0B" w:rsidRPr="00C52A0B">
        <w:rPr>
          <w:rFonts w:ascii="Arial" w:hAnsi="Arial" w:cs="Arial"/>
          <w:sz w:val="24"/>
          <w:szCs w:val="24"/>
        </w:rPr>
        <w:t xml:space="preserve"> </w:t>
      </w:r>
      <w:r w:rsidR="00E81197" w:rsidRPr="00C52A0B">
        <w:rPr>
          <w:rFonts w:ascii="Arial" w:hAnsi="Arial" w:cs="Arial"/>
          <w:sz w:val="24"/>
          <w:szCs w:val="24"/>
        </w:rPr>
        <w:t>završnog</w:t>
      </w:r>
      <w:r w:rsidR="00C52A0B" w:rsidRPr="00C52A0B">
        <w:rPr>
          <w:rFonts w:ascii="Arial" w:hAnsi="Arial" w:cs="Arial"/>
          <w:sz w:val="24"/>
          <w:szCs w:val="24"/>
        </w:rPr>
        <w:t xml:space="preserve"> </w:t>
      </w:r>
      <w:r w:rsidR="00E81197" w:rsidRPr="00C52A0B">
        <w:rPr>
          <w:rFonts w:ascii="Arial" w:hAnsi="Arial" w:cs="Arial"/>
          <w:sz w:val="24"/>
          <w:szCs w:val="24"/>
        </w:rPr>
        <w:t>ispita u Državnoj</w:t>
      </w:r>
      <w:r w:rsidR="00C52A0B" w:rsidRPr="00C52A0B">
        <w:rPr>
          <w:rFonts w:ascii="Arial" w:hAnsi="Arial" w:cs="Arial"/>
          <w:sz w:val="24"/>
          <w:szCs w:val="24"/>
        </w:rPr>
        <w:t xml:space="preserve"> </w:t>
      </w:r>
      <w:r w:rsidR="00E81197" w:rsidRPr="00C52A0B">
        <w:rPr>
          <w:rFonts w:ascii="Arial" w:hAnsi="Arial" w:cs="Arial"/>
          <w:sz w:val="24"/>
          <w:szCs w:val="24"/>
        </w:rPr>
        <w:t>školi za Pravosudne dužnosnike.</w:t>
      </w:r>
    </w:p>
    <w:p w:rsidR="00E81197" w:rsidRPr="00E81197" w:rsidRDefault="00E81197" w:rsidP="00524A8E">
      <w:pPr>
        <w:jc w:val="both"/>
        <w:rPr>
          <w:rFonts w:ascii="Arial" w:hAnsi="Arial" w:cs="Arial"/>
          <w:sz w:val="24"/>
          <w:szCs w:val="24"/>
        </w:rPr>
      </w:pPr>
      <w:r w:rsidRPr="00E81197">
        <w:rPr>
          <w:rFonts w:ascii="Arial" w:hAnsi="Arial" w:cs="Arial"/>
          <w:sz w:val="24"/>
          <w:szCs w:val="24"/>
        </w:rPr>
        <w:t>U sklopu pravnih poslova usvojeni su Poslovnik o radu Upravnog vijeća Pravosudne akademije, Poslovnik o izmjenama i dopunama Poslovnika o radu Upravnog vijeća Pravosudne akademije, Poslovnik o radu Programskog vijeća Pravosudne akademije, Pravilnik o zaštiti osobnih podataka, Odluka o izmjenama i dopunama Pravilnika o provedbi postupaka jednostavne nabave i Procedura načina korištenja prihoda Pravosudne akademije koje ostvaruje od obavljanja svoje djelatnosti.</w:t>
      </w:r>
    </w:p>
    <w:p w:rsidR="00E81197" w:rsidRPr="00E81197" w:rsidRDefault="00B45D4F" w:rsidP="00524A8E">
      <w:pPr>
        <w:jc w:val="both"/>
        <w:rPr>
          <w:rFonts w:ascii="Arial" w:hAnsi="Arial" w:cs="Arial"/>
          <w:sz w:val="24"/>
          <w:szCs w:val="24"/>
        </w:rPr>
      </w:pPr>
      <w:r>
        <w:rPr>
          <w:rFonts w:ascii="Arial" w:hAnsi="Arial" w:cs="Arial"/>
          <w:sz w:val="24"/>
          <w:szCs w:val="24"/>
        </w:rPr>
        <w:t>U 2019. godini</w:t>
      </w:r>
      <w:r w:rsidR="00E81197" w:rsidRPr="00E81197">
        <w:rPr>
          <w:rFonts w:ascii="Arial" w:hAnsi="Arial" w:cs="Arial"/>
          <w:sz w:val="24"/>
          <w:szCs w:val="24"/>
        </w:rPr>
        <w:t xml:space="preserve"> osnovana je radna skupina za izradu pravila Državne škole za pravosudne dužnosnike te je započeo postupak donošenja Pravilnika o završnom ispitu u Državnoj školi za pravosudne dužnosnike,  Pravilnika o radu Povjerenstva za polaganje završnog ispita u Državnoj školi za pravosudne dužnosnike i Pravilnika o načinu rada mentora u Državnoj školi za pravosudne dužnosnike.</w:t>
      </w:r>
    </w:p>
    <w:p w:rsidR="00E81197" w:rsidRPr="00E81197" w:rsidRDefault="00E81197" w:rsidP="00524A8E">
      <w:pPr>
        <w:jc w:val="both"/>
        <w:rPr>
          <w:rFonts w:ascii="Arial" w:hAnsi="Arial" w:cs="Arial"/>
          <w:sz w:val="24"/>
          <w:szCs w:val="24"/>
        </w:rPr>
      </w:pPr>
      <w:r w:rsidRPr="00E81197">
        <w:rPr>
          <w:rFonts w:ascii="Arial" w:hAnsi="Arial" w:cs="Arial"/>
          <w:sz w:val="24"/>
          <w:szCs w:val="24"/>
        </w:rPr>
        <w:t xml:space="preserve">Akademija je s Ministarstvom pravosuđa u studenome 2019. </w:t>
      </w:r>
      <w:r w:rsidR="00292912">
        <w:rPr>
          <w:rFonts w:ascii="Arial" w:hAnsi="Arial" w:cs="Arial"/>
          <w:sz w:val="24"/>
          <w:szCs w:val="24"/>
        </w:rPr>
        <w:t xml:space="preserve">godine </w:t>
      </w:r>
      <w:r w:rsidRPr="00E81197">
        <w:rPr>
          <w:rFonts w:ascii="Arial" w:hAnsi="Arial" w:cs="Arial"/>
          <w:sz w:val="24"/>
          <w:szCs w:val="24"/>
        </w:rPr>
        <w:t>potpisala Sporazum o međusobnoj suradnji.</w:t>
      </w:r>
    </w:p>
    <w:p w:rsidR="00E81197" w:rsidRPr="00C52A0B" w:rsidRDefault="00B45D4F" w:rsidP="00524A8E">
      <w:pPr>
        <w:jc w:val="both"/>
        <w:rPr>
          <w:rFonts w:ascii="Arial" w:hAnsi="Arial" w:cs="Arial"/>
          <w:sz w:val="24"/>
          <w:szCs w:val="24"/>
        </w:rPr>
      </w:pPr>
      <w:r w:rsidRPr="00C52A0B">
        <w:rPr>
          <w:rFonts w:ascii="Arial" w:hAnsi="Arial" w:cs="Arial"/>
          <w:sz w:val="24"/>
          <w:szCs w:val="24"/>
        </w:rPr>
        <w:t>P</w:t>
      </w:r>
      <w:r w:rsidR="00E81197" w:rsidRPr="00C52A0B">
        <w:rPr>
          <w:rFonts w:ascii="Arial" w:hAnsi="Arial" w:cs="Arial"/>
          <w:sz w:val="24"/>
          <w:szCs w:val="24"/>
        </w:rPr>
        <w:t xml:space="preserve">utem Ministarstva pravosuđa Akademija je u lipnju 2019. </w:t>
      </w:r>
      <w:r w:rsidR="00292912" w:rsidRPr="00C52A0B">
        <w:rPr>
          <w:rFonts w:ascii="Arial" w:hAnsi="Arial" w:cs="Arial"/>
          <w:sz w:val="24"/>
          <w:szCs w:val="24"/>
        </w:rPr>
        <w:t xml:space="preserve">godine </w:t>
      </w:r>
      <w:r w:rsidR="00E81197" w:rsidRPr="00C52A0B">
        <w:rPr>
          <w:rFonts w:ascii="Arial" w:hAnsi="Arial" w:cs="Arial"/>
          <w:sz w:val="24"/>
          <w:szCs w:val="24"/>
        </w:rPr>
        <w:t>uputila prijedlog za izmjenu</w:t>
      </w:r>
      <w:r w:rsidR="00C52A0B" w:rsidRPr="00C52A0B">
        <w:rPr>
          <w:rFonts w:ascii="Arial" w:hAnsi="Arial" w:cs="Arial"/>
          <w:sz w:val="24"/>
          <w:szCs w:val="24"/>
        </w:rPr>
        <w:t xml:space="preserve"> </w:t>
      </w:r>
      <w:r w:rsidR="00E81197" w:rsidRPr="00C52A0B">
        <w:rPr>
          <w:rFonts w:ascii="Arial" w:hAnsi="Arial" w:cs="Arial"/>
          <w:sz w:val="24"/>
          <w:szCs w:val="24"/>
        </w:rPr>
        <w:t>Uredbe o nazivima</w:t>
      </w:r>
      <w:r w:rsidR="00C52A0B" w:rsidRPr="00C52A0B">
        <w:rPr>
          <w:rFonts w:ascii="Arial" w:hAnsi="Arial" w:cs="Arial"/>
          <w:sz w:val="24"/>
          <w:szCs w:val="24"/>
        </w:rPr>
        <w:t xml:space="preserve"> </w:t>
      </w:r>
      <w:r w:rsidR="00E81197" w:rsidRPr="00C52A0B">
        <w:rPr>
          <w:rFonts w:ascii="Arial" w:hAnsi="Arial" w:cs="Arial"/>
          <w:sz w:val="24"/>
          <w:szCs w:val="24"/>
        </w:rPr>
        <w:t>radnih</w:t>
      </w:r>
      <w:r w:rsidR="00C52A0B" w:rsidRPr="00C52A0B">
        <w:rPr>
          <w:rFonts w:ascii="Arial" w:hAnsi="Arial" w:cs="Arial"/>
          <w:sz w:val="24"/>
          <w:szCs w:val="24"/>
        </w:rPr>
        <w:t xml:space="preserve"> </w:t>
      </w:r>
      <w:r w:rsidR="00E81197" w:rsidRPr="00C52A0B">
        <w:rPr>
          <w:rFonts w:ascii="Arial" w:hAnsi="Arial" w:cs="Arial"/>
          <w:sz w:val="24"/>
          <w:szCs w:val="24"/>
        </w:rPr>
        <w:t>mjesta i koeficijentima</w:t>
      </w:r>
      <w:r w:rsidR="00C52A0B" w:rsidRPr="00C52A0B">
        <w:rPr>
          <w:rFonts w:ascii="Arial" w:hAnsi="Arial" w:cs="Arial"/>
          <w:sz w:val="24"/>
          <w:szCs w:val="24"/>
        </w:rPr>
        <w:t xml:space="preserve"> </w:t>
      </w:r>
      <w:r w:rsidR="00E81197" w:rsidRPr="00C52A0B">
        <w:rPr>
          <w:rFonts w:ascii="Arial" w:hAnsi="Arial" w:cs="Arial"/>
          <w:sz w:val="24"/>
          <w:szCs w:val="24"/>
        </w:rPr>
        <w:t>složenosti</w:t>
      </w:r>
      <w:r w:rsidR="00C52A0B" w:rsidRPr="00C52A0B">
        <w:rPr>
          <w:rFonts w:ascii="Arial" w:hAnsi="Arial" w:cs="Arial"/>
          <w:sz w:val="24"/>
          <w:szCs w:val="24"/>
        </w:rPr>
        <w:t xml:space="preserve"> </w:t>
      </w:r>
      <w:r w:rsidR="00E81197" w:rsidRPr="00C52A0B">
        <w:rPr>
          <w:rFonts w:ascii="Arial" w:hAnsi="Arial" w:cs="Arial"/>
          <w:sz w:val="24"/>
          <w:szCs w:val="24"/>
        </w:rPr>
        <w:t>poslova u javnim</w:t>
      </w:r>
      <w:r w:rsidR="00C52A0B" w:rsidRPr="00C52A0B">
        <w:rPr>
          <w:rFonts w:ascii="Arial" w:hAnsi="Arial" w:cs="Arial"/>
          <w:sz w:val="24"/>
          <w:szCs w:val="24"/>
        </w:rPr>
        <w:t xml:space="preserve"> </w:t>
      </w:r>
      <w:r w:rsidR="00E81197" w:rsidRPr="00C52A0B">
        <w:rPr>
          <w:rFonts w:ascii="Arial" w:hAnsi="Arial" w:cs="Arial"/>
          <w:sz w:val="24"/>
          <w:szCs w:val="24"/>
        </w:rPr>
        <w:t>službama(Narodne novine, br</w:t>
      </w:r>
      <w:r w:rsidR="00F52EDB" w:rsidRPr="00C52A0B">
        <w:rPr>
          <w:rFonts w:ascii="Arial" w:hAnsi="Arial" w:cs="Arial"/>
          <w:sz w:val="24"/>
          <w:szCs w:val="24"/>
        </w:rPr>
        <w:t>oj:</w:t>
      </w:r>
      <w:r w:rsidR="00E81197" w:rsidRPr="00C52A0B">
        <w:rPr>
          <w:rFonts w:ascii="Arial" w:hAnsi="Arial" w:cs="Arial"/>
          <w:sz w:val="24"/>
          <w:szCs w:val="24"/>
        </w:rPr>
        <w:t xml:space="preserve"> 25/13, 72/13, 151/13, 9/14, 40/14, 51/14, 77/14, 83/14 – ispravak, 87/14, 120/14, 147/14, 151/14, 11/15, 32/15, 38/15, 60/15, 83/15, 112/15, 122/15, 10/17, 39/17, 40/17 – ispravak, 74/17, 122/17, 9/18, 57/18 i, 59/19 i 79/19) u pogledu uvećanja plaće za službenike koji rade na projektima koji se financiraju sredstvima EU.</w:t>
      </w:r>
    </w:p>
    <w:p w:rsidR="00E81197" w:rsidRPr="00C52A0B" w:rsidRDefault="00E81197" w:rsidP="00524A8E">
      <w:pPr>
        <w:jc w:val="both"/>
        <w:rPr>
          <w:rFonts w:ascii="Arial" w:hAnsi="Arial" w:cs="Arial"/>
          <w:sz w:val="24"/>
          <w:szCs w:val="24"/>
        </w:rPr>
      </w:pPr>
      <w:r w:rsidRPr="00C52A0B">
        <w:rPr>
          <w:rFonts w:ascii="Arial" w:hAnsi="Arial" w:cs="Arial"/>
          <w:sz w:val="24"/>
          <w:szCs w:val="24"/>
        </w:rPr>
        <w:lastRenderedPageBreak/>
        <w:t>U 2019. godini</w:t>
      </w:r>
      <w:r w:rsidR="00C52A0B" w:rsidRPr="00C52A0B">
        <w:rPr>
          <w:rFonts w:ascii="Arial" w:hAnsi="Arial" w:cs="Arial"/>
          <w:sz w:val="24"/>
          <w:szCs w:val="24"/>
        </w:rPr>
        <w:t xml:space="preserve"> </w:t>
      </w:r>
      <w:r w:rsidRPr="00C52A0B">
        <w:rPr>
          <w:rFonts w:ascii="Arial" w:hAnsi="Arial" w:cs="Arial"/>
          <w:sz w:val="24"/>
          <w:szCs w:val="24"/>
        </w:rPr>
        <w:t>Akademija je tiskala</w:t>
      </w:r>
      <w:r w:rsidR="00C52A0B" w:rsidRPr="00C52A0B">
        <w:rPr>
          <w:rFonts w:ascii="Arial" w:hAnsi="Arial" w:cs="Arial"/>
          <w:sz w:val="24"/>
          <w:szCs w:val="24"/>
        </w:rPr>
        <w:t xml:space="preserve"> </w:t>
      </w:r>
      <w:r w:rsidRPr="00C52A0B">
        <w:rPr>
          <w:rFonts w:ascii="Arial" w:hAnsi="Arial" w:cs="Arial"/>
          <w:sz w:val="24"/>
          <w:szCs w:val="24"/>
        </w:rPr>
        <w:t>Mišljenje</w:t>
      </w:r>
      <w:r w:rsidR="00C52A0B" w:rsidRPr="00C52A0B">
        <w:rPr>
          <w:rFonts w:ascii="Arial" w:hAnsi="Arial" w:cs="Arial"/>
          <w:sz w:val="24"/>
          <w:szCs w:val="24"/>
        </w:rPr>
        <w:t xml:space="preserve"> </w:t>
      </w:r>
      <w:r w:rsidRPr="00C52A0B">
        <w:rPr>
          <w:rFonts w:ascii="Arial" w:hAnsi="Arial" w:cs="Arial"/>
          <w:sz w:val="24"/>
          <w:szCs w:val="24"/>
        </w:rPr>
        <w:t>broj 21 (2018</w:t>
      </w:r>
      <w:r w:rsidR="00292912" w:rsidRPr="00C52A0B">
        <w:rPr>
          <w:rFonts w:ascii="Arial" w:hAnsi="Arial" w:cs="Arial"/>
          <w:sz w:val="24"/>
          <w:szCs w:val="24"/>
        </w:rPr>
        <w:t>. godina</w:t>
      </w:r>
      <w:r w:rsidRPr="00C52A0B">
        <w:rPr>
          <w:rFonts w:ascii="Arial" w:hAnsi="Arial" w:cs="Arial"/>
          <w:sz w:val="24"/>
          <w:szCs w:val="24"/>
        </w:rPr>
        <w:t>) Savjetodavnog</w:t>
      </w:r>
      <w:r w:rsidR="00C52A0B" w:rsidRPr="00C52A0B">
        <w:rPr>
          <w:rFonts w:ascii="Arial" w:hAnsi="Arial" w:cs="Arial"/>
          <w:sz w:val="24"/>
          <w:szCs w:val="24"/>
        </w:rPr>
        <w:t xml:space="preserve"> vijeće </w:t>
      </w:r>
      <w:r w:rsidRPr="00C52A0B">
        <w:rPr>
          <w:rFonts w:ascii="Arial" w:hAnsi="Arial" w:cs="Arial"/>
          <w:sz w:val="24"/>
          <w:szCs w:val="24"/>
        </w:rPr>
        <w:t>europskih</w:t>
      </w:r>
      <w:r w:rsidR="00C52A0B" w:rsidRPr="00C52A0B">
        <w:rPr>
          <w:rFonts w:ascii="Arial" w:hAnsi="Arial" w:cs="Arial"/>
          <w:sz w:val="24"/>
          <w:szCs w:val="24"/>
        </w:rPr>
        <w:t xml:space="preserve"> </w:t>
      </w:r>
      <w:r w:rsidRPr="00C52A0B">
        <w:rPr>
          <w:rFonts w:ascii="Arial" w:hAnsi="Arial" w:cs="Arial"/>
          <w:sz w:val="24"/>
          <w:szCs w:val="24"/>
        </w:rPr>
        <w:t>sudaca</w:t>
      </w:r>
      <w:r w:rsidR="00C52A0B" w:rsidRPr="00C52A0B">
        <w:rPr>
          <w:rFonts w:ascii="Arial" w:hAnsi="Arial" w:cs="Arial"/>
          <w:sz w:val="24"/>
          <w:szCs w:val="24"/>
        </w:rPr>
        <w:t xml:space="preserve"> </w:t>
      </w:r>
      <w:r w:rsidRPr="00C52A0B">
        <w:rPr>
          <w:rFonts w:ascii="Arial" w:hAnsi="Arial" w:cs="Arial"/>
          <w:sz w:val="24"/>
          <w:szCs w:val="24"/>
        </w:rPr>
        <w:t>Vijeća Europe pod nazivom „Sprječavanje</w:t>
      </w:r>
      <w:r w:rsidR="00C52A0B" w:rsidRPr="00C52A0B">
        <w:rPr>
          <w:rFonts w:ascii="Arial" w:hAnsi="Arial" w:cs="Arial"/>
          <w:sz w:val="24"/>
          <w:szCs w:val="24"/>
        </w:rPr>
        <w:t xml:space="preserve"> </w:t>
      </w:r>
      <w:r w:rsidRPr="00C52A0B">
        <w:rPr>
          <w:rFonts w:ascii="Arial" w:hAnsi="Arial" w:cs="Arial"/>
          <w:sz w:val="24"/>
          <w:szCs w:val="24"/>
        </w:rPr>
        <w:t>korupcije</w:t>
      </w:r>
      <w:r w:rsidR="00C52A0B" w:rsidRPr="00C52A0B">
        <w:rPr>
          <w:rFonts w:ascii="Arial" w:hAnsi="Arial" w:cs="Arial"/>
          <w:sz w:val="24"/>
          <w:szCs w:val="24"/>
        </w:rPr>
        <w:t xml:space="preserve"> </w:t>
      </w:r>
      <w:r w:rsidRPr="00C52A0B">
        <w:rPr>
          <w:rFonts w:ascii="Arial" w:hAnsi="Arial" w:cs="Arial"/>
          <w:sz w:val="24"/>
          <w:szCs w:val="24"/>
        </w:rPr>
        <w:t>među</w:t>
      </w:r>
      <w:r w:rsidR="00C52A0B">
        <w:rPr>
          <w:rFonts w:ascii="Arial" w:hAnsi="Arial" w:cs="Arial"/>
          <w:sz w:val="24"/>
          <w:szCs w:val="24"/>
        </w:rPr>
        <w:t xml:space="preserve"> </w:t>
      </w:r>
      <w:r w:rsidRPr="00C52A0B">
        <w:rPr>
          <w:rFonts w:ascii="Arial" w:hAnsi="Arial" w:cs="Arial"/>
          <w:sz w:val="24"/>
          <w:szCs w:val="24"/>
        </w:rPr>
        <w:t>sucima“. Zaposlenici Akademije su</w:t>
      </w:r>
      <w:r w:rsidR="00C52A0B" w:rsidRPr="00C52A0B">
        <w:rPr>
          <w:rFonts w:ascii="Arial" w:hAnsi="Arial" w:cs="Arial"/>
          <w:sz w:val="24"/>
          <w:szCs w:val="24"/>
        </w:rPr>
        <w:t xml:space="preserve"> </w:t>
      </w:r>
      <w:r w:rsidRPr="00C52A0B">
        <w:rPr>
          <w:rFonts w:ascii="Arial" w:hAnsi="Arial" w:cs="Arial"/>
          <w:sz w:val="24"/>
          <w:szCs w:val="24"/>
        </w:rPr>
        <w:t>obavljali</w:t>
      </w:r>
      <w:r w:rsidR="00C52A0B" w:rsidRPr="00C52A0B">
        <w:rPr>
          <w:rFonts w:ascii="Arial" w:hAnsi="Arial" w:cs="Arial"/>
          <w:sz w:val="24"/>
          <w:szCs w:val="24"/>
        </w:rPr>
        <w:t xml:space="preserve"> </w:t>
      </w:r>
      <w:r w:rsidRPr="00C52A0B">
        <w:rPr>
          <w:rFonts w:ascii="Arial" w:hAnsi="Arial" w:cs="Arial"/>
          <w:sz w:val="24"/>
          <w:szCs w:val="24"/>
        </w:rPr>
        <w:t>stručne i administrativne</w:t>
      </w:r>
      <w:r w:rsidR="00C52A0B" w:rsidRPr="00C52A0B">
        <w:rPr>
          <w:rFonts w:ascii="Arial" w:hAnsi="Arial" w:cs="Arial"/>
          <w:sz w:val="24"/>
          <w:szCs w:val="24"/>
        </w:rPr>
        <w:t xml:space="preserve"> </w:t>
      </w:r>
      <w:r w:rsidRPr="00C52A0B">
        <w:rPr>
          <w:rFonts w:ascii="Arial" w:hAnsi="Arial" w:cs="Arial"/>
          <w:sz w:val="24"/>
          <w:szCs w:val="24"/>
        </w:rPr>
        <w:t>poslove za potrebe</w:t>
      </w:r>
      <w:r w:rsidR="00C52A0B" w:rsidRPr="00C52A0B">
        <w:rPr>
          <w:rFonts w:ascii="Arial" w:hAnsi="Arial" w:cs="Arial"/>
          <w:sz w:val="24"/>
          <w:szCs w:val="24"/>
        </w:rPr>
        <w:t xml:space="preserve"> </w:t>
      </w:r>
      <w:r w:rsidRPr="00C52A0B">
        <w:rPr>
          <w:rFonts w:ascii="Arial" w:hAnsi="Arial" w:cs="Arial"/>
          <w:sz w:val="24"/>
          <w:szCs w:val="24"/>
        </w:rPr>
        <w:t>Upravnog i Programskog</w:t>
      </w:r>
      <w:r w:rsidR="00C52A0B" w:rsidRPr="00C52A0B">
        <w:rPr>
          <w:rFonts w:ascii="Arial" w:hAnsi="Arial" w:cs="Arial"/>
          <w:sz w:val="24"/>
          <w:szCs w:val="24"/>
        </w:rPr>
        <w:t xml:space="preserve"> </w:t>
      </w:r>
      <w:r w:rsidRPr="00C52A0B">
        <w:rPr>
          <w:rFonts w:ascii="Arial" w:hAnsi="Arial" w:cs="Arial"/>
          <w:sz w:val="24"/>
          <w:szCs w:val="24"/>
        </w:rPr>
        <w:t>vijeća Pravosudne akademije.</w:t>
      </w:r>
    </w:p>
    <w:p w:rsidR="00E81197" w:rsidRPr="00C52A0B" w:rsidRDefault="00E81197" w:rsidP="00524A8E">
      <w:pPr>
        <w:jc w:val="both"/>
        <w:rPr>
          <w:rFonts w:ascii="Arial" w:hAnsi="Arial" w:cs="Arial"/>
          <w:sz w:val="24"/>
          <w:szCs w:val="24"/>
        </w:rPr>
      </w:pPr>
      <w:r w:rsidRPr="00C52A0B">
        <w:rPr>
          <w:rFonts w:ascii="Arial" w:hAnsi="Arial" w:cs="Arial"/>
          <w:sz w:val="24"/>
          <w:szCs w:val="24"/>
        </w:rPr>
        <w:t xml:space="preserve">Radnici Akademije sudjelovali su na ukupno 19 edukacija, a svi su radnici sudjelovali na edukaciji </w:t>
      </w:r>
      <w:r w:rsidR="00F52EDB" w:rsidRPr="00C52A0B">
        <w:rPr>
          <w:rFonts w:ascii="Arial" w:hAnsi="Arial" w:cs="Arial"/>
          <w:sz w:val="24"/>
          <w:szCs w:val="24"/>
        </w:rPr>
        <w:t>„</w:t>
      </w:r>
      <w:r w:rsidRPr="00C52A0B">
        <w:rPr>
          <w:rFonts w:ascii="Arial" w:hAnsi="Arial" w:cs="Arial"/>
          <w:sz w:val="24"/>
          <w:szCs w:val="24"/>
        </w:rPr>
        <w:t>Komunikacije</w:t>
      </w:r>
      <w:r w:rsidR="00C52A0B" w:rsidRPr="00C52A0B">
        <w:rPr>
          <w:rFonts w:ascii="Arial" w:hAnsi="Arial" w:cs="Arial"/>
          <w:sz w:val="24"/>
          <w:szCs w:val="24"/>
        </w:rPr>
        <w:t xml:space="preserve"> </w:t>
      </w:r>
      <w:r w:rsidRPr="00C52A0B">
        <w:rPr>
          <w:rFonts w:ascii="Arial" w:hAnsi="Arial" w:cs="Arial"/>
          <w:sz w:val="24"/>
          <w:szCs w:val="24"/>
        </w:rPr>
        <w:t>vještine i upravljanje</w:t>
      </w:r>
      <w:r w:rsidR="00C52A0B" w:rsidRPr="00C52A0B">
        <w:rPr>
          <w:rFonts w:ascii="Arial" w:hAnsi="Arial" w:cs="Arial"/>
          <w:sz w:val="24"/>
          <w:szCs w:val="24"/>
        </w:rPr>
        <w:t xml:space="preserve"> </w:t>
      </w:r>
      <w:r w:rsidRPr="00C52A0B">
        <w:rPr>
          <w:rFonts w:ascii="Arial" w:hAnsi="Arial" w:cs="Arial"/>
          <w:sz w:val="24"/>
          <w:szCs w:val="24"/>
        </w:rPr>
        <w:t>konfliktima</w:t>
      </w:r>
      <w:r w:rsidR="00F52EDB" w:rsidRPr="00C52A0B">
        <w:rPr>
          <w:rFonts w:ascii="Arial" w:hAnsi="Arial" w:cs="Arial"/>
          <w:sz w:val="24"/>
          <w:szCs w:val="24"/>
        </w:rPr>
        <w:t>”</w:t>
      </w:r>
      <w:r w:rsidRPr="00C52A0B">
        <w:rPr>
          <w:rFonts w:ascii="Arial" w:hAnsi="Arial" w:cs="Arial"/>
          <w:sz w:val="24"/>
          <w:szCs w:val="24"/>
        </w:rPr>
        <w:t>. Šestoro</w:t>
      </w:r>
      <w:r w:rsidR="00C52A0B" w:rsidRPr="00C52A0B">
        <w:rPr>
          <w:rFonts w:ascii="Arial" w:hAnsi="Arial" w:cs="Arial"/>
          <w:sz w:val="24"/>
          <w:szCs w:val="24"/>
        </w:rPr>
        <w:t xml:space="preserve"> </w:t>
      </w:r>
      <w:r w:rsidRPr="00C52A0B">
        <w:rPr>
          <w:rFonts w:ascii="Arial" w:hAnsi="Arial" w:cs="Arial"/>
          <w:sz w:val="24"/>
          <w:szCs w:val="24"/>
        </w:rPr>
        <w:t>radnika</w:t>
      </w:r>
      <w:r w:rsidR="00C52A0B" w:rsidRPr="00C52A0B">
        <w:rPr>
          <w:rFonts w:ascii="Arial" w:hAnsi="Arial" w:cs="Arial"/>
          <w:sz w:val="24"/>
          <w:szCs w:val="24"/>
        </w:rPr>
        <w:t xml:space="preserve"> </w:t>
      </w:r>
      <w:r w:rsidRPr="00C52A0B">
        <w:rPr>
          <w:rFonts w:ascii="Arial" w:hAnsi="Arial" w:cs="Arial"/>
          <w:sz w:val="24"/>
          <w:szCs w:val="24"/>
        </w:rPr>
        <w:t>pohađalo je edukaciju  engleskog</w:t>
      </w:r>
      <w:r w:rsidR="00C52A0B" w:rsidRPr="00C52A0B">
        <w:rPr>
          <w:rFonts w:ascii="Arial" w:hAnsi="Arial" w:cs="Arial"/>
          <w:sz w:val="24"/>
          <w:szCs w:val="24"/>
        </w:rPr>
        <w:t xml:space="preserve"> </w:t>
      </w:r>
      <w:r w:rsidRPr="00C52A0B">
        <w:rPr>
          <w:rFonts w:ascii="Arial" w:hAnsi="Arial" w:cs="Arial"/>
          <w:sz w:val="24"/>
          <w:szCs w:val="24"/>
        </w:rPr>
        <w:t>jezika</w:t>
      </w:r>
      <w:r w:rsidR="00C52A0B" w:rsidRPr="00C52A0B">
        <w:rPr>
          <w:rFonts w:ascii="Arial" w:hAnsi="Arial" w:cs="Arial"/>
          <w:sz w:val="24"/>
          <w:szCs w:val="24"/>
        </w:rPr>
        <w:t xml:space="preserve"> </w:t>
      </w:r>
      <w:r w:rsidRPr="00C52A0B">
        <w:rPr>
          <w:rFonts w:ascii="Arial" w:hAnsi="Arial" w:cs="Arial"/>
          <w:sz w:val="24"/>
          <w:szCs w:val="24"/>
        </w:rPr>
        <w:t>pravne</w:t>
      </w:r>
      <w:r w:rsidR="00C52A0B" w:rsidRPr="00C52A0B">
        <w:rPr>
          <w:rFonts w:ascii="Arial" w:hAnsi="Arial" w:cs="Arial"/>
          <w:sz w:val="24"/>
          <w:szCs w:val="24"/>
        </w:rPr>
        <w:t xml:space="preserve"> </w:t>
      </w:r>
      <w:r w:rsidRPr="00C52A0B">
        <w:rPr>
          <w:rFonts w:ascii="Arial" w:hAnsi="Arial" w:cs="Arial"/>
          <w:sz w:val="24"/>
          <w:szCs w:val="24"/>
        </w:rPr>
        <w:t>struke u sklopu ESF projekta „Uvođenje i provedba</w:t>
      </w:r>
      <w:r w:rsidR="00C52A0B" w:rsidRPr="00C52A0B">
        <w:rPr>
          <w:rFonts w:ascii="Arial" w:hAnsi="Arial" w:cs="Arial"/>
          <w:sz w:val="24"/>
          <w:szCs w:val="24"/>
        </w:rPr>
        <w:t xml:space="preserve"> </w:t>
      </w:r>
      <w:r w:rsidRPr="00C52A0B">
        <w:rPr>
          <w:rFonts w:ascii="Arial" w:hAnsi="Arial" w:cs="Arial"/>
          <w:sz w:val="24"/>
          <w:szCs w:val="24"/>
        </w:rPr>
        <w:t>programa</w:t>
      </w:r>
      <w:r w:rsidR="00C52A0B" w:rsidRPr="00C52A0B">
        <w:rPr>
          <w:rFonts w:ascii="Arial" w:hAnsi="Arial" w:cs="Arial"/>
          <w:sz w:val="24"/>
          <w:szCs w:val="24"/>
        </w:rPr>
        <w:t xml:space="preserve"> </w:t>
      </w:r>
      <w:r w:rsidRPr="00C52A0B">
        <w:rPr>
          <w:rFonts w:ascii="Arial" w:hAnsi="Arial" w:cs="Arial"/>
          <w:sz w:val="24"/>
          <w:szCs w:val="24"/>
        </w:rPr>
        <w:t>edukacije</w:t>
      </w:r>
      <w:r w:rsidR="00C52A0B" w:rsidRPr="00C52A0B">
        <w:rPr>
          <w:rFonts w:ascii="Arial" w:hAnsi="Arial" w:cs="Arial"/>
          <w:sz w:val="24"/>
          <w:szCs w:val="24"/>
        </w:rPr>
        <w:t xml:space="preserve"> </w:t>
      </w:r>
      <w:r w:rsidRPr="00C52A0B">
        <w:rPr>
          <w:rFonts w:ascii="Arial" w:hAnsi="Arial" w:cs="Arial"/>
          <w:sz w:val="24"/>
          <w:szCs w:val="24"/>
        </w:rPr>
        <w:t>iz</w:t>
      </w:r>
      <w:r w:rsidR="00C52A0B" w:rsidRPr="00C52A0B">
        <w:rPr>
          <w:rFonts w:ascii="Arial" w:hAnsi="Arial" w:cs="Arial"/>
          <w:sz w:val="24"/>
          <w:szCs w:val="24"/>
        </w:rPr>
        <w:t xml:space="preserve"> </w:t>
      </w:r>
      <w:r w:rsidRPr="00C52A0B">
        <w:rPr>
          <w:rFonts w:ascii="Arial" w:hAnsi="Arial" w:cs="Arial"/>
          <w:sz w:val="24"/>
          <w:szCs w:val="24"/>
        </w:rPr>
        <w:t>područja</w:t>
      </w:r>
      <w:r w:rsidR="00C52A0B" w:rsidRPr="00C52A0B">
        <w:rPr>
          <w:rFonts w:ascii="Arial" w:hAnsi="Arial" w:cs="Arial"/>
          <w:sz w:val="24"/>
          <w:szCs w:val="24"/>
        </w:rPr>
        <w:t xml:space="preserve"> </w:t>
      </w:r>
      <w:r w:rsidRPr="00C52A0B">
        <w:rPr>
          <w:rFonts w:ascii="Arial" w:hAnsi="Arial" w:cs="Arial"/>
          <w:sz w:val="24"/>
          <w:szCs w:val="24"/>
        </w:rPr>
        <w:t>stranih</w:t>
      </w:r>
      <w:r w:rsidR="00C52A0B" w:rsidRPr="00C52A0B">
        <w:rPr>
          <w:rFonts w:ascii="Arial" w:hAnsi="Arial" w:cs="Arial"/>
          <w:sz w:val="24"/>
          <w:szCs w:val="24"/>
        </w:rPr>
        <w:t xml:space="preserve"> </w:t>
      </w:r>
      <w:r w:rsidRPr="00C52A0B">
        <w:rPr>
          <w:rFonts w:ascii="Arial" w:hAnsi="Arial" w:cs="Arial"/>
          <w:sz w:val="24"/>
          <w:szCs w:val="24"/>
        </w:rPr>
        <w:t xml:space="preserve">jezika za </w:t>
      </w:r>
      <w:r w:rsidR="00C52A0B" w:rsidRPr="00C52A0B">
        <w:rPr>
          <w:rFonts w:ascii="Arial" w:hAnsi="Arial" w:cs="Arial"/>
          <w:sz w:val="24"/>
          <w:szCs w:val="24"/>
        </w:rPr>
        <w:t xml:space="preserve">Pravosudne </w:t>
      </w:r>
      <w:r w:rsidRPr="00C52A0B">
        <w:rPr>
          <w:rFonts w:ascii="Arial" w:hAnsi="Arial" w:cs="Arial"/>
          <w:sz w:val="24"/>
          <w:szCs w:val="24"/>
        </w:rPr>
        <w:t>dužnosnike, savjetnike i službenike u pravosuđu“.</w:t>
      </w:r>
    </w:p>
    <w:p w:rsidR="00927B93" w:rsidRPr="00C52A0B" w:rsidRDefault="00E81197" w:rsidP="00524A8E">
      <w:pPr>
        <w:jc w:val="both"/>
        <w:rPr>
          <w:rFonts w:ascii="Arial" w:hAnsi="Arial" w:cs="Arial"/>
          <w:sz w:val="24"/>
          <w:szCs w:val="24"/>
        </w:rPr>
      </w:pPr>
      <w:r w:rsidRPr="00C52A0B">
        <w:rPr>
          <w:rFonts w:ascii="Arial" w:hAnsi="Arial" w:cs="Arial"/>
          <w:sz w:val="24"/>
          <w:szCs w:val="24"/>
        </w:rPr>
        <w:t>U suradnji s stručnim službama Ministarstva pravosuđa proveden je postupak javne nabave usluge organizacije</w:t>
      </w:r>
      <w:r w:rsidR="00C52A0B" w:rsidRPr="00C52A0B">
        <w:rPr>
          <w:rFonts w:ascii="Arial" w:hAnsi="Arial" w:cs="Arial"/>
          <w:sz w:val="24"/>
          <w:szCs w:val="24"/>
        </w:rPr>
        <w:t xml:space="preserve"> </w:t>
      </w:r>
      <w:r w:rsidRPr="00C52A0B">
        <w:rPr>
          <w:rFonts w:ascii="Arial" w:hAnsi="Arial" w:cs="Arial"/>
          <w:sz w:val="24"/>
          <w:szCs w:val="24"/>
        </w:rPr>
        <w:t>nastave</w:t>
      </w:r>
      <w:r w:rsidR="00C52A0B" w:rsidRPr="00C52A0B">
        <w:rPr>
          <w:rFonts w:ascii="Arial" w:hAnsi="Arial" w:cs="Arial"/>
          <w:sz w:val="24"/>
          <w:szCs w:val="24"/>
        </w:rPr>
        <w:t xml:space="preserve"> </w:t>
      </w:r>
      <w:r w:rsidRPr="00C52A0B">
        <w:rPr>
          <w:rFonts w:ascii="Arial" w:hAnsi="Arial" w:cs="Arial"/>
          <w:sz w:val="24"/>
          <w:szCs w:val="24"/>
        </w:rPr>
        <w:t>stranih</w:t>
      </w:r>
      <w:r w:rsidR="00C52A0B" w:rsidRPr="00C52A0B">
        <w:rPr>
          <w:rFonts w:ascii="Arial" w:hAnsi="Arial" w:cs="Arial"/>
          <w:sz w:val="24"/>
          <w:szCs w:val="24"/>
        </w:rPr>
        <w:t xml:space="preserve"> </w:t>
      </w:r>
      <w:r w:rsidRPr="00C52A0B">
        <w:rPr>
          <w:rFonts w:ascii="Arial" w:hAnsi="Arial" w:cs="Arial"/>
          <w:sz w:val="24"/>
          <w:szCs w:val="24"/>
        </w:rPr>
        <w:t>jezika</w:t>
      </w:r>
      <w:r w:rsidR="00C52A0B" w:rsidRPr="00C52A0B">
        <w:rPr>
          <w:rFonts w:ascii="Arial" w:hAnsi="Arial" w:cs="Arial"/>
          <w:sz w:val="24"/>
          <w:szCs w:val="24"/>
        </w:rPr>
        <w:t xml:space="preserve"> </w:t>
      </w:r>
      <w:r w:rsidRPr="00C52A0B">
        <w:rPr>
          <w:rFonts w:ascii="Arial" w:hAnsi="Arial" w:cs="Arial"/>
          <w:sz w:val="24"/>
          <w:szCs w:val="24"/>
        </w:rPr>
        <w:t>pravne</w:t>
      </w:r>
      <w:r w:rsidR="00C52A0B" w:rsidRPr="00C52A0B">
        <w:rPr>
          <w:rFonts w:ascii="Arial" w:hAnsi="Arial" w:cs="Arial"/>
          <w:sz w:val="24"/>
          <w:szCs w:val="24"/>
        </w:rPr>
        <w:t xml:space="preserve"> </w:t>
      </w:r>
      <w:r w:rsidRPr="00C52A0B">
        <w:rPr>
          <w:rFonts w:ascii="Arial" w:hAnsi="Arial" w:cs="Arial"/>
          <w:sz w:val="24"/>
          <w:szCs w:val="24"/>
        </w:rPr>
        <w:t>struke u sklopu</w:t>
      </w:r>
      <w:r w:rsidR="00C52A0B" w:rsidRPr="00C52A0B">
        <w:rPr>
          <w:rFonts w:ascii="Arial" w:hAnsi="Arial" w:cs="Arial"/>
          <w:sz w:val="24"/>
          <w:szCs w:val="24"/>
        </w:rPr>
        <w:t xml:space="preserve"> </w:t>
      </w:r>
      <w:r w:rsidRPr="00C52A0B">
        <w:rPr>
          <w:rFonts w:ascii="Arial" w:hAnsi="Arial" w:cs="Arial"/>
          <w:sz w:val="24"/>
          <w:szCs w:val="24"/>
        </w:rPr>
        <w:t>provedbe ESF projekta „Uvođenje i provedba</w:t>
      </w:r>
      <w:r w:rsidR="00C52A0B" w:rsidRPr="00C52A0B">
        <w:rPr>
          <w:rFonts w:ascii="Arial" w:hAnsi="Arial" w:cs="Arial"/>
          <w:sz w:val="24"/>
          <w:szCs w:val="24"/>
        </w:rPr>
        <w:t xml:space="preserve"> </w:t>
      </w:r>
      <w:r w:rsidRPr="00C52A0B">
        <w:rPr>
          <w:rFonts w:ascii="Arial" w:hAnsi="Arial" w:cs="Arial"/>
          <w:sz w:val="24"/>
          <w:szCs w:val="24"/>
        </w:rPr>
        <w:t>programa</w:t>
      </w:r>
      <w:r w:rsidR="00C52A0B" w:rsidRPr="00C52A0B">
        <w:rPr>
          <w:rFonts w:ascii="Arial" w:hAnsi="Arial" w:cs="Arial"/>
          <w:sz w:val="24"/>
          <w:szCs w:val="24"/>
        </w:rPr>
        <w:t xml:space="preserve"> </w:t>
      </w:r>
      <w:r w:rsidRPr="00C52A0B">
        <w:rPr>
          <w:rFonts w:ascii="Arial" w:hAnsi="Arial" w:cs="Arial"/>
          <w:sz w:val="24"/>
          <w:szCs w:val="24"/>
        </w:rPr>
        <w:t>edukacije</w:t>
      </w:r>
      <w:r w:rsidR="00C52A0B" w:rsidRPr="00C52A0B">
        <w:rPr>
          <w:rFonts w:ascii="Arial" w:hAnsi="Arial" w:cs="Arial"/>
          <w:sz w:val="24"/>
          <w:szCs w:val="24"/>
        </w:rPr>
        <w:t xml:space="preserve"> </w:t>
      </w:r>
      <w:r w:rsidRPr="00C52A0B">
        <w:rPr>
          <w:rFonts w:ascii="Arial" w:hAnsi="Arial" w:cs="Arial"/>
          <w:sz w:val="24"/>
          <w:szCs w:val="24"/>
        </w:rPr>
        <w:t>iz</w:t>
      </w:r>
      <w:r w:rsidR="00C52A0B" w:rsidRPr="00C52A0B">
        <w:rPr>
          <w:rFonts w:ascii="Arial" w:hAnsi="Arial" w:cs="Arial"/>
          <w:sz w:val="24"/>
          <w:szCs w:val="24"/>
        </w:rPr>
        <w:t xml:space="preserve"> </w:t>
      </w:r>
      <w:r w:rsidRPr="00C52A0B">
        <w:rPr>
          <w:rFonts w:ascii="Arial" w:hAnsi="Arial" w:cs="Arial"/>
          <w:sz w:val="24"/>
          <w:szCs w:val="24"/>
        </w:rPr>
        <w:t>područja</w:t>
      </w:r>
      <w:r w:rsidR="00C52A0B" w:rsidRPr="00C52A0B">
        <w:rPr>
          <w:rFonts w:ascii="Arial" w:hAnsi="Arial" w:cs="Arial"/>
          <w:sz w:val="24"/>
          <w:szCs w:val="24"/>
        </w:rPr>
        <w:t xml:space="preserve"> </w:t>
      </w:r>
      <w:r w:rsidRPr="00C52A0B">
        <w:rPr>
          <w:rFonts w:ascii="Arial" w:hAnsi="Arial" w:cs="Arial"/>
          <w:sz w:val="24"/>
          <w:szCs w:val="24"/>
        </w:rPr>
        <w:t>stranih</w:t>
      </w:r>
      <w:r w:rsidR="00C52A0B" w:rsidRPr="00C52A0B">
        <w:rPr>
          <w:rFonts w:ascii="Arial" w:hAnsi="Arial" w:cs="Arial"/>
          <w:sz w:val="24"/>
          <w:szCs w:val="24"/>
        </w:rPr>
        <w:t xml:space="preserve"> </w:t>
      </w:r>
      <w:r w:rsidRPr="00C52A0B">
        <w:rPr>
          <w:rFonts w:ascii="Arial" w:hAnsi="Arial" w:cs="Arial"/>
          <w:sz w:val="24"/>
          <w:szCs w:val="24"/>
        </w:rPr>
        <w:t>jezika za pravosudne</w:t>
      </w:r>
      <w:r w:rsidR="00C52A0B" w:rsidRPr="00C52A0B">
        <w:rPr>
          <w:rFonts w:ascii="Arial" w:hAnsi="Arial" w:cs="Arial"/>
          <w:sz w:val="24"/>
          <w:szCs w:val="24"/>
        </w:rPr>
        <w:t xml:space="preserve"> </w:t>
      </w:r>
      <w:r w:rsidRPr="00C52A0B">
        <w:rPr>
          <w:rFonts w:ascii="Arial" w:hAnsi="Arial" w:cs="Arial"/>
          <w:sz w:val="24"/>
          <w:szCs w:val="24"/>
        </w:rPr>
        <w:t>dužnosnike, savjetnike i službenike u pravosuđu“.</w:t>
      </w:r>
    </w:p>
    <w:p w:rsidR="00E81197" w:rsidRPr="00C52A0B" w:rsidRDefault="00E81197" w:rsidP="00524A8E">
      <w:pPr>
        <w:jc w:val="both"/>
        <w:rPr>
          <w:rFonts w:ascii="Arial" w:hAnsi="Arial" w:cs="Arial"/>
          <w:sz w:val="24"/>
          <w:szCs w:val="24"/>
        </w:rPr>
      </w:pPr>
      <w:r w:rsidRPr="00C52A0B">
        <w:rPr>
          <w:rFonts w:ascii="Arial" w:hAnsi="Arial" w:cs="Arial"/>
          <w:sz w:val="24"/>
          <w:szCs w:val="24"/>
        </w:rPr>
        <w:t xml:space="preserve">Također, provedeni su postupci jednostavne nabave za nabavu uredskog materijala i tonera, hotelskog smještaja, vode za piće, prijenosna računala, konferencijskih stolova i stolica. </w:t>
      </w:r>
    </w:p>
    <w:p w:rsidR="00872B15" w:rsidRPr="00C52A0B" w:rsidRDefault="00E81197" w:rsidP="00524A8E">
      <w:pPr>
        <w:jc w:val="both"/>
        <w:rPr>
          <w:rFonts w:ascii="Arial" w:hAnsi="Arial" w:cs="Arial"/>
          <w:sz w:val="24"/>
          <w:szCs w:val="24"/>
        </w:rPr>
      </w:pPr>
      <w:r w:rsidRPr="00C52A0B">
        <w:rPr>
          <w:rFonts w:ascii="Arial" w:hAnsi="Arial" w:cs="Arial"/>
          <w:sz w:val="24"/>
          <w:szCs w:val="24"/>
        </w:rPr>
        <w:t>U skladu s Odlukom</w:t>
      </w:r>
      <w:r w:rsidR="00C52A0B">
        <w:rPr>
          <w:rFonts w:ascii="Arial" w:hAnsi="Arial" w:cs="Arial"/>
          <w:sz w:val="24"/>
          <w:szCs w:val="24"/>
        </w:rPr>
        <w:t xml:space="preserve"> </w:t>
      </w:r>
      <w:r w:rsidRPr="00C52A0B">
        <w:rPr>
          <w:rFonts w:ascii="Arial" w:hAnsi="Arial" w:cs="Arial"/>
          <w:sz w:val="24"/>
          <w:szCs w:val="24"/>
        </w:rPr>
        <w:t>Vlade RH, za potrebe Akademije odgovarajuće</w:t>
      </w:r>
      <w:r w:rsidR="00C52A0B" w:rsidRPr="00C52A0B">
        <w:rPr>
          <w:rFonts w:ascii="Arial" w:hAnsi="Arial" w:cs="Arial"/>
          <w:sz w:val="24"/>
          <w:szCs w:val="24"/>
        </w:rPr>
        <w:t xml:space="preserve"> </w:t>
      </w:r>
      <w:r w:rsidRPr="00C52A0B">
        <w:rPr>
          <w:rFonts w:ascii="Arial" w:hAnsi="Arial" w:cs="Arial"/>
          <w:sz w:val="24"/>
          <w:szCs w:val="24"/>
        </w:rPr>
        <w:t>postupke</w:t>
      </w:r>
      <w:r w:rsidR="00C52A0B" w:rsidRPr="00C52A0B">
        <w:rPr>
          <w:rFonts w:ascii="Arial" w:hAnsi="Arial" w:cs="Arial"/>
          <w:sz w:val="24"/>
          <w:szCs w:val="24"/>
        </w:rPr>
        <w:t xml:space="preserve"> </w:t>
      </w:r>
      <w:r w:rsidRPr="00C52A0B">
        <w:rPr>
          <w:rFonts w:ascii="Arial" w:hAnsi="Arial" w:cs="Arial"/>
          <w:sz w:val="24"/>
          <w:szCs w:val="24"/>
        </w:rPr>
        <w:t>nabave, kao</w:t>
      </w:r>
      <w:r w:rsidR="00C52A0B" w:rsidRPr="00C52A0B">
        <w:rPr>
          <w:rFonts w:ascii="Arial" w:hAnsi="Arial" w:cs="Arial"/>
          <w:sz w:val="24"/>
          <w:szCs w:val="24"/>
        </w:rPr>
        <w:t xml:space="preserve"> </w:t>
      </w:r>
      <w:r w:rsidRPr="00C52A0B">
        <w:rPr>
          <w:rFonts w:ascii="Arial" w:hAnsi="Arial" w:cs="Arial"/>
          <w:sz w:val="24"/>
          <w:szCs w:val="24"/>
        </w:rPr>
        <w:t>što</w:t>
      </w:r>
      <w:r w:rsidR="00C52A0B" w:rsidRPr="00C52A0B">
        <w:rPr>
          <w:rFonts w:ascii="Arial" w:hAnsi="Arial" w:cs="Arial"/>
          <w:sz w:val="24"/>
          <w:szCs w:val="24"/>
        </w:rPr>
        <w:t xml:space="preserve"> </w:t>
      </w:r>
      <w:r w:rsidRPr="00C52A0B">
        <w:rPr>
          <w:rFonts w:ascii="Arial" w:hAnsi="Arial" w:cs="Arial"/>
          <w:sz w:val="24"/>
          <w:szCs w:val="24"/>
        </w:rPr>
        <w:t>su</w:t>
      </w:r>
      <w:r w:rsidR="00C52A0B" w:rsidRPr="00C52A0B">
        <w:rPr>
          <w:rFonts w:ascii="Arial" w:hAnsi="Arial" w:cs="Arial"/>
          <w:sz w:val="24"/>
          <w:szCs w:val="24"/>
        </w:rPr>
        <w:t xml:space="preserve"> </w:t>
      </w:r>
      <w:r w:rsidRPr="00C52A0B">
        <w:rPr>
          <w:rFonts w:ascii="Arial" w:hAnsi="Arial" w:cs="Arial"/>
          <w:sz w:val="24"/>
          <w:szCs w:val="24"/>
        </w:rPr>
        <w:t>nabava</w:t>
      </w:r>
      <w:r w:rsidR="00C52A0B" w:rsidRPr="00C52A0B">
        <w:rPr>
          <w:rFonts w:ascii="Arial" w:hAnsi="Arial" w:cs="Arial"/>
          <w:sz w:val="24"/>
          <w:szCs w:val="24"/>
        </w:rPr>
        <w:t xml:space="preserve"> </w:t>
      </w:r>
      <w:r w:rsidRPr="00C52A0B">
        <w:rPr>
          <w:rFonts w:ascii="Arial" w:hAnsi="Arial" w:cs="Arial"/>
          <w:sz w:val="24"/>
          <w:szCs w:val="24"/>
        </w:rPr>
        <w:t>goriva i mobilne</w:t>
      </w:r>
      <w:r w:rsidR="00C52A0B" w:rsidRPr="00C52A0B">
        <w:rPr>
          <w:rFonts w:ascii="Arial" w:hAnsi="Arial" w:cs="Arial"/>
          <w:sz w:val="24"/>
          <w:szCs w:val="24"/>
        </w:rPr>
        <w:t xml:space="preserve"> </w:t>
      </w:r>
      <w:r w:rsidRPr="00C52A0B">
        <w:rPr>
          <w:rFonts w:ascii="Arial" w:hAnsi="Arial" w:cs="Arial"/>
          <w:sz w:val="24"/>
          <w:szCs w:val="24"/>
        </w:rPr>
        <w:t>telefonije, provodi</w:t>
      </w:r>
      <w:r w:rsidR="00C52A0B" w:rsidRPr="00C52A0B">
        <w:rPr>
          <w:rFonts w:ascii="Arial" w:hAnsi="Arial" w:cs="Arial"/>
          <w:sz w:val="24"/>
          <w:szCs w:val="24"/>
        </w:rPr>
        <w:t xml:space="preserve"> </w:t>
      </w:r>
      <w:r w:rsidRPr="00C52A0B">
        <w:rPr>
          <w:rFonts w:ascii="Arial" w:hAnsi="Arial" w:cs="Arial"/>
          <w:sz w:val="24"/>
          <w:szCs w:val="24"/>
        </w:rPr>
        <w:t>Središnji</w:t>
      </w:r>
      <w:r w:rsidR="00C52A0B" w:rsidRPr="00C52A0B">
        <w:rPr>
          <w:rFonts w:ascii="Arial" w:hAnsi="Arial" w:cs="Arial"/>
          <w:sz w:val="24"/>
          <w:szCs w:val="24"/>
        </w:rPr>
        <w:t xml:space="preserve"> </w:t>
      </w:r>
      <w:r w:rsidRPr="00C52A0B">
        <w:rPr>
          <w:rFonts w:ascii="Arial" w:hAnsi="Arial" w:cs="Arial"/>
          <w:sz w:val="24"/>
          <w:szCs w:val="24"/>
        </w:rPr>
        <w:t>državni</w:t>
      </w:r>
      <w:r w:rsidR="00C52A0B" w:rsidRPr="00C52A0B">
        <w:rPr>
          <w:rFonts w:ascii="Arial" w:hAnsi="Arial" w:cs="Arial"/>
          <w:sz w:val="24"/>
          <w:szCs w:val="24"/>
        </w:rPr>
        <w:t xml:space="preserve"> </w:t>
      </w:r>
      <w:r w:rsidR="00E75287" w:rsidRPr="00C52A0B">
        <w:rPr>
          <w:rFonts w:ascii="Arial" w:hAnsi="Arial" w:cs="Arial"/>
          <w:sz w:val="24"/>
          <w:szCs w:val="24"/>
        </w:rPr>
        <w:t>ured za središnju javnu nabavu.</w:t>
      </w:r>
    </w:p>
    <w:p w:rsidR="00C52A0B" w:rsidRDefault="00C52A0B" w:rsidP="00524A8E">
      <w:pPr>
        <w:jc w:val="both"/>
        <w:rPr>
          <w:rFonts w:ascii="Arial" w:hAnsi="Arial" w:cs="Arial"/>
          <w:b/>
          <w:sz w:val="24"/>
          <w:szCs w:val="24"/>
        </w:rPr>
      </w:pPr>
    </w:p>
    <w:p w:rsidR="00E81197" w:rsidRPr="00C52A0B" w:rsidRDefault="00E81197" w:rsidP="00524A8E">
      <w:pPr>
        <w:jc w:val="both"/>
        <w:rPr>
          <w:rFonts w:ascii="Arial" w:hAnsi="Arial" w:cs="Arial"/>
          <w:b/>
          <w:sz w:val="24"/>
          <w:szCs w:val="24"/>
        </w:rPr>
      </w:pPr>
      <w:r w:rsidRPr="00C52A0B">
        <w:rPr>
          <w:rFonts w:ascii="Arial" w:hAnsi="Arial" w:cs="Arial"/>
          <w:b/>
          <w:sz w:val="24"/>
          <w:szCs w:val="24"/>
        </w:rPr>
        <w:t>Bro</w:t>
      </w:r>
      <w:r w:rsidR="00927B93" w:rsidRPr="00C52A0B">
        <w:rPr>
          <w:rFonts w:ascii="Arial" w:hAnsi="Arial" w:cs="Arial"/>
          <w:b/>
          <w:sz w:val="24"/>
          <w:szCs w:val="24"/>
        </w:rPr>
        <w:t>j</w:t>
      </w:r>
      <w:r w:rsidR="00C52A0B" w:rsidRPr="00C52A0B">
        <w:rPr>
          <w:rFonts w:ascii="Arial" w:hAnsi="Arial" w:cs="Arial"/>
          <w:b/>
          <w:sz w:val="24"/>
          <w:szCs w:val="24"/>
        </w:rPr>
        <w:t xml:space="preserve"> </w:t>
      </w:r>
      <w:r w:rsidR="00927B93" w:rsidRPr="00C52A0B">
        <w:rPr>
          <w:rFonts w:ascii="Arial" w:hAnsi="Arial" w:cs="Arial"/>
          <w:b/>
          <w:sz w:val="24"/>
          <w:szCs w:val="24"/>
        </w:rPr>
        <w:t>zaposlenih</w:t>
      </w:r>
    </w:p>
    <w:tbl>
      <w:tblPr>
        <w:tblStyle w:val="Reetkatablice"/>
        <w:tblW w:w="0" w:type="auto"/>
        <w:tblLook w:val="04A0" w:firstRow="1" w:lastRow="0" w:firstColumn="1" w:lastColumn="0" w:noHBand="0" w:noVBand="1"/>
      </w:tblPr>
      <w:tblGrid>
        <w:gridCol w:w="2660"/>
        <w:gridCol w:w="1162"/>
        <w:gridCol w:w="2240"/>
        <w:gridCol w:w="1559"/>
        <w:gridCol w:w="1667"/>
      </w:tblGrid>
      <w:tr w:rsidR="00927B93" w:rsidRPr="00CA3D39" w:rsidTr="00FB52FB">
        <w:trPr>
          <w:trHeight w:val="680"/>
        </w:trPr>
        <w:tc>
          <w:tcPr>
            <w:tcW w:w="2660" w:type="dxa"/>
            <w:shd w:val="clear" w:color="auto" w:fill="92D050"/>
            <w:vAlign w:val="center"/>
          </w:tcPr>
          <w:p w:rsidR="00927B93" w:rsidRPr="00CA3D39" w:rsidRDefault="00927B93" w:rsidP="0019017B">
            <w:pPr>
              <w:rPr>
                <w:rFonts w:ascii="Arial" w:hAnsi="Arial" w:cs="Arial"/>
                <w:b/>
                <w:sz w:val="24"/>
                <w:szCs w:val="24"/>
              </w:rPr>
            </w:pPr>
            <w:r w:rsidRPr="00CA3D39">
              <w:rPr>
                <w:rFonts w:ascii="Arial" w:hAnsi="Arial" w:cs="Arial"/>
                <w:b/>
                <w:sz w:val="24"/>
                <w:szCs w:val="24"/>
              </w:rPr>
              <w:t>Radno mjesto</w:t>
            </w:r>
          </w:p>
        </w:tc>
        <w:tc>
          <w:tcPr>
            <w:tcW w:w="1162" w:type="dxa"/>
            <w:shd w:val="clear" w:color="auto" w:fill="92D050"/>
            <w:vAlign w:val="center"/>
          </w:tcPr>
          <w:p w:rsidR="00927B93" w:rsidRPr="00CA3D39" w:rsidRDefault="00927B93" w:rsidP="0019017B">
            <w:pPr>
              <w:rPr>
                <w:rFonts w:ascii="Arial" w:hAnsi="Arial" w:cs="Arial"/>
                <w:b/>
                <w:sz w:val="24"/>
                <w:szCs w:val="24"/>
              </w:rPr>
            </w:pPr>
            <w:r w:rsidRPr="00CA3D39">
              <w:rPr>
                <w:rFonts w:ascii="Arial" w:hAnsi="Arial" w:cs="Arial"/>
                <w:b/>
                <w:sz w:val="24"/>
                <w:szCs w:val="24"/>
              </w:rPr>
              <w:t>Stručna sprema</w:t>
            </w:r>
          </w:p>
        </w:tc>
        <w:tc>
          <w:tcPr>
            <w:tcW w:w="2240" w:type="dxa"/>
            <w:shd w:val="clear" w:color="auto" w:fill="92D050"/>
            <w:vAlign w:val="center"/>
          </w:tcPr>
          <w:p w:rsidR="00927B93" w:rsidRPr="00CA3D39" w:rsidRDefault="00927B93" w:rsidP="0019017B">
            <w:pPr>
              <w:rPr>
                <w:rFonts w:ascii="Arial" w:hAnsi="Arial" w:cs="Arial"/>
                <w:b/>
                <w:sz w:val="24"/>
                <w:szCs w:val="24"/>
              </w:rPr>
            </w:pPr>
            <w:r w:rsidRPr="00CA3D39">
              <w:rPr>
                <w:rFonts w:ascii="Arial" w:hAnsi="Arial" w:cs="Arial"/>
                <w:b/>
                <w:sz w:val="24"/>
                <w:szCs w:val="24"/>
              </w:rPr>
              <w:t>Prema pravilniku o unutarnjoj organizaciji i sistematizaciji radnih mjesta</w:t>
            </w:r>
          </w:p>
        </w:tc>
        <w:tc>
          <w:tcPr>
            <w:tcW w:w="1559" w:type="dxa"/>
            <w:shd w:val="clear" w:color="auto" w:fill="92D050"/>
            <w:vAlign w:val="center"/>
          </w:tcPr>
          <w:p w:rsidR="00927B93" w:rsidRPr="00CA3D39" w:rsidRDefault="00927B93" w:rsidP="0019017B">
            <w:pPr>
              <w:rPr>
                <w:rFonts w:ascii="Arial" w:hAnsi="Arial" w:cs="Arial"/>
                <w:b/>
                <w:sz w:val="24"/>
                <w:szCs w:val="24"/>
              </w:rPr>
            </w:pPr>
            <w:r w:rsidRPr="00CA3D39">
              <w:rPr>
                <w:rFonts w:ascii="Arial" w:hAnsi="Arial" w:cs="Arial"/>
                <w:b/>
                <w:sz w:val="24"/>
                <w:szCs w:val="24"/>
              </w:rPr>
              <w:t>Popunjena radna mjesta 31.12.2019.</w:t>
            </w:r>
            <w:r w:rsidR="00EA0083">
              <w:rPr>
                <w:rFonts w:ascii="Arial" w:hAnsi="Arial" w:cs="Arial"/>
                <w:b/>
                <w:sz w:val="24"/>
                <w:szCs w:val="24"/>
              </w:rPr>
              <w:t xml:space="preserve"> godine</w:t>
            </w:r>
          </w:p>
        </w:tc>
        <w:tc>
          <w:tcPr>
            <w:tcW w:w="1667" w:type="dxa"/>
            <w:shd w:val="clear" w:color="auto" w:fill="92D050"/>
            <w:vAlign w:val="center"/>
          </w:tcPr>
          <w:p w:rsidR="00927B93" w:rsidRPr="00CA3D39" w:rsidRDefault="00927B93" w:rsidP="0019017B">
            <w:pPr>
              <w:rPr>
                <w:rFonts w:ascii="Arial" w:hAnsi="Arial" w:cs="Arial"/>
                <w:b/>
                <w:sz w:val="24"/>
                <w:szCs w:val="24"/>
              </w:rPr>
            </w:pPr>
            <w:r w:rsidRPr="00CA3D39">
              <w:rPr>
                <w:rFonts w:ascii="Arial" w:hAnsi="Arial" w:cs="Arial"/>
                <w:b/>
                <w:sz w:val="24"/>
                <w:szCs w:val="24"/>
              </w:rPr>
              <w:t>Popunjena radna mjesta 31.12.2018.</w:t>
            </w:r>
            <w:r w:rsidR="00EA0083">
              <w:rPr>
                <w:rFonts w:ascii="Arial" w:hAnsi="Arial" w:cs="Arial"/>
                <w:b/>
                <w:sz w:val="24"/>
                <w:szCs w:val="24"/>
              </w:rPr>
              <w:t xml:space="preserve"> godine</w:t>
            </w:r>
          </w:p>
        </w:tc>
      </w:tr>
      <w:tr w:rsidR="00927B93" w:rsidRPr="00CA3D39" w:rsidTr="00FB52FB">
        <w:trPr>
          <w:trHeight w:val="454"/>
        </w:trPr>
        <w:tc>
          <w:tcPr>
            <w:tcW w:w="266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 xml:space="preserve">Ravnatelj                    </w:t>
            </w:r>
          </w:p>
        </w:tc>
        <w:tc>
          <w:tcPr>
            <w:tcW w:w="1162"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VSS</w:t>
            </w:r>
          </w:p>
        </w:tc>
        <w:tc>
          <w:tcPr>
            <w:tcW w:w="224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1</w:t>
            </w:r>
          </w:p>
        </w:tc>
        <w:tc>
          <w:tcPr>
            <w:tcW w:w="1559"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1</w:t>
            </w:r>
          </w:p>
        </w:tc>
        <w:tc>
          <w:tcPr>
            <w:tcW w:w="1667"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1</w:t>
            </w:r>
          </w:p>
        </w:tc>
      </w:tr>
      <w:tr w:rsidR="00927B93" w:rsidRPr="00CA3D39" w:rsidTr="00FB52FB">
        <w:trPr>
          <w:trHeight w:val="454"/>
        </w:trPr>
        <w:tc>
          <w:tcPr>
            <w:tcW w:w="266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 xml:space="preserve">Zamjenik ravnatelja   </w:t>
            </w:r>
          </w:p>
        </w:tc>
        <w:tc>
          <w:tcPr>
            <w:tcW w:w="1162"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VSS</w:t>
            </w:r>
          </w:p>
        </w:tc>
        <w:tc>
          <w:tcPr>
            <w:tcW w:w="224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2</w:t>
            </w:r>
          </w:p>
        </w:tc>
        <w:tc>
          <w:tcPr>
            <w:tcW w:w="1559"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0</w:t>
            </w:r>
          </w:p>
        </w:tc>
        <w:tc>
          <w:tcPr>
            <w:tcW w:w="1667"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0</w:t>
            </w:r>
          </w:p>
        </w:tc>
      </w:tr>
      <w:tr w:rsidR="00927B93" w:rsidRPr="00CA3D39" w:rsidTr="00FB52FB">
        <w:trPr>
          <w:trHeight w:val="454"/>
        </w:trPr>
        <w:tc>
          <w:tcPr>
            <w:tcW w:w="266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Načelnik Službe</w:t>
            </w:r>
          </w:p>
        </w:tc>
        <w:tc>
          <w:tcPr>
            <w:tcW w:w="1162"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VSS</w:t>
            </w:r>
          </w:p>
        </w:tc>
        <w:tc>
          <w:tcPr>
            <w:tcW w:w="224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1</w:t>
            </w:r>
          </w:p>
        </w:tc>
        <w:tc>
          <w:tcPr>
            <w:tcW w:w="1559"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0</w:t>
            </w:r>
          </w:p>
        </w:tc>
        <w:tc>
          <w:tcPr>
            <w:tcW w:w="1667"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0</w:t>
            </w:r>
          </w:p>
        </w:tc>
      </w:tr>
      <w:tr w:rsidR="00927B93" w:rsidRPr="00CA3D39" w:rsidTr="00FB52FB">
        <w:trPr>
          <w:trHeight w:val="454"/>
        </w:trPr>
        <w:tc>
          <w:tcPr>
            <w:tcW w:w="266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 xml:space="preserve">Tajnik Pravosudne akademije </w:t>
            </w:r>
          </w:p>
        </w:tc>
        <w:tc>
          <w:tcPr>
            <w:tcW w:w="1162"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VSS</w:t>
            </w:r>
          </w:p>
        </w:tc>
        <w:tc>
          <w:tcPr>
            <w:tcW w:w="224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1</w:t>
            </w:r>
          </w:p>
        </w:tc>
        <w:tc>
          <w:tcPr>
            <w:tcW w:w="1559"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1</w:t>
            </w:r>
          </w:p>
        </w:tc>
        <w:tc>
          <w:tcPr>
            <w:tcW w:w="1667"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1</w:t>
            </w:r>
          </w:p>
        </w:tc>
      </w:tr>
      <w:tr w:rsidR="00927B93" w:rsidRPr="00CA3D39" w:rsidTr="00FB52FB">
        <w:trPr>
          <w:trHeight w:val="454"/>
        </w:trPr>
        <w:tc>
          <w:tcPr>
            <w:tcW w:w="266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 xml:space="preserve">Načelnik odjela </w:t>
            </w:r>
          </w:p>
        </w:tc>
        <w:tc>
          <w:tcPr>
            <w:tcW w:w="1162"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VSS</w:t>
            </w:r>
          </w:p>
        </w:tc>
        <w:tc>
          <w:tcPr>
            <w:tcW w:w="224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7</w:t>
            </w:r>
          </w:p>
        </w:tc>
        <w:tc>
          <w:tcPr>
            <w:tcW w:w="1559"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6</w:t>
            </w:r>
          </w:p>
        </w:tc>
        <w:tc>
          <w:tcPr>
            <w:tcW w:w="1667"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5</w:t>
            </w:r>
          </w:p>
        </w:tc>
      </w:tr>
      <w:tr w:rsidR="00927B93" w:rsidRPr="00CA3D39" w:rsidTr="00FB52FB">
        <w:trPr>
          <w:trHeight w:val="454"/>
        </w:trPr>
        <w:tc>
          <w:tcPr>
            <w:tcW w:w="266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Viši stručni savjetnik</w:t>
            </w:r>
          </w:p>
        </w:tc>
        <w:tc>
          <w:tcPr>
            <w:tcW w:w="1162"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VSS</w:t>
            </w:r>
          </w:p>
        </w:tc>
        <w:tc>
          <w:tcPr>
            <w:tcW w:w="224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6</w:t>
            </w:r>
          </w:p>
        </w:tc>
        <w:tc>
          <w:tcPr>
            <w:tcW w:w="1559"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6</w:t>
            </w:r>
          </w:p>
        </w:tc>
        <w:tc>
          <w:tcPr>
            <w:tcW w:w="1667"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6</w:t>
            </w:r>
          </w:p>
        </w:tc>
      </w:tr>
      <w:tr w:rsidR="00927B93" w:rsidRPr="00CA3D39" w:rsidTr="00FB52FB">
        <w:trPr>
          <w:trHeight w:val="454"/>
        </w:trPr>
        <w:tc>
          <w:tcPr>
            <w:tcW w:w="266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Stručni savjetnik</w:t>
            </w:r>
          </w:p>
        </w:tc>
        <w:tc>
          <w:tcPr>
            <w:tcW w:w="1162"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VSS</w:t>
            </w:r>
          </w:p>
        </w:tc>
        <w:tc>
          <w:tcPr>
            <w:tcW w:w="224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2</w:t>
            </w:r>
          </w:p>
        </w:tc>
        <w:tc>
          <w:tcPr>
            <w:tcW w:w="1559"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1</w:t>
            </w:r>
          </w:p>
        </w:tc>
        <w:tc>
          <w:tcPr>
            <w:tcW w:w="1667"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1</w:t>
            </w:r>
          </w:p>
        </w:tc>
      </w:tr>
      <w:tr w:rsidR="00927B93" w:rsidRPr="00CA3D39" w:rsidTr="00FB52FB">
        <w:trPr>
          <w:trHeight w:val="454"/>
        </w:trPr>
        <w:tc>
          <w:tcPr>
            <w:tcW w:w="266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Stručni suradnik</w:t>
            </w:r>
          </w:p>
        </w:tc>
        <w:tc>
          <w:tcPr>
            <w:tcW w:w="1162"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VSS</w:t>
            </w:r>
          </w:p>
        </w:tc>
        <w:tc>
          <w:tcPr>
            <w:tcW w:w="224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4</w:t>
            </w:r>
          </w:p>
        </w:tc>
        <w:tc>
          <w:tcPr>
            <w:tcW w:w="1559"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3</w:t>
            </w:r>
          </w:p>
        </w:tc>
        <w:tc>
          <w:tcPr>
            <w:tcW w:w="1667"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1</w:t>
            </w:r>
          </w:p>
        </w:tc>
      </w:tr>
      <w:tr w:rsidR="00927B93" w:rsidRPr="00CA3D39" w:rsidTr="00FB52FB">
        <w:trPr>
          <w:trHeight w:val="454"/>
        </w:trPr>
        <w:tc>
          <w:tcPr>
            <w:tcW w:w="266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Viši stručni referent</w:t>
            </w:r>
          </w:p>
        </w:tc>
        <w:tc>
          <w:tcPr>
            <w:tcW w:w="1162"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VŠS</w:t>
            </w:r>
          </w:p>
        </w:tc>
        <w:tc>
          <w:tcPr>
            <w:tcW w:w="224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3</w:t>
            </w:r>
          </w:p>
        </w:tc>
        <w:tc>
          <w:tcPr>
            <w:tcW w:w="1559"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2</w:t>
            </w:r>
          </w:p>
        </w:tc>
        <w:tc>
          <w:tcPr>
            <w:tcW w:w="1667"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2</w:t>
            </w:r>
          </w:p>
        </w:tc>
      </w:tr>
      <w:tr w:rsidR="00927B93" w:rsidRPr="00CA3D39" w:rsidTr="00FB52FB">
        <w:trPr>
          <w:trHeight w:val="454"/>
        </w:trPr>
        <w:tc>
          <w:tcPr>
            <w:tcW w:w="266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lastRenderedPageBreak/>
              <w:t>Informatički referent</w:t>
            </w:r>
          </w:p>
        </w:tc>
        <w:tc>
          <w:tcPr>
            <w:tcW w:w="1162"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SSS</w:t>
            </w:r>
          </w:p>
        </w:tc>
        <w:tc>
          <w:tcPr>
            <w:tcW w:w="224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1</w:t>
            </w:r>
          </w:p>
        </w:tc>
        <w:tc>
          <w:tcPr>
            <w:tcW w:w="1559"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1</w:t>
            </w:r>
          </w:p>
        </w:tc>
        <w:tc>
          <w:tcPr>
            <w:tcW w:w="1667"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1</w:t>
            </w:r>
          </w:p>
        </w:tc>
      </w:tr>
      <w:tr w:rsidR="00927B93" w:rsidRPr="00CA3D39" w:rsidTr="00FB52FB">
        <w:trPr>
          <w:trHeight w:val="454"/>
        </w:trPr>
        <w:tc>
          <w:tcPr>
            <w:tcW w:w="266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Računovodstveni referent-financijski knjigovođa</w:t>
            </w:r>
          </w:p>
        </w:tc>
        <w:tc>
          <w:tcPr>
            <w:tcW w:w="1162"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SSS</w:t>
            </w:r>
          </w:p>
        </w:tc>
        <w:tc>
          <w:tcPr>
            <w:tcW w:w="224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1</w:t>
            </w:r>
          </w:p>
        </w:tc>
        <w:tc>
          <w:tcPr>
            <w:tcW w:w="1559"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1</w:t>
            </w:r>
          </w:p>
        </w:tc>
        <w:tc>
          <w:tcPr>
            <w:tcW w:w="1667"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1</w:t>
            </w:r>
          </w:p>
        </w:tc>
      </w:tr>
      <w:tr w:rsidR="00927B93" w:rsidRPr="00CA3D39" w:rsidTr="00FB52FB">
        <w:trPr>
          <w:trHeight w:val="454"/>
        </w:trPr>
        <w:tc>
          <w:tcPr>
            <w:tcW w:w="266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Stručni referent</w:t>
            </w:r>
          </w:p>
        </w:tc>
        <w:tc>
          <w:tcPr>
            <w:tcW w:w="1162"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SSS</w:t>
            </w:r>
          </w:p>
        </w:tc>
        <w:tc>
          <w:tcPr>
            <w:tcW w:w="2240"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6</w:t>
            </w:r>
          </w:p>
        </w:tc>
        <w:tc>
          <w:tcPr>
            <w:tcW w:w="1559"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5</w:t>
            </w:r>
          </w:p>
        </w:tc>
        <w:tc>
          <w:tcPr>
            <w:tcW w:w="1667" w:type="dxa"/>
            <w:vAlign w:val="bottom"/>
          </w:tcPr>
          <w:p w:rsidR="00927B93" w:rsidRPr="00CA3D39" w:rsidRDefault="00927B93" w:rsidP="00CA1018">
            <w:pPr>
              <w:rPr>
                <w:rFonts w:ascii="Arial" w:hAnsi="Arial" w:cs="Arial"/>
                <w:sz w:val="24"/>
                <w:szCs w:val="24"/>
              </w:rPr>
            </w:pPr>
            <w:r w:rsidRPr="00CA3D39">
              <w:rPr>
                <w:rFonts w:ascii="Arial" w:hAnsi="Arial" w:cs="Arial"/>
                <w:sz w:val="24"/>
                <w:szCs w:val="24"/>
              </w:rPr>
              <w:t>5</w:t>
            </w:r>
          </w:p>
        </w:tc>
      </w:tr>
      <w:tr w:rsidR="00927B93" w:rsidRPr="00CA3D39" w:rsidTr="00FB52FB">
        <w:trPr>
          <w:trHeight w:val="454"/>
        </w:trPr>
        <w:tc>
          <w:tcPr>
            <w:tcW w:w="3822" w:type="dxa"/>
            <w:gridSpan w:val="2"/>
            <w:vAlign w:val="bottom"/>
          </w:tcPr>
          <w:p w:rsidR="00927B93" w:rsidRPr="00CA3D39" w:rsidRDefault="00927B93" w:rsidP="00CA1018">
            <w:pPr>
              <w:rPr>
                <w:rFonts w:ascii="Arial" w:hAnsi="Arial" w:cs="Arial"/>
                <w:b/>
                <w:sz w:val="24"/>
                <w:szCs w:val="24"/>
              </w:rPr>
            </w:pPr>
            <w:r w:rsidRPr="00CA3D39">
              <w:rPr>
                <w:rFonts w:ascii="Arial" w:hAnsi="Arial" w:cs="Arial"/>
                <w:b/>
                <w:sz w:val="24"/>
                <w:szCs w:val="24"/>
              </w:rPr>
              <w:t>Ukupno:</w:t>
            </w:r>
          </w:p>
        </w:tc>
        <w:tc>
          <w:tcPr>
            <w:tcW w:w="2240" w:type="dxa"/>
            <w:vAlign w:val="bottom"/>
          </w:tcPr>
          <w:p w:rsidR="00927B93" w:rsidRPr="00CA3D39" w:rsidRDefault="00927B93" w:rsidP="00CA1018">
            <w:pPr>
              <w:rPr>
                <w:rFonts w:ascii="Arial" w:hAnsi="Arial" w:cs="Arial"/>
                <w:b/>
                <w:sz w:val="24"/>
                <w:szCs w:val="24"/>
              </w:rPr>
            </w:pPr>
            <w:r>
              <w:rPr>
                <w:rFonts w:ascii="Arial" w:hAnsi="Arial" w:cs="Arial"/>
                <w:b/>
                <w:sz w:val="24"/>
                <w:szCs w:val="24"/>
              </w:rPr>
              <w:t>35</w:t>
            </w:r>
          </w:p>
        </w:tc>
        <w:tc>
          <w:tcPr>
            <w:tcW w:w="1559" w:type="dxa"/>
            <w:vAlign w:val="bottom"/>
          </w:tcPr>
          <w:p w:rsidR="00927B93" w:rsidRPr="00CA3D39" w:rsidRDefault="00927B93" w:rsidP="00CA1018">
            <w:pPr>
              <w:rPr>
                <w:rFonts w:ascii="Arial" w:hAnsi="Arial" w:cs="Arial"/>
                <w:b/>
                <w:sz w:val="24"/>
                <w:szCs w:val="24"/>
              </w:rPr>
            </w:pPr>
            <w:r>
              <w:rPr>
                <w:rFonts w:ascii="Arial" w:hAnsi="Arial" w:cs="Arial"/>
                <w:b/>
                <w:sz w:val="24"/>
                <w:szCs w:val="24"/>
              </w:rPr>
              <w:t>27</w:t>
            </w:r>
          </w:p>
        </w:tc>
        <w:tc>
          <w:tcPr>
            <w:tcW w:w="1667" w:type="dxa"/>
            <w:vAlign w:val="bottom"/>
          </w:tcPr>
          <w:p w:rsidR="00927B93" w:rsidRPr="00CA3D39" w:rsidRDefault="00927B93" w:rsidP="00CA1018">
            <w:pPr>
              <w:rPr>
                <w:rFonts w:ascii="Arial" w:hAnsi="Arial" w:cs="Arial"/>
                <w:b/>
                <w:sz w:val="24"/>
                <w:szCs w:val="24"/>
              </w:rPr>
            </w:pPr>
            <w:r>
              <w:rPr>
                <w:rFonts w:ascii="Arial" w:hAnsi="Arial" w:cs="Arial"/>
                <w:b/>
                <w:sz w:val="24"/>
                <w:szCs w:val="24"/>
              </w:rPr>
              <w:t>24</w:t>
            </w:r>
          </w:p>
        </w:tc>
      </w:tr>
    </w:tbl>
    <w:p w:rsidR="00B337C7" w:rsidRDefault="00B337C7" w:rsidP="00524A8E">
      <w:pPr>
        <w:jc w:val="both"/>
        <w:rPr>
          <w:rFonts w:ascii="Arial" w:hAnsi="Arial" w:cs="Arial"/>
          <w:b/>
          <w:sz w:val="24"/>
          <w:szCs w:val="24"/>
        </w:rPr>
      </w:pPr>
    </w:p>
    <w:p w:rsidR="00E81197" w:rsidRPr="00E81197" w:rsidRDefault="00927B93" w:rsidP="00524A8E">
      <w:pPr>
        <w:jc w:val="both"/>
        <w:rPr>
          <w:rFonts w:ascii="Arial" w:hAnsi="Arial" w:cs="Arial"/>
          <w:b/>
          <w:sz w:val="24"/>
          <w:szCs w:val="24"/>
        </w:rPr>
      </w:pPr>
      <w:r>
        <w:rPr>
          <w:rFonts w:ascii="Arial" w:hAnsi="Arial" w:cs="Arial"/>
          <w:b/>
          <w:sz w:val="24"/>
          <w:szCs w:val="24"/>
        </w:rPr>
        <w:t>Dobna struktura</w:t>
      </w:r>
    </w:p>
    <w:p w:rsidR="00E81197" w:rsidRPr="00E81197" w:rsidRDefault="00E81197" w:rsidP="00CA1018">
      <w:pPr>
        <w:jc w:val="center"/>
        <w:rPr>
          <w:rFonts w:ascii="Arial" w:hAnsi="Arial" w:cs="Arial"/>
          <w:sz w:val="24"/>
          <w:szCs w:val="24"/>
        </w:rPr>
      </w:pPr>
      <w:r w:rsidRPr="00E81197">
        <w:rPr>
          <w:rFonts w:ascii="Arial" w:hAnsi="Arial" w:cs="Arial"/>
          <w:noProof/>
          <w:sz w:val="24"/>
          <w:szCs w:val="24"/>
          <w:lang w:eastAsia="hr-HR"/>
        </w:rPr>
        <w:drawing>
          <wp:inline distT="0" distB="0" distL="0" distR="0">
            <wp:extent cx="4118776" cy="2313829"/>
            <wp:effectExtent l="0" t="0" r="15240" b="10795"/>
            <wp:docPr id="16" name="Grafikon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81197" w:rsidRPr="00E81197" w:rsidRDefault="00E81197" w:rsidP="00524A8E">
      <w:pPr>
        <w:jc w:val="both"/>
        <w:rPr>
          <w:rFonts w:ascii="Arial" w:hAnsi="Arial" w:cs="Arial"/>
          <w:sz w:val="24"/>
          <w:szCs w:val="24"/>
        </w:rPr>
      </w:pPr>
      <w:r w:rsidRPr="00E81197">
        <w:rPr>
          <w:rFonts w:ascii="Arial" w:hAnsi="Arial" w:cs="Arial"/>
          <w:sz w:val="24"/>
          <w:szCs w:val="24"/>
        </w:rPr>
        <w:t>U dobnoj strukturi dominiraju radnici između 25 i 40 godine života. Prosječna dob zaposlenika Akademije: 44 godine</w:t>
      </w:r>
    </w:p>
    <w:p w:rsidR="00E81197" w:rsidRDefault="00E81197" w:rsidP="00524A8E">
      <w:pPr>
        <w:jc w:val="both"/>
        <w:rPr>
          <w:rFonts w:ascii="Arial" w:hAnsi="Arial" w:cs="Arial"/>
          <w:sz w:val="24"/>
          <w:szCs w:val="24"/>
          <w:u w:val="single"/>
        </w:rPr>
      </w:pPr>
      <w:r w:rsidRPr="00E81197">
        <w:rPr>
          <w:rFonts w:ascii="Arial" w:hAnsi="Arial" w:cs="Arial"/>
          <w:sz w:val="24"/>
          <w:szCs w:val="24"/>
          <w:u w:val="single"/>
        </w:rPr>
        <w:t>Dobna</w:t>
      </w:r>
      <w:r w:rsidR="00927B93">
        <w:rPr>
          <w:rFonts w:ascii="Arial" w:hAnsi="Arial" w:cs="Arial"/>
          <w:sz w:val="24"/>
          <w:szCs w:val="24"/>
          <w:u w:val="single"/>
        </w:rPr>
        <w:t xml:space="preserve"> struktura radnika:</w:t>
      </w:r>
    </w:p>
    <w:p w:rsidR="00826926" w:rsidRPr="008B1995" w:rsidRDefault="002454E3" w:rsidP="008B1995">
      <w:pPr>
        <w:rPr>
          <w:rFonts w:ascii="Arial" w:eastAsia="Calibri" w:hAnsi="Arial" w:cs="Arial"/>
          <w:sz w:val="24"/>
          <w:szCs w:val="24"/>
        </w:rPr>
      </w:pPr>
      <w:r w:rsidRPr="002454E3">
        <w:rPr>
          <w:rFonts w:ascii="Arial" w:eastAsia="Calibri" w:hAnsi="Arial" w:cs="Arial"/>
          <w:sz w:val="24"/>
          <w:szCs w:val="24"/>
        </w:rPr>
        <w:t xml:space="preserve">od 25 – 40 </w:t>
      </w:r>
      <w:r>
        <w:rPr>
          <w:rFonts w:ascii="Arial" w:eastAsia="Calibri" w:hAnsi="Arial" w:cs="Arial"/>
          <w:sz w:val="24"/>
          <w:szCs w:val="24"/>
        </w:rPr>
        <w:t xml:space="preserve">godina </w:t>
      </w:r>
      <w:r w:rsidR="00B46294">
        <w:rPr>
          <w:rFonts w:ascii="Arial" w:eastAsia="Calibri" w:hAnsi="Arial" w:cs="Arial"/>
          <w:sz w:val="24"/>
          <w:szCs w:val="24"/>
        </w:rPr>
        <w:t>života: 11 radnika</w:t>
      </w:r>
      <w:r w:rsidRPr="002454E3">
        <w:rPr>
          <w:rFonts w:ascii="Arial" w:eastAsia="Calibri" w:hAnsi="Arial" w:cs="Arial"/>
          <w:sz w:val="24"/>
          <w:szCs w:val="24"/>
        </w:rPr>
        <w:br/>
        <w:t>od 41 - 50 god</w:t>
      </w:r>
      <w:r>
        <w:rPr>
          <w:rFonts w:ascii="Arial" w:eastAsia="Calibri" w:hAnsi="Arial" w:cs="Arial"/>
          <w:sz w:val="24"/>
          <w:szCs w:val="24"/>
        </w:rPr>
        <w:t>ina</w:t>
      </w:r>
      <w:r w:rsidR="00B46294">
        <w:rPr>
          <w:rFonts w:ascii="Arial" w:eastAsia="Calibri" w:hAnsi="Arial" w:cs="Arial"/>
          <w:sz w:val="24"/>
          <w:szCs w:val="24"/>
        </w:rPr>
        <w:t xml:space="preserve"> života: 8 radnika</w:t>
      </w:r>
      <w:r w:rsidRPr="002454E3">
        <w:rPr>
          <w:rFonts w:ascii="Arial" w:eastAsia="Calibri" w:hAnsi="Arial" w:cs="Arial"/>
          <w:sz w:val="24"/>
          <w:szCs w:val="24"/>
        </w:rPr>
        <w:br/>
        <w:t>od 51 - 65 god</w:t>
      </w:r>
      <w:r>
        <w:rPr>
          <w:rFonts w:ascii="Arial" w:eastAsia="Calibri" w:hAnsi="Arial" w:cs="Arial"/>
          <w:sz w:val="24"/>
          <w:szCs w:val="24"/>
        </w:rPr>
        <w:t>ina</w:t>
      </w:r>
      <w:r w:rsidR="00B46294">
        <w:rPr>
          <w:rFonts w:ascii="Arial" w:eastAsia="Calibri" w:hAnsi="Arial" w:cs="Arial"/>
          <w:sz w:val="24"/>
          <w:szCs w:val="24"/>
        </w:rPr>
        <w:t xml:space="preserve"> života: 9 radnika</w:t>
      </w:r>
    </w:p>
    <w:p w:rsidR="0037569E" w:rsidRPr="00E81197" w:rsidRDefault="00E81197" w:rsidP="00524A8E">
      <w:pPr>
        <w:jc w:val="both"/>
        <w:rPr>
          <w:rFonts w:ascii="Arial" w:hAnsi="Arial" w:cs="Arial"/>
          <w:b/>
          <w:sz w:val="24"/>
          <w:szCs w:val="24"/>
        </w:rPr>
      </w:pPr>
      <w:r w:rsidRPr="00E81197">
        <w:rPr>
          <w:rFonts w:ascii="Arial" w:hAnsi="Arial" w:cs="Arial"/>
          <w:b/>
          <w:sz w:val="24"/>
          <w:szCs w:val="24"/>
        </w:rPr>
        <w:t>Zaposlenici</w:t>
      </w:r>
      <w:r w:rsidR="0037569E">
        <w:rPr>
          <w:rFonts w:ascii="Arial" w:hAnsi="Arial" w:cs="Arial"/>
          <w:b/>
          <w:sz w:val="24"/>
          <w:szCs w:val="24"/>
        </w:rPr>
        <w:t xml:space="preserve"> prema godinama radnog iskustva</w:t>
      </w:r>
    </w:p>
    <w:p w:rsidR="00E81197" w:rsidRPr="00E81197" w:rsidRDefault="00E81197" w:rsidP="00CA1018">
      <w:pPr>
        <w:jc w:val="center"/>
        <w:rPr>
          <w:rFonts w:ascii="Arial" w:hAnsi="Arial" w:cs="Arial"/>
          <w:sz w:val="24"/>
          <w:szCs w:val="24"/>
        </w:rPr>
      </w:pPr>
      <w:r w:rsidRPr="00E81197">
        <w:rPr>
          <w:rFonts w:ascii="Arial" w:hAnsi="Arial" w:cs="Arial"/>
          <w:noProof/>
          <w:sz w:val="24"/>
          <w:szCs w:val="24"/>
          <w:lang w:eastAsia="hr-HR"/>
        </w:rPr>
        <w:drawing>
          <wp:inline distT="0" distB="0" distL="0" distR="0">
            <wp:extent cx="3808675" cy="2289426"/>
            <wp:effectExtent l="0" t="0" r="1905"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30126" cy="2302320"/>
                    </a:xfrm>
                    <a:prstGeom prst="rect">
                      <a:avLst/>
                    </a:prstGeom>
                    <a:noFill/>
                  </pic:spPr>
                </pic:pic>
              </a:graphicData>
            </a:graphic>
          </wp:inline>
        </w:drawing>
      </w:r>
    </w:p>
    <w:p w:rsidR="00E81197" w:rsidRPr="00E81197" w:rsidRDefault="00E81197" w:rsidP="00524A8E">
      <w:pPr>
        <w:jc w:val="both"/>
        <w:rPr>
          <w:rFonts w:ascii="Arial" w:hAnsi="Arial" w:cs="Arial"/>
          <w:sz w:val="24"/>
          <w:szCs w:val="24"/>
        </w:rPr>
      </w:pPr>
      <w:r w:rsidRPr="00E81197">
        <w:rPr>
          <w:rFonts w:ascii="Arial" w:hAnsi="Arial" w:cs="Arial"/>
          <w:sz w:val="24"/>
          <w:szCs w:val="24"/>
        </w:rPr>
        <w:lastRenderedPageBreak/>
        <w:t>Prosječan broj godina iskustva zaposlenika Akademije: 19 godina</w:t>
      </w:r>
    </w:p>
    <w:p w:rsidR="00E81197" w:rsidRPr="002454E3" w:rsidRDefault="00E81197" w:rsidP="00524A8E">
      <w:pPr>
        <w:jc w:val="both"/>
        <w:rPr>
          <w:rFonts w:ascii="Arial" w:hAnsi="Arial" w:cs="Arial"/>
          <w:sz w:val="24"/>
          <w:szCs w:val="24"/>
          <w:u w:val="single"/>
        </w:rPr>
      </w:pPr>
      <w:r w:rsidRPr="002454E3">
        <w:rPr>
          <w:rFonts w:ascii="Arial" w:hAnsi="Arial" w:cs="Arial"/>
          <w:sz w:val="24"/>
          <w:szCs w:val="24"/>
          <w:u w:val="single"/>
        </w:rPr>
        <w:t>Radnici prema godinama radnog iskustva:</w:t>
      </w:r>
    </w:p>
    <w:p w:rsidR="00E81197" w:rsidRDefault="002454E3" w:rsidP="002454E3">
      <w:pPr>
        <w:rPr>
          <w:rFonts w:ascii="Arial" w:hAnsi="Arial" w:cs="Arial"/>
          <w:sz w:val="24"/>
          <w:szCs w:val="24"/>
        </w:rPr>
      </w:pPr>
      <w:r w:rsidRPr="002454E3">
        <w:rPr>
          <w:rFonts w:ascii="Arial" w:hAnsi="Arial" w:cs="Arial"/>
          <w:sz w:val="24"/>
          <w:szCs w:val="24"/>
        </w:rPr>
        <w:t>od 0-5 godina radnog iskustva: 3 radnika</w:t>
      </w:r>
      <w:r w:rsidRPr="002454E3">
        <w:rPr>
          <w:rFonts w:ascii="Arial" w:hAnsi="Arial" w:cs="Arial"/>
          <w:sz w:val="24"/>
          <w:szCs w:val="24"/>
        </w:rPr>
        <w:br/>
        <w:t>od 5-10 godina radnog iskustva: 5 radnika</w:t>
      </w:r>
      <w:r w:rsidRPr="002454E3">
        <w:rPr>
          <w:rFonts w:ascii="Arial" w:hAnsi="Arial" w:cs="Arial"/>
          <w:sz w:val="24"/>
          <w:szCs w:val="24"/>
        </w:rPr>
        <w:br/>
        <w:t>od 10-20 godina radnog iskustva : 8 radnika</w:t>
      </w:r>
      <w:r w:rsidRPr="002454E3">
        <w:rPr>
          <w:rFonts w:ascii="Arial" w:hAnsi="Arial" w:cs="Arial"/>
          <w:sz w:val="24"/>
          <w:szCs w:val="24"/>
        </w:rPr>
        <w:br/>
        <w:t>od 20-30 godina radnog iskustva: 7 radnika</w:t>
      </w:r>
      <w:r w:rsidRPr="002454E3">
        <w:rPr>
          <w:rFonts w:ascii="Arial" w:hAnsi="Arial" w:cs="Arial"/>
          <w:sz w:val="24"/>
          <w:szCs w:val="24"/>
        </w:rPr>
        <w:br/>
        <w:t>više od 30 godina radnog iskustva: 5 radnika</w:t>
      </w:r>
      <w:bookmarkStart w:id="1" w:name="_GoBack"/>
      <w:bookmarkEnd w:id="1"/>
    </w:p>
    <w:p w:rsidR="00826926" w:rsidRDefault="00826926" w:rsidP="00CE6751">
      <w:pPr>
        <w:jc w:val="both"/>
        <w:rPr>
          <w:rFonts w:ascii="Arial" w:hAnsi="Arial" w:cs="Arial"/>
          <w:sz w:val="24"/>
          <w:szCs w:val="24"/>
          <w:lang w:val="en-US"/>
        </w:rPr>
      </w:pPr>
    </w:p>
    <w:p w:rsidR="00CA1018" w:rsidRDefault="00E81197" w:rsidP="00CE6751">
      <w:pPr>
        <w:jc w:val="both"/>
        <w:rPr>
          <w:rFonts w:ascii="Arial" w:hAnsi="Arial" w:cs="Arial"/>
          <w:sz w:val="24"/>
          <w:szCs w:val="24"/>
          <w:lang w:val="en-US"/>
        </w:rPr>
      </w:pPr>
      <w:r w:rsidRPr="00E81197">
        <w:rPr>
          <w:rFonts w:ascii="Arial" w:hAnsi="Arial" w:cs="Arial"/>
          <w:sz w:val="24"/>
          <w:szCs w:val="24"/>
          <w:lang w:val="en-US"/>
        </w:rPr>
        <w:t xml:space="preserve">U </w:t>
      </w:r>
      <w:r w:rsidRPr="00C52A0B">
        <w:rPr>
          <w:rFonts w:ascii="Arial" w:hAnsi="Arial" w:cs="Arial"/>
          <w:sz w:val="24"/>
          <w:szCs w:val="24"/>
        </w:rPr>
        <w:t>okviru</w:t>
      </w:r>
      <w:r w:rsidR="00C52A0B" w:rsidRPr="00C52A0B">
        <w:rPr>
          <w:rFonts w:ascii="Arial" w:hAnsi="Arial" w:cs="Arial"/>
          <w:sz w:val="24"/>
          <w:szCs w:val="24"/>
        </w:rPr>
        <w:t xml:space="preserve"> </w:t>
      </w:r>
      <w:r w:rsidRPr="00C52A0B">
        <w:rPr>
          <w:rFonts w:ascii="Arial" w:hAnsi="Arial" w:cs="Arial"/>
          <w:sz w:val="24"/>
          <w:szCs w:val="24"/>
        </w:rPr>
        <w:t>općih</w:t>
      </w:r>
      <w:r w:rsidR="00C52A0B" w:rsidRPr="00C52A0B">
        <w:rPr>
          <w:rFonts w:ascii="Arial" w:hAnsi="Arial" w:cs="Arial"/>
          <w:sz w:val="24"/>
          <w:szCs w:val="24"/>
        </w:rPr>
        <w:t xml:space="preserve"> </w:t>
      </w:r>
      <w:r w:rsidRPr="00C52A0B">
        <w:rPr>
          <w:rFonts w:ascii="Arial" w:hAnsi="Arial" w:cs="Arial"/>
          <w:sz w:val="24"/>
          <w:szCs w:val="24"/>
        </w:rPr>
        <w:t>poslova, u Akademiji se obavljaju</w:t>
      </w:r>
      <w:r w:rsidR="00C52A0B" w:rsidRPr="00C52A0B">
        <w:rPr>
          <w:rFonts w:ascii="Arial" w:hAnsi="Arial" w:cs="Arial"/>
          <w:sz w:val="24"/>
          <w:szCs w:val="24"/>
        </w:rPr>
        <w:t xml:space="preserve"> </w:t>
      </w:r>
      <w:r w:rsidRPr="00C52A0B">
        <w:rPr>
          <w:rFonts w:ascii="Arial" w:hAnsi="Arial" w:cs="Arial"/>
          <w:sz w:val="24"/>
          <w:szCs w:val="24"/>
        </w:rPr>
        <w:t>poslovi</w:t>
      </w:r>
      <w:r w:rsidR="00C52A0B" w:rsidRPr="00C52A0B">
        <w:rPr>
          <w:rFonts w:ascii="Arial" w:hAnsi="Arial" w:cs="Arial"/>
          <w:sz w:val="24"/>
          <w:szCs w:val="24"/>
        </w:rPr>
        <w:t xml:space="preserve"> </w:t>
      </w:r>
      <w:r w:rsidRPr="00C52A0B">
        <w:rPr>
          <w:rFonts w:ascii="Arial" w:hAnsi="Arial" w:cs="Arial"/>
          <w:sz w:val="24"/>
          <w:szCs w:val="24"/>
        </w:rPr>
        <w:t>vezani</w:t>
      </w:r>
      <w:r w:rsidR="00C52A0B" w:rsidRPr="00C52A0B">
        <w:rPr>
          <w:rFonts w:ascii="Arial" w:hAnsi="Arial" w:cs="Arial"/>
          <w:sz w:val="24"/>
          <w:szCs w:val="24"/>
        </w:rPr>
        <w:t xml:space="preserve"> </w:t>
      </w:r>
      <w:r w:rsidRPr="00C52A0B">
        <w:rPr>
          <w:rFonts w:ascii="Arial" w:hAnsi="Arial" w:cs="Arial"/>
          <w:sz w:val="24"/>
          <w:szCs w:val="24"/>
        </w:rPr>
        <w:t>uz</w:t>
      </w:r>
      <w:r w:rsidR="00C52A0B" w:rsidRPr="00C52A0B">
        <w:rPr>
          <w:rFonts w:ascii="Arial" w:hAnsi="Arial" w:cs="Arial"/>
          <w:sz w:val="24"/>
          <w:szCs w:val="24"/>
        </w:rPr>
        <w:t xml:space="preserve"> </w:t>
      </w:r>
      <w:r w:rsidRPr="00C52A0B">
        <w:rPr>
          <w:rFonts w:ascii="Arial" w:hAnsi="Arial" w:cs="Arial"/>
          <w:sz w:val="24"/>
          <w:szCs w:val="24"/>
        </w:rPr>
        <w:t>održavanje i ažuriranje</w:t>
      </w:r>
      <w:r w:rsidR="00C52A0B" w:rsidRPr="00C52A0B">
        <w:rPr>
          <w:rFonts w:ascii="Arial" w:hAnsi="Arial" w:cs="Arial"/>
          <w:sz w:val="24"/>
          <w:szCs w:val="24"/>
        </w:rPr>
        <w:t xml:space="preserve"> </w:t>
      </w:r>
      <w:r w:rsidRPr="00C52A0B">
        <w:rPr>
          <w:rFonts w:ascii="Arial" w:hAnsi="Arial" w:cs="Arial"/>
          <w:sz w:val="24"/>
          <w:szCs w:val="24"/>
        </w:rPr>
        <w:t>mrežne</w:t>
      </w:r>
      <w:r w:rsidR="00C52A0B" w:rsidRPr="00C52A0B">
        <w:rPr>
          <w:rFonts w:ascii="Arial" w:hAnsi="Arial" w:cs="Arial"/>
          <w:sz w:val="24"/>
          <w:szCs w:val="24"/>
        </w:rPr>
        <w:t xml:space="preserve"> </w:t>
      </w:r>
      <w:r w:rsidRPr="00C52A0B">
        <w:rPr>
          <w:rFonts w:ascii="Arial" w:hAnsi="Arial" w:cs="Arial"/>
          <w:sz w:val="24"/>
          <w:szCs w:val="24"/>
        </w:rPr>
        <w:t>stranice Pravosudne akademije te</w:t>
      </w:r>
      <w:r w:rsidR="00C52A0B" w:rsidRPr="00C52A0B">
        <w:rPr>
          <w:rFonts w:ascii="Arial" w:hAnsi="Arial" w:cs="Arial"/>
          <w:sz w:val="24"/>
          <w:szCs w:val="24"/>
        </w:rPr>
        <w:t xml:space="preserve"> </w:t>
      </w:r>
      <w:r w:rsidRPr="00C52A0B">
        <w:rPr>
          <w:rFonts w:ascii="Arial" w:hAnsi="Arial" w:cs="Arial"/>
          <w:sz w:val="24"/>
          <w:szCs w:val="24"/>
        </w:rPr>
        <w:t>mrežne</w:t>
      </w:r>
      <w:r w:rsidR="00C52A0B" w:rsidRPr="00C52A0B">
        <w:rPr>
          <w:rFonts w:ascii="Arial" w:hAnsi="Arial" w:cs="Arial"/>
          <w:sz w:val="24"/>
          <w:szCs w:val="24"/>
        </w:rPr>
        <w:t xml:space="preserve"> </w:t>
      </w:r>
      <w:r w:rsidRPr="00C52A0B">
        <w:rPr>
          <w:rFonts w:ascii="Arial" w:hAnsi="Arial" w:cs="Arial"/>
          <w:sz w:val="24"/>
          <w:szCs w:val="24"/>
        </w:rPr>
        <w:t>stranice ESF projekta „Uvođenje i provedba</w:t>
      </w:r>
      <w:r w:rsidR="00C52A0B" w:rsidRPr="00C52A0B">
        <w:rPr>
          <w:rFonts w:ascii="Arial" w:hAnsi="Arial" w:cs="Arial"/>
          <w:sz w:val="24"/>
          <w:szCs w:val="24"/>
        </w:rPr>
        <w:t xml:space="preserve"> </w:t>
      </w:r>
      <w:r w:rsidRPr="00C52A0B">
        <w:rPr>
          <w:rFonts w:ascii="Arial" w:hAnsi="Arial" w:cs="Arial"/>
          <w:sz w:val="24"/>
          <w:szCs w:val="24"/>
        </w:rPr>
        <w:t>programa</w:t>
      </w:r>
      <w:r w:rsidR="00C52A0B" w:rsidRPr="00C52A0B">
        <w:rPr>
          <w:rFonts w:ascii="Arial" w:hAnsi="Arial" w:cs="Arial"/>
          <w:sz w:val="24"/>
          <w:szCs w:val="24"/>
        </w:rPr>
        <w:t xml:space="preserve"> </w:t>
      </w:r>
      <w:r w:rsidRPr="00C52A0B">
        <w:rPr>
          <w:rFonts w:ascii="Arial" w:hAnsi="Arial" w:cs="Arial"/>
          <w:sz w:val="24"/>
          <w:szCs w:val="24"/>
        </w:rPr>
        <w:t>edukacije</w:t>
      </w:r>
      <w:r w:rsidR="00C52A0B" w:rsidRPr="00C52A0B">
        <w:rPr>
          <w:rFonts w:ascii="Arial" w:hAnsi="Arial" w:cs="Arial"/>
          <w:sz w:val="24"/>
          <w:szCs w:val="24"/>
        </w:rPr>
        <w:t xml:space="preserve"> </w:t>
      </w:r>
      <w:r w:rsidRPr="00C52A0B">
        <w:rPr>
          <w:rFonts w:ascii="Arial" w:hAnsi="Arial" w:cs="Arial"/>
          <w:sz w:val="24"/>
          <w:szCs w:val="24"/>
        </w:rPr>
        <w:t>iz</w:t>
      </w:r>
      <w:r w:rsidR="00C52A0B" w:rsidRPr="00C52A0B">
        <w:rPr>
          <w:rFonts w:ascii="Arial" w:hAnsi="Arial" w:cs="Arial"/>
          <w:sz w:val="24"/>
          <w:szCs w:val="24"/>
        </w:rPr>
        <w:t xml:space="preserve"> </w:t>
      </w:r>
      <w:r w:rsidRPr="00C52A0B">
        <w:rPr>
          <w:rFonts w:ascii="Arial" w:hAnsi="Arial" w:cs="Arial"/>
          <w:sz w:val="24"/>
          <w:szCs w:val="24"/>
        </w:rPr>
        <w:t>područja</w:t>
      </w:r>
      <w:r w:rsidR="00C52A0B" w:rsidRPr="00C52A0B">
        <w:rPr>
          <w:rFonts w:ascii="Arial" w:hAnsi="Arial" w:cs="Arial"/>
          <w:sz w:val="24"/>
          <w:szCs w:val="24"/>
        </w:rPr>
        <w:t xml:space="preserve"> </w:t>
      </w:r>
      <w:r w:rsidRPr="00C52A0B">
        <w:rPr>
          <w:rFonts w:ascii="Arial" w:hAnsi="Arial" w:cs="Arial"/>
          <w:sz w:val="24"/>
          <w:szCs w:val="24"/>
        </w:rPr>
        <w:t>stranih</w:t>
      </w:r>
      <w:r w:rsidR="00C52A0B" w:rsidRPr="00C52A0B">
        <w:rPr>
          <w:rFonts w:ascii="Arial" w:hAnsi="Arial" w:cs="Arial"/>
          <w:sz w:val="24"/>
          <w:szCs w:val="24"/>
        </w:rPr>
        <w:t xml:space="preserve"> </w:t>
      </w:r>
      <w:r w:rsidRPr="00C52A0B">
        <w:rPr>
          <w:rFonts w:ascii="Arial" w:hAnsi="Arial" w:cs="Arial"/>
          <w:sz w:val="24"/>
          <w:szCs w:val="24"/>
        </w:rPr>
        <w:t>jezika za pravosudne</w:t>
      </w:r>
      <w:r w:rsidR="00C52A0B" w:rsidRPr="00C52A0B">
        <w:rPr>
          <w:rFonts w:ascii="Arial" w:hAnsi="Arial" w:cs="Arial"/>
          <w:sz w:val="24"/>
          <w:szCs w:val="24"/>
        </w:rPr>
        <w:t xml:space="preserve"> </w:t>
      </w:r>
      <w:r w:rsidRPr="00C52A0B">
        <w:rPr>
          <w:rFonts w:ascii="Arial" w:hAnsi="Arial" w:cs="Arial"/>
          <w:sz w:val="24"/>
          <w:szCs w:val="24"/>
        </w:rPr>
        <w:t>dužnosnike, savjetnike i službenike u pravosuđu”, održavanje</w:t>
      </w:r>
      <w:r w:rsidR="00C52A0B" w:rsidRPr="00C52A0B">
        <w:rPr>
          <w:rFonts w:ascii="Arial" w:hAnsi="Arial" w:cs="Arial"/>
          <w:sz w:val="24"/>
          <w:szCs w:val="24"/>
        </w:rPr>
        <w:t xml:space="preserve"> </w:t>
      </w:r>
      <w:r w:rsidRPr="00C52A0B">
        <w:rPr>
          <w:rFonts w:ascii="Arial" w:hAnsi="Arial" w:cs="Arial"/>
          <w:sz w:val="24"/>
          <w:szCs w:val="24"/>
        </w:rPr>
        <w:t>cjelokupne</w:t>
      </w:r>
      <w:r w:rsidR="00C52A0B" w:rsidRPr="00C52A0B">
        <w:rPr>
          <w:rFonts w:ascii="Arial" w:hAnsi="Arial" w:cs="Arial"/>
          <w:sz w:val="24"/>
          <w:szCs w:val="24"/>
        </w:rPr>
        <w:t xml:space="preserve"> </w:t>
      </w:r>
      <w:r w:rsidRPr="00C52A0B">
        <w:rPr>
          <w:rFonts w:ascii="Arial" w:hAnsi="Arial" w:cs="Arial"/>
          <w:sz w:val="24"/>
          <w:szCs w:val="24"/>
        </w:rPr>
        <w:t>opreme i sredstava za rad Akademije, a posebno</w:t>
      </w:r>
      <w:r w:rsidR="00C52A0B" w:rsidRPr="00C52A0B">
        <w:rPr>
          <w:rFonts w:ascii="Arial" w:hAnsi="Arial" w:cs="Arial"/>
          <w:sz w:val="24"/>
          <w:szCs w:val="24"/>
        </w:rPr>
        <w:t xml:space="preserve"> </w:t>
      </w:r>
      <w:r w:rsidRPr="00C52A0B">
        <w:rPr>
          <w:rFonts w:ascii="Arial" w:hAnsi="Arial" w:cs="Arial"/>
          <w:sz w:val="24"/>
          <w:szCs w:val="24"/>
        </w:rPr>
        <w:t>informatičke i komunikacijske</w:t>
      </w:r>
      <w:r w:rsidR="00C52A0B" w:rsidRPr="00C52A0B">
        <w:rPr>
          <w:rFonts w:ascii="Arial" w:hAnsi="Arial" w:cs="Arial"/>
          <w:sz w:val="24"/>
          <w:szCs w:val="24"/>
        </w:rPr>
        <w:t xml:space="preserve"> </w:t>
      </w:r>
      <w:r w:rsidRPr="00C52A0B">
        <w:rPr>
          <w:rFonts w:ascii="Arial" w:hAnsi="Arial" w:cs="Arial"/>
          <w:sz w:val="24"/>
          <w:szCs w:val="24"/>
        </w:rPr>
        <w:t>opreme, pripadajući</w:t>
      </w:r>
      <w:r w:rsidR="00C52A0B" w:rsidRPr="00C52A0B">
        <w:rPr>
          <w:rFonts w:ascii="Arial" w:hAnsi="Arial" w:cs="Arial"/>
          <w:sz w:val="24"/>
          <w:szCs w:val="24"/>
        </w:rPr>
        <w:t xml:space="preserve"> </w:t>
      </w:r>
      <w:r w:rsidRPr="00C52A0B">
        <w:rPr>
          <w:rFonts w:ascii="Arial" w:hAnsi="Arial" w:cs="Arial"/>
          <w:sz w:val="24"/>
          <w:szCs w:val="24"/>
        </w:rPr>
        <w:t>poslovi</w:t>
      </w:r>
      <w:r w:rsidR="00C52A0B" w:rsidRPr="00C52A0B">
        <w:rPr>
          <w:rFonts w:ascii="Arial" w:hAnsi="Arial" w:cs="Arial"/>
          <w:sz w:val="24"/>
          <w:szCs w:val="24"/>
        </w:rPr>
        <w:t xml:space="preserve"> </w:t>
      </w:r>
      <w:r w:rsidRPr="00C52A0B">
        <w:rPr>
          <w:rFonts w:ascii="Arial" w:hAnsi="Arial" w:cs="Arial"/>
          <w:sz w:val="24"/>
          <w:szCs w:val="24"/>
        </w:rPr>
        <w:t>vezani</w:t>
      </w:r>
      <w:r w:rsidR="00C52A0B" w:rsidRPr="00C52A0B">
        <w:rPr>
          <w:rFonts w:ascii="Arial" w:hAnsi="Arial" w:cs="Arial"/>
          <w:sz w:val="24"/>
          <w:szCs w:val="24"/>
        </w:rPr>
        <w:t xml:space="preserve"> </w:t>
      </w:r>
      <w:r w:rsidRPr="00C52A0B">
        <w:rPr>
          <w:rFonts w:ascii="Arial" w:hAnsi="Arial" w:cs="Arial"/>
          <w:sz w:val="24"/>
          <w:szCs w:val="24"/>
        </w:rPr>
        <w:t>uz</w:t>
      </w:r>
      <w:r w:rsidR="00C52A0B" w:rsidRPr="00C52A0B">
        <w:rPr>
          <w:rFonts w:ascii="Arial" w:hAnsi="Arial" w:cs="Arial"/>
          <w:sz w:val="24"/>
          <w:szCs w:val="24"/>
        </w:rPr>
        <w:t xml:space="preserve"> </w:t>
      </w:r>
      <w:r w:rsidRPr="00C52A0B">
        <w:rPr>
          <w:rFonts w:ascii="Arial" w:hAnsi="Arial" w:cs="Arial"/>
          <w:sz w:val="24"/>
          <w:szCs w:val="24"/>
        </w:rPr>
        <w:t>Bazu</w:t>
      </w:r>
      <w:r w:rsidR="00C52A0B" w:rsidRPr="00C52A0B">
        <w:rPr>
          <w:rFonts w:ascii="Arial" w:hAnsi="Arial" w:cs="Arial"/>
          <w:sz w:val="24"/>
          <w:szCs w:val="24"/>
        </w:rPr>
        <w:t xml:space="preserve"> </w:t>
      </w:r>
      <w:r w:rsidRPr="00C52A0B">
        <w:rPr>
          <w:rFonts w:ascii="Arial" w:hAnsi="Arial" w:cs="Arial"/>
          <w:sz w:val="24"/>
          <w:szCs w:val="24"/>
        </w:rPr>
        <w:t>podataka</w:t>
      </w:r>
      <w:r w:rsidR="00C52A0B" w:rsidRPr="00C52A0B">
        <w:rPr>
          <w:rFonts w:ascii="Arial" w:hAnsi="Arial" w:cs="Arial"/>
          <w:sz w:val="24"/>
          <w:szCs w:val="24"/>
        </w:rPr>
        <w:t xml:space="preserve"> </w:t>
      </w:r>
      <w:r w:rsidRPr="00C52A0B">
        <w:rPr>
          <w:rFonts w:ascii="Arial" w:hAnsi="Arial" w:cs="Arial"/>
          <w:sz w:val="24"/>
          <w:szCs w:val="24"/>
        </w:rPr>
        <w:t>voditelja, autora i polaznika</w:t>
      </w:r>
      <w:r w:rsidR="00C52A0B" w:rsidRPr="00C52A0B">
        <w:rPr>
          <w:rFonts w:ascii="Arial" w:hAnsi="Arial" w:cs="Arial"/>
          <w:sz w:val="24"/>
          <w:szCs w:val="24"/>
        </w:rPr>
        <w:t xml:space="preserve"> </w:t>
      </w:r>
      <w:r w:rsidRPr="00C52A0B">
        <w:rPr>
          <w:rFonts w:ascii="Arial" w:hAnsi="Arial" w:cs="Arial"/>
          <w:sz w:val="24"/>
          <w:szCs w:val="24"/>
        </w:rPr>
        <w:t>obrazovnih</w:t>
      </w:r>
      <w:r w:rsidR="00C52A0B" w:rsidRPr="00C52A0B">
        <w:rPr>
          <w:rFonts w:ascii="Arial" w:hAnsi="Arial" w:cs="Arial"/>
          <w:sz w:val="24"/>
          <w:szCs w:val="24"/>
        </w:rPr>
        <w:t xml:space="preserve"> </w:t>
      </w:r>
      <w:r w:rsidRPr="00C52A0B">
        <w:rPr>
          <w:rFonts w:ascii="Arial" w:hAnsi="Arial" w:cs="Arial"/>
          <w:sz w:val="24"/>
          <w:szCs w:val="24"/>
        </w:rPr>
        <w:t>aktivnosti Pravosudne akademije, održavanje i ažuriranje</w:t>
      </w:r>
      <w:r w:rsidR="00C52A0B" w:rsidRPr="00C52A0B">
        <w:rPr>
          <w:rFonts w:ascii="Arial" w:hAnsi="Arial" w:cs="Arial"/>
          <w:sz w:val="24"/>
          <w:szCs w:val="24"/>
        </w:rPr>
        <w:t xml:space="preserve"> </w:t>
      </w:r>
      <w:proofErr w:type="spellStart"/>
      <w:r w:rsidRPr="00C52A0B">
        <w:rPr>
          <w:rFonts w:ascii="Arial" w:hAnsi="Arial" w:cs="Arial"/>
          <w:sz w:val="24"/>
          <w:szCs w:val="24"/>
        </w:rPr>
        <w:t>Loomen</w:t>
      </w:r>
      <w:proofErr w:type="spellEnd"/>
      <w:r w:rsidRPr="00C52A0B">
        <w:rPr>
          <w:rFonts w:ascii="Arial" w:hAnsi="Arial" w:cs="Arial"/>
          <w:sz w:val="24"/>
          <w:szCs w:val="24"/>
        </w:rPr>
        <w:t xml:space="preserve"> e-tečajeva</w:t>
      </w:r>
      <w:r w:rsidR="00C52A0B" w:rsidRPr="00C52A0B">
        <w:rPr>
          <w:rFonts w:ascii="Arial" w:hAnsi="Arial" w:cs="Arial"/>
          <w:sz w:val="24"/>
          <w:szCs w:val="24"/>
        </w:rPr>
        <w:t xml:space="preserve"> </w:t>
      </w:r>
      <w:r w:rsidRPr="00C52A0B">
        <w:rPr>
          <w:rFonts w:ascii="Arial" w:hAnsi="Arial" w:cs="Arial"/>
          <w:sz w:val="24"/>
          <w:szCs w:val="24"/>
        </w:rPr>
        <w:t>te</w:t>
      </w:r>
      <w:r w:rsidR="00C52A0B" w:rsidRPr="00C52A0B">
        <w:rPr>
          <w:rFonts w:ascii="Arial" w:hAnsi="Arial" w:cs="Arial"/>
          <w:sz w:val="24"/>
          <w:szCs w:val="24"/>
        </w:rPr>
        <w:t xml:space="preserve"> </w:t>
      </w:r>
      <w:r w:rsidRPr="00C52A0B">
        <w:rPr>
          <w:rFonts w:ascii="Arial" w:hAnsi="Arial" w:cs="Arial"/>
          <w:sz w:val="24"/>
          <w:szCs w:val="24"/>
        </w:rPr>
        <w:t>informatička</w:t>
      </w:r>
      <w:r w:rsidR="00C52A0B" w:rsidRPr="00C52A0B">
        <w:rPr>
          <w:rFonts w:ascii="Arial" w:hAnsi="Arial" w:cs="Arial"/>
          <w:sz w:val="24"/>
          <w:szCs w:val="24"/>
        </w:rPr>
        <w:t xml:space="preserve"> </w:t>
      </w:r>
      <w:r w:rsidRPr="00C52A0B">
        <w:rPr>
          <w:rFonts w:ascii="Arial" w:hAnsi="Arial" w:cs="Arial"/>
          <w:sz w:val="24"/>
          <w:szCs w:val="24"/>
        </w:rPr>
        <w:t>potpora</w:t>
      </w:r>
      <w:r w:rsidR="00C52A0B" w:rsidRPr="00C52A0B">
        <w:rPr>
          <w:rFonts w:ascii="Arial" w:hAnsi="Arial" w:cs="Arial"/>
          <w:sz w:val="24"/>
          <w:szCs w:val="24"/>
        </w:rPr>
        <w:t xml:space="preserve"> </w:t>
      </w:r>
      <w:r w:rsidRPr="00C52A0B">
        <w:rPr>
          <w:rFonts w:ascii="Arial" w:hAnsi="Arial" w:cs="Arial"/>
          <w:sz w:val="24"/>
          <w:szCs w:val="24"/>
        </w:rPr>
        <w:t>svim</w:t>
      </w:r>
      <w:r w:rsidR="00C52A0B" w:rsidRPr="00C52A0B">
        <w:rPr>
          <w:rFonts w:ascii="Arial" w:hAnsi="Arial" w:cs="Arial"/>
          <w:sz w:val="24"/>
          <w:szCs w:val="24"/>
        </w:rPr>
        <w:t xml:space="preserve"> </w:t>
      </w:r>
      <w:r w:rsidRPr="00C52A0B">
        <w:rPr>
          <w:rFonts w:ascii="Arial" w:hAnsi="Arial" w:cs="Arial"/>
          <w:sz w:val="24"/>
          <w:szCs w:val="24"/>
        </w:rPr>
        <w:t>organizacijskim</w:t>
      </w:r>
      <w:r w:rsidR="00C52A0B" w:rsidRPr="00C52A0B">
        <w:rPr>
          <w:rFonts w:ascii="Arial" w:hAnsi="Arial" w:cs="Arial"/>
          <w:sz w:val="24"/>
          <w:szCs w:val="24"/>
        </w:rPr>
        <w:t xml:space="preserve"> </w:t>
      </w:r>
      <w:r w:rsidRPr="00C52A0B">
        <w:rPr>
          <w:rFonts w:ascii="Arial" w:hAnsi="Arial" w:cs="Arial"/>
          <w:sz w:val="24"/>
          <w:szCs w:val="24"/>
        </w:rPr>
        <w:t>jedinicama i radnicima Akademije uključujući i regionalne</w:t>
      </w:r>
      <w:r w:rsidR="00C52A0B" w:rsidRPr="00C52A0B">
        <w:rPr>
          <w:rFonts w:ascii="Arial" w:hAnsi="Arial" w:cs="Arial"/>
          <w:sz w:val="24"/>
          <w:szCs w:val="24"/>
        </w:rPr>
        <w:t xml:space="preserve"> </w:t>
      </w:r>
      <w:r w:rsidRPr="00C52A0B">
        <w:rPr>
          <w:rFonts w:ascii="Arial" w:hAnsi="Arial" w:cs="Arial"/>
          <w:sz w:val="24"/>
          <w:szCs w:val="24"/>
        </w:rPr>
        <w:t>centre, umnožavanje</w:t>
      </w:r>
      <w:r w:rsidR="00C52A0B" w:rsidRPr="00C52A0B">
        <w:rPr>
          <w:rFonts w:ascii="Arial" w:hAnsi="Arial" w:cs="Arial"/>
          <w:sz w:val="24"/>
          <w:szCs w:val="24"/>
        </w:rPr>
        <w:t xml:space="preserve"> </w:t>
      </w:r>
      <w:r w:rsidRPr="00C52A0B">
        <w:rPr>
          <w:rFonts w:ascii="Arial" w:hAnsi="Arial" w:cs="Arial"/>
          <w:sz w:val="24"/>
          <w:szCs w:val="24"/>
        </w:rPr>
        <w:t>obrazovnih</w:t>
      </w:r>
      <w:r w:rsidR="00C52A0B" w:rsidRPr="00C52A0B">
        <w:rPr>
          <w:rFonts w:ascii="Arial" w:hAnsi="Arial" w:cs="Arial"/>
          <w:sz w:val="24"/>
          <w:szCs w:val="24"/>
        </w:rPr>
        <w:t xml:space="preserve"> </w:t>
      </w:r>
      <w:r w:rsidRPr="00C52A0B">
        <w:rPr>
          <w:rFonts w:ascii="Arial" w:hAnsi="Arial" w:cs="Arial"/>
          <w:sz w:val="24"/>
          <w:szCs w:val="24"/>
        </w:rPr>
        <w:t>materijala, prijevoz</w:t>
      </w:r>
      <w:r w:rsidR="00C52A0B" w:rsidRPr="00C52A0B">
        <w:rPr>
          <w:rFonts w:ascii="Arial" w:hAnsi="Arial" w:cs="Arial"/>
          <w:sz w:val="24"/>
          <w:szCs w:val="24"/>
        </w:rPr>
        <w:t xml:space="preserve"> </w:t>
      </w:r>
      <w:r w:rsidRPr="00C52A0B">
        <w:rPr>
          <w:rFonts w:ascii="Arial" w:hAnsi="Arial" w:cs="Arial"/>
          <w:sz w:val="24"/>
          <w:szCs w:val="24"/>
        </w:rPr>
        <w:t>radnika i dostava</w:t>
      </w:r>
      <w:r w:rsidR="00C52A0B" w:rsidRPr="00C52A0B">
        <w:rPr>
          <w:rFonts w:ascii="Arial" w:hAnsi="Arial" w:cs="Arial"/>
          <w:sz w:val="24"/>
          <w:szCs w:val="24"/>
        </w:rPr>
        <w:t xml:space="preserve"> </w:t>
      </w:r>
      <w:r w:rsidRPr="00C52A0B">
        <w:rPr>
          <w:rFonts w:ascii="Arial" w:hAnsi="Arial" w:cs="Arial"/>
          <w:sz w:val="24"/>
          <w:szCs w:val="24"/>
        </w:rPr>
        <w:t>opreme</w:t>
      </w:r>
      <w:r w:rsidR="00C52A0B" w:rsidRPr="00C52A0B">
        <w:rPr>
          <w:rFonts w:ascii="Arial" w:hAnsi="Arial" w:cs="Arial"/>
          <w:sz w:val="24"/>
          <w:szCs w:val="24"/>
        </w:rPr>
        <w:t xml:space="preserve"> </w:t>
      </w:r>
      <w:r w:rsidRPr="00C52A0B">
        <w:rPr>
          <w:rFonts w:ascii="Arial" w:hAnsi="Arial" w:cs="Arial"/>
          <w:sz w:val="24"/>
          <w:szCs w:val="24"/>
        </w:rPr>
        <w:t>službeni</w:t>
      </w:r>
      <w:r w:rsidR="006A4E23" w:rsidRPr="00C52A0B">
        <w:rPr>
          <w:rFonts w:ascii="Arial" w:hAnsi="Arial" w:cs="Arial"/>
          <w:sz w:val="24"/>
          <w:szCs w:val="24"/>
        </w:rPr>
        <w:t>m</w:t>
      </w:r>
      <w:r w:rsidR="00C52A0B" w:rsidRPr="00C52A0B">
        <w:rPr>
          <w:rFonts w:ascii="Arial" w:hAnsi="Arial" w:cs="Arial"/>
          <w:sz w:val="24"/>
          <w:szCs w:val="24"/>
        </w:rPr>
        <w:t xml:space="preserve"> </w:t>
      </w:r>
      <w:r w:rsidR="006A4E23" w:rsidRPr="00C52A0B">
        <w:rPr>
          <w:rFonts w:ascii="Arial" w:hAnsi="Arial" w:cs="Arial"/>
          <w:sz w:val="24"/>
          <w:szCs w:val="24"/>
        </w:rPr>
        <w:t>vozilom Pravosudne akademije.</w:t>
      </w:r>
    </w:p>
    <w:p w:rsidR="00CE6751" w:rsidRDefault="00CE6751" w:rsidP="00CE6751">
      <w:pPr>
        <w:jc w:val="both"/>
        <w:rPr>
          <w:rFonts w:ascii="Arial" w:hAnsi="Arial" w:cs="Arial"/>
          <w:sz w:val="24"/>
          <w:szCs w:val="24"/>
          <w:lang w:val="en-US"/>
        </w:rPr>
      </w:pPr>
    </w:p>
    <w:p w:rsidR="0036474E" w:rsidRDefault="0036474E" w:rsidP="00CE6751">
      <w:pPr>
        <w:jc w:val="both"/>
        <w:rPr>
          <w:rFonts w:ascii="Arial" w:hAnsi="Arial" w:cs="Arial"/>
          <w:sz w:val="24"/>
          <w:szCs w:val="24"/>
          <w:lang w:val="en-US"/>
        </w:rPr>
      </w:pPr>
    </w:p>
    <w:p w:rsidR="0036474E" w:rsidRDefault="0036474E" w:rsidP="00CE6751">
      <w:pPr>
        <w:jc w:val="both"/>
        <w:rPr>
          <w:rFonts w:ascii="Arial" w:hAnsi="Arial" w:cs="Arial"/>
          <w:sz w:val="24"/>
          <w:szCs w:val="24"/>
          <w:lang w:val="en-US"/>
        </w:rPr>
      </w:pPr>
    </w:p>
    <w:p w:rsidR="00FB52FB" w:rsidRDefault="00FB52FB" w:rsidP="00CE6751">
      <w:pPr>
        <w:jc w:val="both"/>
        <w:rPr>
          <w:rFonts w:ascii="Arial" w:hAnsi="Arial" w:cs="Arial"/>
          <w:sz w:val="24"/>
          <w:szCs w:val="24"/>
          <w:lang w:val="en-US"/>
        </w:rPr>
      </w:pPr>
    </w:p>
    <w:p w:rsidR="00FB52FB" w:rsidRDefault="00FB52FB" w:rsidP="00CE6751">
      <w:pPr>
        <w:jc w:val="both"/>
        <w:rPr>
          <w:rFonts w:ascii="Arial" w:hAnsi="Arial" w:cs="Arial"/>
          <w:sz w:val="24"/>
          <w:szCs w:val="24"/>
          <w:lang w:val="en-US"/>
        </w:rPr>
      </w:pPr>
    </w:p>
    <w:p w:rsidR="00FB52FB" w:rsidRDefault="00FB52FB" w:rsidP="00CE6751">
      <w:pPr>
        <w:jc w:val="both"/>
        <w:rPr>
          <w:rFonts w:ascii="Arial" w:hAnsi="Arial" w:cs="Arial"/>
          <w:sz w:val="24"/>
          <w:szCs w:val="24"/>
          <w:lang w:val="en-US"/>
        </w:rPr>
      </w:pPr>
    </w:p>
    <w:p w:rsidR="008B1995" w:rsidRDefault="008B1995" w:rsidP="00CE6751">
      <w:pPr>
        <w:jc w:val="both"/>
        <w:rPr>
          <w:rFonts w:ascii="Arial" w:hAnsi="Arial" w:cs="Arial"/>
          <w:sz w:val="24"/>
          <w:szCs w:val="24"/>
          <w:lang w:val="en-US"/>
        </w:rPr>
      </w:pPr>
    </w:p>
    <w:p w:rsidR="008B1995" w:rsidRDefault="008B1995" w:rsidP="00CE6751">
      <w:pPr>
        <w:jc w:val="both"/>
        <w:rPr>
          <w:rFonts w:ascii="Arial" w:hAnsi="Arial" w:cs="Arial"/>
          <w:sz w:val="24"/>
          <w:szCs w:val="24"/>
          <w:lang w:val="en-US"/>
        </w:rPr>
      </w:pPr>
    </w:p>
    <w:p w:rsidR="008B1995" w:rsidRDefault="008B1995" w:rsidP="00CE6751">
      <w:pPr>
        <w:jc w:val="both"/>
        <w:rPr>
          <w:rFonts w:ascii="Arial" w:hAnsi="Arial" w:cs="Arial"/>
          <w:sz w:val="24"/>
          <w:szCs w:val="24"/>
          <w:lang w:val="en-US"/>
        </w:rPr>
      </w:pPr>
    </w:p>
    <w:p w:rsidR="008B1995" w:rsidRDefault="008B1995" w:rsidP="00CE6751">
      <w:pPr>
        <w:jc w:val="both"/>
        <w:rPr>
          <w:rFonts w:ascii="Arial" w:hAnsi="Arial" w:cs="Arial"/>
          <w:sz w:val="24"/>
          <w:szCs w:val="24"/>
          <w:lang w:val="en-US"/>
        </w:rPr>
      </w:pPr>
    </w:p>
    <w:p w:rsidR="008B1995" w:rsidRDefault="008B1995" w:rsidP="00CE6751">
      <w:pPr>
        <w:jc w:val="both"/>
        <w:rPr>
          <w:rFonts w:ascii="Arial" w:hAnsi="Arial" w:cs="Arial"/>
          <w:sz w:val="24"/>
          <w:szCs w:val="24"/>
          <w:lang w:val="en-US"/>
        </w:rPr>
      </w:pPr>
    </w:p>
    <w:p w:rsidR="00313B9D" w:rsidRDefault="00313B9D" w:rsidP="00CE6751">
      <w:pPr>
        <w:jc w:val="both"/>
        <w:rPr>
          <w:rFonts w:ascii="Arial" w:hAnsi="Arial" w:cs="Arial"/>
          <w:sz w:val="24"/>
          <w:szCs w:val="24"/>
          <w:lang w:val="en-US"/>
        </w:rPr>
      </w:pPr>
    </w:p>
    <w:p w:rsidR="00313B9D" w:rsidRDefault="00313B9D" w:rsidP="00CE6751">
      <w:pPr>
        <w:jc w:val="both"/>
        <w:rPr>
          <w:rFonts w:ascii="Arial" w:hAnsi="Arial" w:cs="Arial"/>
          <w:sz w:val="24"/>
          <w:szCs w:val="24"/>
          <w:lang w:val="en-US"/>
        </w:rPr>
      </w:pPr>
    </w:p>
    <w:p w:rsidR="00313B9D" w:rsidRDefault="00313B9D" w:rsidP="00CE6751">
      <w:pPr>
        <w:jc w:val="both"/>
        <w:rPr>
          <w:rFonts w:ascii="Arial" w:hAnsi="Arial" w:cs="Arial"/>
          <w:sz w:val="24"/>
          <w:szCs w:val="24"/>
          <w:lang w:val="en-US"/>
        </w:rPr>
      </w:pPr>
    </w:p>
    <w:p w:rsidR="008B1995" w:rsidRPr="00CE6751" w:rsidRDefault="008B1995" w:rsidP="00CE6751">
      <w:pPr>
        <w:jc w:val="both"/>
        <w:rPr>
          <w:rFonts w:ascii="Arial" w:hAnsi="Arial" w:cs="Arial"/>
          <w:sz w:val="24"/>
          <w:szCs w:val="24"/>
          <w:lang w:val="en-US"/>
        </w:rPr>
      </w:pPr>
    </w:p>
    <w:p w:rsidR="006A4E23" w:rsidRPr="00E81197" w:rsidRDefault="00E81197" w:rsidP="00872B15">
      <w:pPr>
        <w:ind w:left="-567"/>
        <w:jc w:val="center"/>
        <w:rPr>
          <w:rFonts w:ascii="Arial" w:hAnsi="Arial" w:cs="Arial"/>
          <w:b/>
          <w:sz w:val="24"/>
          <w:szCs w:val="24"/>
          <w:lang w:val="en-US"/>
        </w:rPr>
      </w:pPr>
      <w:r w:rsidRPr="00E81197">
        <w:rPr>
          <w:rFonts w:ascii="Arial" w:hAnsi="Arial" w:cs="Arial"/>
          <w:b/>
          <w:sz w:val="24"/>
          <w:szCs w:val="24"/>
          <w:lang w:val="en-US"/>
        </w:rPr>
        <w:t>PRORAČUN I IZVRŠENJE PRORAČUNA ZA 2019.GODINU</w:t>
      </w:r>
    </w:p>
    <w:tbl>
      <w:tblPr>
        <w:tblW w:w="545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703"/>
        <w:gridCol w:w="982"/>
        <w:gridCol w:w="699"/>
        <w:gridCol w:w="1349"/>
        <w:gridCol w:w="624"/>
        <w:gridCol w:w="1274"/>
        <w:gridCol w:w="1276"/>
        <w:gridCol w:w="1509"/>
        <w:gridCol w:w="1047"/>
      </w:tblGrid>
      <w:tr w:rsidR="00E81197" w:rsidRPr="006A4E23" w:rsidTr="006A4E23">
        <w:trPr>
          <w:trHeight w:val="517"/>
        </w:trPr>
        <w:tc>
          <w:tcPr>
            <w:tcW w:w="328" w:type="pct"/>
            <w:vMerge w:val="restart"/>
            <w:shd w:val="clear" w:color="000000" w:fill="FFC000"/>
            <w:noWrap/>
            <w:vAlign w:val="center"/>
            <w:hideMark/>
          </w:tcPr>
          <w:p w:rsidR="00E81197" w:rsidRPr="006A4E23" w:rsidRDefault="00E81197" w:rsidP="00524A8E">
            <w:pPr>
              <w:jc w:val="both"/>
              <w:rPr>
                <w:rFonts w:ascii="Arial" w:hAnsi="Arial" w:cs="Arial"/>
                <w:b/>
                <w:bCs/>
                <w:sz w:val="16"/>
                <w:szCs w:val="16"/>
              </w:rPr>
            </w:pPr>
            <w:proofErr w:type="spellStart"/>
            <w:r w:rsidRPr="006A4E23">
              <w:rPr>
                <w:rFonts w:ascii="Arial" w:hAnsi="Arial" w:cs="Arial"/>
                <w:b/>
                <w:bCs/>
                <w:sz w:val="16"/>
                <w:szCs w:val="16"/>
              </w:rPr>
              <w:t>Fp</w:t>
            </w:r>
            <w:proofErr w:type="spellEnd"/>
          </w:p>
        </w:tc>
        <w:tc>
          <w:tcPr>
            <w:tcW w:w="347" w:type="pct"/>
            <w:vMerge w:val="restart"/>
            <w:shd w:val="clear" w:color="000000" w:fill="FFC000"/>
            <w:noWrap/>
            <w:vAlign w:val="center"/>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Glava</w:t>
            </w:r>
          </w:p>
        </w:tc>
        <w:tc>
          <w:tcPr>
            <w:tcW w:w="485" w:type="pct"/>
            <w:vMerge w:val="restart"/>
            <w:shd w:val="clear" w:color="000000" w:fill="FFC000"/>
            <w:noWrap/>
            <w:vAlign w:val="center"/>
            <w:hideMark/>
          </w:tcPr>
          <w:p w:rsidR="00E81197" w:rsidRPr="006A4E23" w:rsidRDefault="00E81197" w:rsidP="00524A8E">
            <w:pPr>
              <w:jc w:val="both"/>
              <w:rPr>
                <w:rFonts w:ascii="Arial" w:hAnsi="Arial" w:cs="Arial"/>
                <w:b/>
                <w:bCs/>
                <w:sz w:val="16"/>
                <w:szCs w:val="16"/>
              </w:rPr>
            </w:pPr>
            <w:proofErr w:type="spellStart"/>
            <w:r w:rsidRPr="006A4E23">
              <w:rPr>
                <w:rFonts w:ascii="Arial" w:hAnsi="Arial" w:cs="Arial"/>
                <w:b/>
                <w:bCs/>
                <w:sz w:val="16"/>
                <w:szCs w:val="16"/>
              </w:rPr>
              <w:t>Kor.pror</w:t>
            </w:r>
            <w:proofErr w:type="spellEnd"/>
            <w:r w:rsidRPr="006A4E23">
              <w:rPr>
                <w:rFonts w:ascii="Arial" w:hAnsi="Arial" w:cs="Arial"/>
                <w:b/>
                <w:bCs/>
                <w:sz w:val="16"/>
                <w:szCs w:val="16"/>
              </w:rPr>
              <w:t>.</w:t>
            </w:r>
          </w:p>
        </w:tc>
        <w:tc>
          <w:tcPr>
            <w:tcW w:w="345" w:type="pct"/>
            <w:vMerge w:val="restart"/>
            <w:shd w:val="clear" w:color="000000" w:fill="FFC000"/>
            <w:noWrap/>
            <w:vAlign w:val="center"/>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Konto</w:t>
            </w:r>
          </w:p>
        </w:tc>
        <w:tc>
          <w:tcPr>
            <w:tcW w:w="666" w:type="pct"/>
            <w:vMerge w:val="restart"/>
            <w:shd w:val="clear" w:color="000000" w:fill="FFC000"/>
            <w:noWrap/>
            <w:vAlign w:val="center"/>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Naziv konta</w:t>
            </w:r>
          </w:p>
        </w:tc>
        <w:tc>
          <w:tcPr>
            <w:tcW w:w="308" w:type="pct"/>
            <w:vMerge w:val="restart"/>
            <w:shd w:val="clear" w:color="000000" w:fill="FFC000"/>
            <w:noWrap/>
            <w:vAlign w:val="center"/>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izvor</w:t>
            </w:r>
          </w:p>
        </w:tc>
        <w:tc>
          <w:tcPr>
            <w:tcW w:w="629" w:type="pct"/>
            <w:vMerge w:val="restart"/>
            <w:shd w:val="clear" w:color="000000" w:fill="FFC000"/>
            <w:vAlign w:val="center"/>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NOVI PLAN 2019. (REBALANSIRAN)</w:t>
            </w:r>
          </w:p>
        </w:tc>
        <w:tc>
          <w:tcPr>
            <w:tcW w:w="630" w:type="pct"/>
            <w:vMerge w:val="restart"/>
            <w:shd w:val="clear" w:color="000000" w:fill="FFC000"/>
            <w:vAlign w:val="center"/>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IZVRŠENJE (31.12.19.)</w:t>
            </w:r>
          </w:p>
        </w:tc>
        <w:tc>
          <w:tcPr>
            <w:tcW w:w="745" w:type="pct"/>
            <w:vMerge w:val="restart"/>
            <w:shd w:val="clear" w:color="000000" w:fill="FFC000"/>
            <w:vAlign w:val="center"/>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PREOSTALO</w:t>
            </w:r>
          </w:p>
        </w:tc>
        <w:tc>
          <w:tcPr>
            <w:tcW w:w="517" w:type="pct"/>
            <w:vMerge w:val="restart"/>
            <w:shd w:val="clear" w:color="000000" w:fill="FFC000"/>
            <w:vAlign w:val="center"/>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xml:space="preserve">INDEKS </w:t>
            </w:r>
          </w:p>
        </w:tc>
      </w:tr>
      <w:tr w:rsidR="00E81197" w:rsidRPr="006A4E23" w:rsidTr="006A4E23">
        <w:trPr>
          <w:trHeight w:val="690"/>
        </w:trPr>
        <w:tc>
          <w:tcPr>
            <w:tcW w:w="328" w:type="pct"/>
            <w:vMerge/>
            <w:vAlign w:val="center"/>
            <w:hideMark/>
          </w:tcPr>
          <w:p w:rsidR="00E81197" w:rsidRPr="006A4E23" w:rsidRDefault="00E81197" w:rsidP="00524A8E">
            <w:pPr>
              <w:jc w:val="both"/>
              <w:rPr>
                <w:rFonts w:ascii="Arial" w:hAnsi="Arial" w:cs="Arial"/>
                <w:b/>
                <w:bCs/>
                <w:sz w:val="16"/>
                <w:szCs w:val="16"/>
              </w:rPr>
            </w:pPr>
          </w:p>
        </w:tc>
        <w:tc>
          <w:tcPr>
            <w:tcW w:w="347" w:type="pct"/>
            <w:vMerge/>
            <w:vAlign w:val="center"/>
            <w:hideMark/>
          </w:tcPr>
          <w:p w:rsidR="00E81197" w:rsidRPr="006A4E23" w:rsidRDefault="00E81197" w:rsidP="00524A8E">
            <w:pPr>
              <w:jc w:val="both"/>
              <w:rPr>
                <w:rFonts w:ascii="Arial" w:hAnsi="Arial" w:cs="Arial"/>
                <w:b/>
                <w:bCs/>
                <w:sz w:val="16"/>
                <w:szCs w:val="16"/>
              </w:rPr>
            </w:pPr>
          </w:p>
        </w:tc>
        <w:tc>
          <w:tcPr>
            <w:tcW w:w="485" w:type="pct"/>
            <w:vMerge/>
            <w:vAlign w:val="center"/>
            <w:hideMark/>
          </w:tcPr>
          <w:p w:rsidR="00E81197" w:rsidRPr="006A4E23" w:rsidRDefault="00E81197" w:rsidP="00524A8E">
            <w:pPr>
              <w:jc w:val="both"/>
              <w:rPr>
                <w:rFonts w:ascii="Arial" w:hAnsi="Arial" w:cs="Arial"/>
                <w:b/>
                <w:bCs/>
                <w:sz w:val="16"/>
                <w:szCs w:val="16"/>
              </w:rPr>
            </w:pPr>
          </w:p>
        </w:tc>
        <w:tc>
          <w:tcPr>
            <w:tcW w:w="345" w:type="pct"/>
            <w:vMerge/>
            <w:vAlign w:val="center"/>
            <w:hideMark/>
          </w:tcPr>
          <w:p w:rsidR="00E81197" w:rsidRPr="006A4E23" w:rsidRDefault="00E81197" w:rsidP="00524A8E">
            <w:pPr>
              <w:jc w:val="both"/>
              <w:rPr>
                <w:rFonts w:ascii="Arial" w:hAnsi="Arial" w:cs="Arial"/>
                <w:b/>
                <w:bCs/>
                <w:sz w:val="16"/>
                <w:szCs w:val="16"/>
              </w:rPr>
            </w:pPr>
          </w:p>
        </w:tc>
        <w:tc>
          <w:tcPr>
            <w:tcW w:w="666" w:type="pct"/>
            <w:vMerge/>
            <w:vAlign w:val="center"/>
            <w:hideMark/>
          </w:tcPr>
          <w:p w:rsidR="00E81197" w:rsidRPr="006A4E23" w:rsidRDefault="00E81197" w:rsidP="00524A8E">
            <w:pPr>
              <w:jc w:val="both"/>
              <w:rPr>
                <w:rFonts w:ascii="Arial" w:hAnsi="Arial" w:cs="Arial"/>
                <w:b/>
                <w:bCs/>
                <w:sz w:val="16"/>
                <w:szCs w:val="16"/>
              </w:rPr>
            </w:pPr>
          </w:p>
        </w:tc>
        <w:tc>
          <w:tcPr>
            <w:tcW w:w="308" w:type="pct"/>
            <w:vMerge/>
            <w:vAlign w:val="center"/>
            <w:hideMark/>
          </w:tcPr>
          <w:p w:rsidR="00E81197" w:rsidRPr="006A4E23" w:rsidRDefault="00E81197" w:rsidP="00524A8E">
            <w:pPr>
              <w:jc w:val="both"/>
              <w:rPr>
                <w:rFonts w:ascii="Arial" w:hAnsi="Arial" w:cs="Arial"/>
                <w:b/>
                <w:bCs/>
                <w:sz w:val="16"/>
                <w:szCs w:val="16"/>
              </w:rPr>
            </w:pPr>
          </w:p>
        </w:tc>
        <w:tc>
          <w:tcPr>
            <w:tcW w:w="629" w:type="pct"/>
            <w:vMerge/>
            <w:vAlign w:val="center"/>
            <w:hideMark/>
          </w:tcPr>
          <w:p w:rsidR="00E81197" w:rsidRPr="006A4E23" w:rsidRDefault="00E81197" w:rsidP="00524A8E">
            <w:pPr>
              <w:jc w:val="both"/>
              <w:rPr>
                <w:rFonts w:ascii="Arial" w:hAnsi="Arial" w:cs="Arial"/>
                <w:b/>
                <w:bCs/>
                <w:sz w:val="16"/>
                <w:szCs w:val="16"/>
              </w:rPr>
            </w:pPr>
          </w:p>
        </w:tc>
        <w:tc>
          <w:tcPr>
            <w:tcW w:w="630" w:type="pct"/>
            <w:vMerge/>
            <w:vAlign w:val="center"/>
            <w:hideMark/>
          </w:tcPr>
          <w:p w:rsidR="00E81197" w:rsidRPr="006A4E23" w:rsidRDefault="00E81197" w:rsidP="00524A8E">
            <w:pPr>
              <w:jc w:val="both"/>
              <w:rPr>
                <w:rFonts w:ascii="Arial" w:hAnsi="Arial" w:cs="Arial"/>
                <w:b/>
                <w:bCs/>
                <w:sz w:val="16"/>
                <w:szCs w:val="16"/>
              </w:rPr>
            </w:pPr>
          </w:p>
        </w:tc>
        <w:tc>
          <w:tcPr>
            <w:tcW w:w="745" w:type="pct"/>
            <w:vMerge/>
            <w:vAlign w:val="center"/>
            <w:hideMark/>
          </w:tcPr>
          <w:p w:rsidR="00E81197" w:rsidRPr="006A4E23" w:rsidRDefault="00E81197" w:rsidP="00524A8E">
            <w:pPr>
              <w:jc w:val="both"/>
              <w:rPr>
                <w:rFonts w:ascii="Arial" w:hAnsi="Arial" w:cs="Arial"/>
                <w:b/>
                <w:bCs/>
                <w:sz w:val="16"/>
                <w:szCs w:val="16"/>
              </w:rPr>
            </w:pPr>
          </w:p>
        </w:tc>
        <w:tc>
          <w:tcPr>
            <w:tcW w:w="517" w:type="pct"/>
            <w:vMerge/>
            <w:vAlign w:val="center"/>
            <w:hideMark/>
          </w:tcPr>
          <w:p w:rsidR="00E81197" w:rsidRPr="006A4E23" w:rsidRDefault="00E81197" w:rsidP="00524A8E">
            <w:pPr>
              <w:jc w:val="both"/>
              <w:rPr>
                <w:rFonts w:ascii="Arial" w:hAnsi="Arial" w:cs="Arial"/>
                <w:b/>
                <w:bCs/>
                <w:sz w:val="16"/>
                <w:szCs w:val="16"/>
              </w:rPr>
            </w:pPr>
          </w:p>
        </w:tc>
      </w:tr>
      <w:tr w:rsidR="00E81197" w:rsidRPr="006A4E23" w:rsidTr="006A4E23">
        <w:trPr>
          <w:trHeight w:val="225"/>
        </w:trPr>
        <w:tc>
          <w:tcPr>
            <w:tcW w:w="328" w:type="pct"/>
            <w:shd w:val="clear" w:color="auto" w:fill="auto"/>
            <w:vAlign w:val="center"/>
            <w:hideMark/>
          </w:tcPr>
          <w:p w:rsidR="00E81197" w:rsidRPr="006A4E23" w:rsidRDefault="00E81197" w:rsidP="00524A8E">
            <w:pPr>
              <w:jc w:val="both"/>
              <w:rPr>
                <w:rFonts w:ascii="Arial" w:hAnsi="Arial" w:cs="Arial"/>
                <w:i/>
                <w:iCs/>
                <w:sz w:val="16"/>
                <w:szCs w:val="16"/>
              </w:rPr>
            </w:pPr>
            <w:r w:rsidRPr="006A4E23">
              <w:rPr>
                <w:rFonts w:ascii="Arial" w:hAnsi="Arial" w:cs="Arial"/>
                <w:i/>
                <w:iCs/>
                <w:sz w:val="16"/>
                <w:szCs w:val="16"/>
              </w:rPr>
              <w:t> </w:t>
            </w:r>
          </w:p>
        </w:tc>
        <w:tc>
          <w:tcPr>
            <w:tcW w:w="347" w:type="pct"/>
            <w:shd w:val="clear" w:color="auto" w:fill="auto"/>
            <w:vAlign w:val="center"/>
            <w:hideMark/>
          </w:tcPr>
          <w:p w:rsidR="00E81197" w:rsidRPr="006A4E23" w:rsidRDefault="00E81197" w:rsidP="00524A8E">
            <w:pPr>
              <w:jc w:val="both"/>
              <w:rPr>
                <w:rFonts w:ascii="Arial" w:hAnsi="Arial" w:cs="Arial"/>
                <w:i/>
                <w:iCs/>
                <w:sz w:val="16"/>
                <w:szCs w:val="16"/>
              </w:rPr>
            </w:pPr>
            <w:r w:rsidRPr="006A4E23">
              <w:rPr>
                <w:rFonts w:ascii="Arial" w:hAnsi="Arial" w:cs="Arial"/>
                <w:i/>
                <w:iCs/>
                <w:sz w:val="16"/>
                <w:szCs w:val="16"/>
              </w:rPr>
              <w:t> </w:t>
            </w:r>
          </w:p>
        </w:tc>
        <w:tc>
          <w:tcPr>
            <w:tcW w:w="485" w:type="pct"/>
            <w:shd w:val="clear" w:color="auto" w:fill="auto"/>
            <w:vAlign w:val="center"/>
            <w:hideMark/>
          </w:tcPr>
          <w:p w:rsidR="00E81197" w:rsidRPr="006A4E23" w:rsidRDefault="00E81197" w:rsidP="00524A8E">
            <w:pPr>
              <w:jc w:val="both"/>
              <w:rPr>
                <w:rFonts w:ascii="Arial" w:hAnsi="Arial" w:cs="Arial"/>
                <w:i/>
                <w:iCs/>
                <w:sz w:val="16"/>
                <w:szCs w:val="16"/>
              </w:rPr>
            </w:pPr>
            <w:r w:rsidRPr="006A4E23">
              <w:rPr>
                <w:rFonts w:ascii="Arial" w:hAnsi="Arial" w:cs="Arial"/>
                <w:i/>
                <w:iCs/>
                <w:sz w:val="16"/>
                <w:szCs w:val="16"/>
              </w:rPr>
              <w:t> </w:t>
            </w:r>
          </w:p>
        </w:tc>
        <w:tc>
          <w:tcPr>
            <w:tcW w:w="345" w:type="pct"/>
            <w:shd w:val="clear" w:color="auto" w:fill="auto"/>
            <w:vAlign w:val="center"/>
            <w:hideMark/>
          </w:tcPr>
          <w:p w:rsidR="00E81197" w:rsidRPr="006A4E23" w:rsidRDefault="00E81197" w:rsidP="00524A8E">
            <w:pPr>
              <w:jc w:val="both"/>
              <w:rPr>
                <w:rFonts w:ascii="Arial" w:hAnsi="Arial" w:cs="Arial"/>
                <w:i/>
                <w:iCs/>
                <w:sz w:val="16"/>
                <w:szCs w:val="16"/>
              </w:rPr>
            </w:pPr>
            <w:r w:rsidRPr="006A4E23">
              <w:rPr>
                <w:rFonts w:ascii="Arial" w:hAnsi="Arial" w:cs="Arial"/>
                <w:i/>
                <w:iCs/>
                <w:sz w:val="16"/>
                <w:szCs w:val="16"/>
              </w:rPr>
              <w:t> </w:t>
            </w:r>
          </w:p>
        </w:tc>
        <w:tc>
          <w:tcPr>
            <w:tcW w:w="666" w:type="pct"/>
            <w:shd w:val="clear" w:color="auto" w:fill="auto"/>
            <w:vAlign w:val="center"/>
            <w:hideMark/>
          </w:tcPr>
          <w:p w:rsidR="00E81197" w:rsidRPr="006A4E23" w:rsidRDefault="00E81197" w:rsidP="00524A8E">
            <w:pPr>
              <w:jc w:val="both"/>
              <w:rPr>
                <w:rFonts w:ascii="Arial" w:hAnsi="Arial" w:cs="Arial"/>
                <w:i/>
                <w:iCs/>
                <w:sz w:val="16"/>
                <w:szCs w:val="16"/>
              </w:rPr>
            </w:pPr>
            <w:r w:rsidRPr="006A4E23">
              <w:rPr>
                <w:rFonts w:ascii="Arial" w:hAnsi="Arial" w:cs="Arial"/>
                <w:i/>
                <w:iCs/>
                <w:sz w:val="16"/>
                <w:szCs w:val="16"/>
              </w:rPr>
              <w:t> </w:t>
            </w:r>
          </w:p>
        </w:tc>
        <w:tc>
          <w:tcPr>
            <w:tcW w:w="308" w:type="pct"/>
            <w:shd w:val="clear" w:color="auto" w:fill="auto"/>
            <w:vAlign w:val="center"/>
            <w:hideMark/>
          </w:tcPr>
          <w:p w:rsidR="00E81197" w:rsidRPr="006A4E23" w:rsidRDefault="00E81197" w:rsidP="00524A8E">
            <w:pPr>
              <w:jc w:val="both"/>
              <w:rPr>
                <w:rFonts w:ascii="Arial" w:hAnsi="Arial" w:cs="Arial"/>
                <w:i/>
                <w:iCs/>
                <w:sz w:val="16"/>
                <w:szCs w:val="16"/>
              </w:rPr>
            </w:pPr>
            <w:r w:rsidRPr="006A4E23">
              <w:rPr>
                <w:rFonts w:ascii="Arial" w:hAnsi="Arial" w:cs="Arial"/>
                <w:i/>
                <w:iCs/>
                <w:sz w:val="16"/>
                <w:szCs w:val="16"/>
              </w:rPr>
              <w:t> </w:t>
            </w:r>
          </w:p>
        </w:tc>
        <w:tc>
          <w:tcPr>
            <w:tcW w:w="629" w:type="pct"/>
            <w:shd w:val="clear" w:color="auto" w:fill="auto"/>
            <w:vAlign w:val="center"/>
            <w:hideMark/>
          </w:tcPr>
          <w:p w:rsidR="00E81197" w:rsidRPr="006A4E23" w:rsidRDefault="00E81197" w:rsidP="00524A8E">
            <w:pPr>
              <w:jc w:val="both"/>
              <w:rPr>
                <w:rFonts w:ascii="Arial" w:hAnsi="Arial" w:cs="Arial"/>
                <w:i/>
                <w:iCs/>
                <w:sz w:val="16"/>
                <w:szCs w:val="16"/>
              </w:rPr>
            </w:pPr>
            <w:r w:rsidRPr="006A4E23">
              <w:rPr>
                <w:rFonts w:ascii="Arial" w:hAnsi="Arial" w:cs="Arial"/>
                <w:i/>
                <w:iCs/>
                <w:sz w:val="16"/>
                <w:szCs w:val="16"/>
              </w:rPr>
              <w:t>1</w:t>
            </w:r>
          </w:p>
        </w:tc>
        <w:tc>
          <w:tcPr>
            <w:tcW w:w="630" w:type="pct"/>
            <w:shd w:val="clear" w:color="auto" w:fill="auto"/>
            <w:vAlign w:val="center"/>
            <w:hideMark/>
          </w:tcPr>
          <w:p w:rsidR="00E81197" w:rsidRPr="006A4E23" w:rsidRDefault="00E81197" w:rsidP="00524A8E">
            <w:pPr>
              <w:jc w:val="both"/>
              <w:rPr>
                <w:rFonts w:ascii="Arial" w:hAnsi="Arial" w:cs="Arial"/>
                <w:i/>
                <w:iCs/>
                <w:sz w:val="16"/>
                <w:szCs w:val="16"/>
              </w:rPr>
            </w:pPr>
            <w:r w:rsidRPr="006A4E23">
              <w:rPr>
                <w:rFonts w:ascii="Arial" w:hAnsi="Arial" w:cs="Arial"/>
                <w:i/>
                <w:iCs/>
                <w:sz w:val="16"/>
                <w:szCs w:val="16"/>
              </w:rPr>
              <w:t>2</w:t>
            </w:r>
          </w:p>
        </w:tc>
        <w:tc>
          <w:tcPr>
            <w:tcW w:w="745" w:type="pct"/>
            <w:shd w:val="clear" w:color="auto" w:fill="auto"/>
            <w:vAlign w:val="center"/>
            <w:hideMark/>
          </w:tcPr>
          <w:p w:rsidR="00E81197" w:rsidRPr="006A4E23" w:rsidRDefault="00E81197" w:rsidP="00524A8E">
            <w:pPr>
              <w:jc w:val="both"/>
              <w:rPr>
                <w:rFonts w:ascii="Arial" w:hAnsi="Arial" w:cs="Arial"/>
                <w:i/>
                <w:iCs/>
                <w:sz w:val="16"/>
                <w:szCs w:val="16"/>
              </w:rPr>
            </w:pPr>
            <w:r w:rsidRPr="006A4E23">
              <w:rPr>
                <w:rFonts w:ascii="Arial" w:hAnsi="Arial" w:cs="Arial"/>
                <w:i/>
                <w:iCs/>
                <w:sz w:val="16"/>
                <w:szCs w:val="16"/>
              </w:rPr>
              <w:t>3</w:t>
            </w:r>
          </w:p>
        </w:tc>
        <w:tc>
          <w:tcPr>
            <w:tcW w:w="517" w:type="pct"/>
            <w:shd w:val="clear" w:color="auto" w:fill="auto"/>
            <w:vAlign w:val="center"/>
            <w:hideMark/>
          </w:tcPr>
          <w:p w:rsidR="00E81197" w:rsidRPr="006A4E23" w:rsidRDefault="00E81197" w:rsidP="00524A8E">
            <w:pPr>
              <w:jc w:val="both"/>
              <w:rPr>
                <w:rFonts w:ascii="Arial" w:hAnsi="Arial" w:cs="Arial"/>
                <w:i/>
                <w:iCs/>
                <w:sz w:val="16"/>
                <w:szCs w:val="16"/>
              </w:rPr>
            </w:pPr>
            <w:r w:rsidRPr="006A4E23">
              <w:rPr>
                <w:rFonts w:ascii="Arial" w:hAnsi="Arial" w:cs="Arial"/>
                <w:i/>
                <w:iCs/>
                <w:sz w:val="16"/>
                <w:szCs w:val="16"/>
              </w:rPr>
              <w:t>4</w:t>
            </w:r>
          </w:p>
        </w:tc>
      </w:tr>
      <w:tr w:rsidR="00E81197" w:rsidRPr="006A4E23" w:rsidTr="006A4E23">
        <w:trPr>
          <w:trHeight w:val="630"/>
        </w:trPr>
        <w:tc>
          <w:tcPr>
            <w:tcW w:w="2171" w:type="pct"/>
            <w:gridSpan w:val="5"/>
            <w:shd w:val="clear" w:color="000000" w:fill="FFC000"/>
            <w:noWrap/>
            <w:vAlign w:val="center"/>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11006 PRAVOSUDNA AKADEMIJA</w:t>
            </w:r>
          </w:p>
        </w:tc>
        <w:tc>
          <w:tcPr>
            <w:tcW w:w="308" w:type="pct"/>
            <w:shd w:val="clear" w:color="000000" w:fill="FFC000"/>
            <w:noWrap/>
            <w:vAlign w:val="center"/>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000000" w:fill="FFC000"/>
            <w:noWrap/>
            <w:vAlign w:val="center"/>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8.432.805,00</w:t>
            </w:r>
          </w:p>
        </w:tc>
        <w:tc>
          <w:tcPr>
            <w:tcW w:w="630" w:type="pct"/>
            <w:shd w:val="clear" w:color="000000" w:fill="FFC000"/>
            <w:noWrap/>
            <w:vAlign w:val="center"/>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7.200.560,10</w:t>
            </w:r>
          </w:p>
        </w:tc>
        <w:tc>
          <w:tcPr>
            <w:tcW w:w="745" w:type="pct"/>
            <w:shd w:val="clear" w:color="000000" w:fill="FFC000"/>
            <w:noWrap/>
            <w:vAlign w:val="center"/>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1.232.244,90</w:t>
            </w:r>
          </w:p>
        </w:tc>
        <w:tc>
          <w:tcPr>
            <w:tcW w:w="517" w:type="pct"/>
            <w:shd w:val="clear" w:color="000000" w:fill="FFC000"/>
            <w:noWrap/>
            <w:vAlign w:val="center"/>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85,39</w:t>
            </w:r>
          </w:p>
        </w:tc>
      </w:tr>
      <w:tr w:rsidR="00E81197" w:rsidRPr="006A4E23" w:rsidTr="006A4E23">
        <w:trPr>
          <w:trHeight w:val="540"/>
        </w:trPr>
        <w:tc>
          <w:tcPr>
            <w:tcW w:w="1160" w:type="pct"/>
            <w:gridSpan w:val="3"/>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 A844001</w:t>
            </w:r>
          </w:p>
        </w:tc>
        <w:tc>
          <w:tcPr>
            <w:tcW w:w="1011" w:type="pct"/>
            <w:gridSpan w:val="2"/>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ADMINISTRACIJA I UPRAVLJANJE PRAVOSUDNE AKADEMIJE</w:t>
            </w:r>
          </w:p>
        </w:tc>
        <w:tc>
          <w:tcPr>
            <w:tcW w:w="308" w:type="pct"/>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3.603.300,00</w:t>
            </w:r>
          </w:p>
        </w:tc>
        <w:tc>
          <w:tcPr>
            <w:tcW w:w="630"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3.538.420,07</w:t>
            </w:r>
          </w:p>
        </w:tc>
        <w:tc>
          <w:tcPr>
            <w:tcW w:w="745"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64.879,93</w:t>
            </w:r>
          </w:p>
        </w:tc>
        <w:tc>
          <w:tcPr>
            <w:tcW w:w="517"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98,20</w:t>
            </w:r>
          </w:p>
        </w:tc>
      </w:tr>
      <w:tr w:rsidR="00E81197" w:rsidRPr="006A4E23" w:rsidTr="006A4E23">
        <w:trPr>
          <w:trHeight w:val="420"/>
        </w:trPr>
        <w:tc>
          <w:tcPr>
            <w:tcW w:w="328"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311</w:t>
            </w:r>
          </w:p>
        </w:tc>
        <w:tc>
          <w:tcPr>
            <w:tcW w:w="666"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2.438.000,00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2.437.058,37</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941,63</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99,96</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3111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Plaće za redovan rad</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2.432.671,00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2.431.729,74</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941,26</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99,96</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3113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Plaće za prekovremeni rad</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5.329,00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5.328,63</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0,37</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99,</w:t>
            </w:r>
            <w:proofErr w:type="spellStart"/>
            <w:r w:rsidRPr="006A4E23">
              <w:rPr>
                <w:rFonts w:ascii="Arial" w:hAnsi="Arial" w:cs="Arial"/>
                <w:sz w:val="16"/>
                <w:szCs w:val="16"/>
              </w:rPr>
              <w:t>99</w:t>
            </w:r>
            <w:proofErr w:type="spellEnd"/>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312</w:t>
            </w:r>
          </w:p>
        </w:tc>
        <w:tc>
          <w:tcPr>
            <w:tcW w:w="666"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100.000,00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98.911,58</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1.088,42</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98,91</w:t>
            </w:r>
          </w:p>
        </w:tc>
      </w:tr>
      <w:tr w:rsidR="00E81197" w:rsidRPr="006A4E23" w:rsidTr="006A4E23">
        <w:trPr>
          <w:trHeight w:val="55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3121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Ostali rashodi za zaposlene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98.911,58</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1.088,42</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98,91</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313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384.300,00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384.231,43</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68,57</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99,98</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3132</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Doprinosi za obvezno zdravstveno osiguranje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339.100,00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381.143,77</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-42.043,77</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112,40</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3133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Doprinosi za obvezno osiguranje u slučaju nezaposlenosti</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45.200,00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3.087,66</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42.112,34</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6,83</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172.000,00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146.555,60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25.444,40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85,21</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3211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Službena putovanja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35.326,83</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14.673,17</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70,65</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3212</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Naknade za prijevoz, za rad na terenu i odvojeni život</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111.000,00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104.063,61</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6.936,39</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93,75</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3213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Stručno usavršavanje zaposlenika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2.536,50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7.463,50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25,37</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3214</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xml:space="preserve">Ostale naknade troškova </w:t>
            </w:r>
            <w:r w:rsidRPr="006A4E23">
              <w:rPr>
                <w:rFonts w:ascii="Arial" w:hAnsi="Arial" w:cs="Arial"/>
                <w:sz w:val="16"/>
                <w:szCs w:val="16"/>
              </w:rPr>
              <w:lastRenderedPageBreak/>
              <w:t>zaposlenima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lastRenderedPageBreak/>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4.628,66</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-3.628,66</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462,87</w:t>
            </w:r>
          </w:p>
        </w:tc>
      </w:tr>
      <w:tr w:rsidR="00E81197" w:rsidRPr="006A4E23" w:rsidTr="006A4E23">
        <w:trPr>
          <w:trHeight w:val="443"/>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lastRenderedPageBreak/>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322</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95.500,00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95.363,81</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136,19</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99,86</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3221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Uredski materijal i ostali materijalni rashodi</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87.500,00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84.599,26</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2.900,74</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96,68</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3223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Energija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4.597,40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402,60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91,95</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3225</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Sitni inventar i auto gume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6.167,15</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-3.167,15</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205,57</w:t>
            </w:r>
          </w:p>
        </w:tc>
      </w:tr>
      <w:tr w:rsidR="00E81197" w:rsidRPr="006A4E23" w:rsidTr="006A4E23">
        <w:trPr>
          <w:trHeight w:val="409"/>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113.500,00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112.983,24</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516,76</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99,54</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Usluge telefona, pošte i prijevoza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41.000,00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24.687,08</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16.312,92</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60,21</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3232</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Usluge tekućeg i investicijskog održavanja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2.500,00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7.383,88</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-4.883,88</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295,36</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Usluge promidžbe i informiranja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12.681,25</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-2.681,25</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126,81</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3235</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Zakupnine i najamnine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23.938,97</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-3.938,97</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119,69</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3236</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Zdravstvene i veterinarske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500,00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4.500,00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3237</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Intelektualne i osobne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11.463,40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-1.463,40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114,63</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3238</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Računalne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15.000,00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13.678,14</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1.321,86</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91,19</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3239</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Ostale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18.650,52</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-8.650,52</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186,51</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324</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20.500,00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19.359,47</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1.140,53</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94,44</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3241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xml:space="preserve">Naknade troškova osobama izvan </w:t>
            </w:r>
            <w:proofErr w:type="spellStart"/>
            <w:r w:rsidRPr="006A4E23">
              <w:rPr>
                <w:rFonts w:ascii="Arial" w:hAnsi="Arial" w:cs="Arial"/>
                <w:sz w:val="16"/>
                <w:szCs w:val="16"/>
              </w:rPr>
              <w:t>rad.odnosa</w:t>
            </w:r>
            <w:proofErr w:type="spellEnd"/>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20.500,00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19.359,47</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1.140,53</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94,44</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329</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257.500,00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222.199,52</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35.300,48</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86,29</w:t>
            </w:r>
          </w:p>
        </w:tc>
      </w:tr>
      <w:tr w:rsidR="00E81197" w:rsidRPr="006A4E23" w:rsidTr="006A4E23">
        <w:trPr>
          <w:trHeight w:val="462"/>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3291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Naknade za rad predstavničkih i izvršnih tijela, povjerenstava i slično</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150.500,00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103.120,87</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47.379,13</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68,52</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3292</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Premije osiguranja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6.770,71</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3.229,29</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67,71</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3293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Reprezentacija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31.697,53</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-11.697,53</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158,49</w:t>
            </w:r>
          </w:p>
        </w:tc>
      </w:tr>
      <w:tr w:rsidR="00E81197" w:rsidRPr="006A4E23" w:rsidTr="006A4E23">
        <w:trPr>
          <w:trHeight w:val="420"/>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lastRenderedPageBreak/>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3294</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Članarine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65.000,00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62.243,29</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2.756,71</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95,76</w:t>
            </w:r>
          </w:p>
        </w:tc>
      </w:tr>
      <w:tr w:rsidR="00E81197" w:rsidRPr="006A4E23" w:rsidTr="006A4E23">
        <w:trPr>
          <w:trHeight w:val="420"/>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3295</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Pristojbe i naknade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12.000,00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18.367,12</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-6.367,12</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153,06</w:t>
            </w:r>
          </w:p>
        </w:tc>
      </w:tr>
      <w:tr w:rsidR="00E81197" w:rsidRPr="006A4E23" w:rsidTr="006A4E23">
        <w:trPr>
          <w:trHeight w:val="420"/>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343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7.000,00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6.757,05</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242,95</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96,53</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3431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Bankarske usluge i usluge platnog prometa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7.000,00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6.757,05</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242,95</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96,53</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422</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15.000,00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15.000,00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100,00</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4221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Uredska oprema i namještaj</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15.000,00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15.000,00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w:t>
            </w:r>
          </w:p>
        </w:tc>
      </w:tr>
      <w:tr w:rsidR="00E81197" w:rsidRPr="006A4E23" w:rsidTr="006A4E23">
        <w:trPr>
          <w:trHeight w:val="750"/>
        </w:trPr>
        <w:tc>
          <w:tcPr>
            <w:tcW w:w="1160" w:type="pct"/>
            <w:gridSpan w:val="3"/>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 A629024</w:t>
            </w:r>
          </w:p>
        </w:tc>
        <w:tc>
          <w:tcPr>
            <w:tcW w:w="1011" w:type="pct"/>
            <w:gridSpan w:val="2"/>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STRUČNO USAVRŠAVANJE PRAVOSUDNIH DUŽNOSNIKA I SAVJETNIKA U PRAVOSUDNIM TIJELIMA</w:t>
            </w:r>
          </w:p>
        </w:tc>
        <w:tc>
          <w:tcPr>
            <w:tcW w:w="308" w:type="pct"/>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2.031.000,00</w:t>
            </w:r>
          </w:p>
        </w:tc>
        <w:tc>
          <w:tcPr>
            <w:tcW w:w="630"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1.978.153,17</w:t>
            </w:r>
          </w:p>
        </w:tc>
        <w:tc>
          <w:tcPr>
            <w:tcW w:w="745"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52.846,83</w:t>
            </w:r>
          </w:p>
        </w:tc>
        <w:tc>
          <w:tcPr>
            <w:tcW w:w="517"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97,40</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322</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19.703,28</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12.296,72</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61,57</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A629024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3221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Uredski materijal i ostali materijalni rashodi</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19.703,28</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12.296,72</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61,57</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1.678.000,00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1.674.145,60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3.854,40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99,77</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A629024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3235</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Zakupnine i najamnine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45.000,00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23.863,27</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21.136,73</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53,03</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A629024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3237</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Intelektualne i osobne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1.633.000,00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1.650.282,33</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-17.282,33</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101,06</w:t>
            </w:r>
          </w:p>
        </w:tc>
      </w:tr>
      <w:tr w:rsidR="00E81197" w:rsidRPr="006A4E23" w:rsidTr="006A4E23">
        <w:trPr>
          <w:trHeight w:val="330"/>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329</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21.000,00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10.436,00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10.564,00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49,70</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A629024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3293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Reprezentacija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21.000,00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10.436,00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10.564,00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49,70</w:t>
            </w:r>
          </w:p>
        </w:tc>
      </w:tr>
      <w:tr w:rsidR="00E81197" w:rsidRPr="006A4E23" w:rsidTr="006A4E23">
        <w:trPr>
          <w:trHeight w:val="37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324</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300.000,00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273.868,29</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26.131,71</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91,29</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A629024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3241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Naknade troškova osobama izvan radnog odnosa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300.000,00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273.868,29</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26.131,71</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91,29</w:t>
            </w:r>
          </w:p>
        </w:tc>
      </w:tr>
      <w:tr w:rsidR="00E81197" w:rsidRPr="006A4E23" w:rsidTr="006A4E23">
        <w:trPr>
          <w:trHeight w:val="540"/>
        </w:trPr>
        <w:tc>
          <w:tcPr>
            <w:tcW w:w="1160" w:type="pct"/>
            <w:gridSpan w:val="3"/>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 A630051:</w:t>
            </w:r>
          </w:p>
        </w:tc>
        <w:tc>
          <w:tcPr>
            <w:tcW w:w="1011" w:type="pct"/>
            <w:gridSpan w:val="2"/>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IZBOR I OBUKA VJEŽBENIKA U PRAVOSUDNIM TIJELIMA</w:t>
            </w:r>
          </w:p>
        </w:tc>
        <w:tc>
          <w:tcPr>
            <w:tcW w:w="308" w:type="pct"/>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1.052.500,00</w:t>
            </w:r>
          </w:p>
        </w:tc>
        <w:tc>
          <w:tcPr>
            <w:tcW w:w="630"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827.841,77</w:t>
            </w:r>
          </w:p>
        </w:tc>
        <w:tc>
          <w:tcPr>
            <w:tcW w:w="745"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224.658,23</w:t>
            </w:r>
          </w:p>
        </w:tc>
        <w:tc>
          <w:tcPr>
            <w:tcW w:w="517"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78,65</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322</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4.547,70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452,30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90,95</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A630051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3221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Uredski materijal i ostali materijalni rashodi</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4.547,70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452,30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90,95</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lastRenderedPageBreak/>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250.000,00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201.092,88</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48.907,12</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80,44</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A630051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3235</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Sitni inventar i auto gume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7.500,00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3.000,00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4.500,00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40,00</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A630051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3237</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Intelektualne i osobne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222.500,00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191.749,58</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30.750,42</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86,18</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A630051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3238</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Računalne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A630051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3239</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Ostale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6.343,30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3.656,70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63,43</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324</w:t>
            </w:r>
          </w:p>
        </w:tc>
        <w:tc>
          <w:tcPr>
            <w:tcW w:w="666"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797.500,00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622.201,19</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175.298,81</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78,02</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A630051</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3241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Naknade troškova osobama izvan radnog odnosa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797.500,00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622.201,19</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175.298,81</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78,02</w:t>
            </w:r>
          </w:p>
        </w:tc>
      </w:tr>
      <w:tr w:rsidR="00E81197" w:rsidRPr="006A4E23" w:rsidTr="006A4E23">
        <w:trPr>
          <w:trHeight w:val="649"/>
        </w:trPr>
        <w:tc>
          <w:tcPr>
            <w:tcW w:w="1160" w:type="pct"/>
            <w:gridSpan w:val="3"/>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 A844002:</w:t>
            </w:r>
          </w:p>
        </w:tc>
        <w:tc>
          <w:tcPr>
            <w:tcW w:w="1011" w:type="pct"/>
            <w:gridSpan w:val="2"/>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DRŽAVNA ŠKOLA ZA PRAVOSUDNE DUŽNOSNIKE</w:t>
            </w:r>
          </w:p>
        </w:tc>
        <w:tc>
          <w:tcPr>
            <w:tcW w:w="308" w:type="pct"/>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57.500,00</w:t>
            </w:r>
          </w:p>
        </w:tc>
        <w:tc>
          <w:tcPr>
            <w:tcW w:w="630"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53.296,25</w:t>
            </w:r>
          </w:p>
        </w:tc>
        <w:tc>
          <w:tcPr>
            <w:tcW w:w="745"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4.203,75</w:t>
            </w:r>
          </w:p>
        </w:tc>
        <w:tc>
          <w:tcPr>
            <w:tcW w:w="517"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92,69</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322</w:t>
            </w:r>
          </w:p>
        </w:tc>
        <w:tc>
          <w:tcPr>
            <w:tcW w:w="666"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2.500,00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2.500,00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100,00</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A844002</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3221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Uredski materijal i ostali materijalni rashodi</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2.500,00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2.500,00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323</w:t>
            </w:r>
          </w:p>
        </w:tc>
        <w:tc>
          <w:tcPr>
            <w:tcW w:w="666"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55.000,00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50.796,25</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4.203,75</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92,36</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A844002</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3237</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Intelektualne i osobne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55.000,00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50.796,25</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4.203,75</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92,36</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A844002</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3239</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Ostale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324</w:t>
            </w:r>
          </w:p>
        </w:tc>
        <w:tc>
          <w:tcPr>
            <w:tcW w:w="666"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A844002</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3241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Naknade troškova osobama izvan radnog odnosa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570"/>
        </w:trPr>
        <w:tc>
          <w:tcPr>
            <w:tcW w:w="1160" w:type="pct"/>
            <w:gridSpan w:val="3"/>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 A844003</w:t>
            </w:r>
          </w:p>
        </w:tc>
        <w:tc>
          <w:tcPr>
            <w:tcW w:w="1011" w:type="pct"/>
            <w:gridSpan w:val="2"/>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STRUČNO USAVRŠAVANJE SLUŽBENIKA IZ PODRUČJA PRAVOSUĐA</w:t>
            </w:r>
          </w:p>
        </w:tc>
        <w:tc>
          <w:tcPr>
            <w:tcW w:w="308" w:type="pct"/>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150.000,00</w:t>
            </w:r>
          </w:p>
        </w:tc>
        <w:tc>
          <w:tcPr>
            <w:tcW w:w="630"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143.726,66</w:t>
            </w:r>
          </w:p>
        </w:tc>
        <w:tc>
          <w:tcPr>
            <w:tcW w:w="745"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6.273,34</w:t>
            </w:r>
          </w:p>
        </w:tc>
        <w:tc>
          <w:tcPr>
            <w:tcW w:w="517"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95,82</w:t>
            </w:r>
          </w:p>
        </w:tc>
      </w:tr>
      <w:tr w:rsidR="00E81197" w:rsidRPr="006A4E23" w:rsidTr="006A4E23">
        <w:trPr>
          <w:trHeight w:val="37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323</w:t>
            </w:r>
          </w:p>
        </w:tc>
        <w:tc>
          <w:tcPr>
            <w:tcW w:w="666"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125.000,00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122.739,48</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2.260,52</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98,19</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A844003</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3237</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Intelektualne i osobne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125.000,00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122.739,48</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2.260,52</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98,19</w:t>
            </w:r>
          </w:p>
        </w:tc>
      </w:tr>
      <w:tr w:rsidR="00E81197" w:rsidRPr="006A4E23" w:rsidTr="006A4E23">
        <w:trPr>
          <w:trHeight w:val="31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324</w:t>
            </w:r>
          </w:p>
        </w:tc>
        <w:tc>
          <w:tcPr>
            <w:tcW w:w="666" w:type="pct"/>
            <w:shd w:val="clear" w:color="auto" w:fill="auto"/>
            <w:vAlign w:val="bottom"/>
            <w:hideMark/>
          </w:tcPr>
          <w:p w:rsidR="00CA3640" w:rsidRDefault="00CA3640" w:rsidP="00524A8E">
            <w:pPr>
              <w:jc w:val="both"/>
              <w:rPr>
                <w:rFonts w:ascii="Arial" w:hAnsi="Arial" w:cs="Arial"/>
                <w:b/>
                <w:bCs/>
                <w:sz w:val="16"/>
                <w:szCs w:val="16"/>
              </w:rPr>
            </w:pPr>
          </w:p>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25.000,00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20.987,18</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4.012,82</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83,95</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A844003</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3241</w:t>
            </w:r>
          </w:p>
        </w:tc>
        <w:tc>
          <w:tcPr>
            <w:tcW w:w="666" w:type="pct"/>
            <w:shd w:val="clear" w:color="auto" w:fill="auto"/>
            <w:vAlign w:val="bottom"/>
            <w:hideMark/>
          </w:tcPr>
          <w:p w:rsidR="00CA3640" w:rsidRDefault="00CA3640" w:rsidP="00524A8E">
            <w:pPr>
              <w:jc w:val="both"/>
              <w:rPr>
                <w:rFonts w:ascii="Arial" w:hAnsi="Arial" w:cs="Arial"/>
                <w:sz w:val="16"/>
                <w:szCs w:val="16"/>
              </w:rPr>
            </w:pPr>
          </w:p>
          <w:p w:rsidR="00E81197" w:rsidRPr="006A4E23" w:rsidRDefault="00E81197" w:rsidP="00524A8E">
            <w:pPr>
              <w:jc w:val="both"/>
              <w:rPr>
                <w:rFonts w:ascii="Arial" w:hAnsi="Arial" w:cs="Arial"/>
                <w:sz w:val="16"/>
                <w:szCs w:val="16"/>
              </w:rPr>
            </w:pPr>
            <w:r w:rsidRPr="006A4E23">
              <w:rPr>
                <w:rFonts w:ascii="Arial" w:hAnsi="Arial" w:cs="Arial"/>
                <w:sz w:val="16"/>
                <w:szCs w:val="16"/>
              </w:rPr>
              <w:t xml:space="preserve">Naknade troškova </w:t>
            </w:r>
            <w:r w:rsidRPr="006A4E23">
              <w:rPr>
                <w:rFonts w:ascii="Arial" w:hAnsi="Arial" w:cs="Arial"/>
                <w:sz w:val="16"/>
                <w:szCs w:val="16"/>
              </w:rPr>
              <w:lastRenderedPageBreak/>
              <w:t>osobama izvan radnog odnosa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lastRenderedPageBreak/>
              <w:t>11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25.000,00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20.987,18</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4.012,82</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83,95</w:t>
            </w:r>
          </w:p>
        </w:tc>
      </w:tr>
      <w:tr w:rsidR="00E81197" w:rsidRPr="006A4E23" w:rsidTr="006A4E23">
        <w:trPr>
          <w:trHeight w:val="840"/>
        </w:trPr>
        <w:tc>
          <w:tcPr>
            <w:tcW w:w="1160" w:type="pct"/>
            <w:gridSpan w:val="3"/>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lastRenderedPageBreak/>
              <w:t>12 -  A844004</w:t>
            </w:r>
          </w:p>
        </w:tc>
        <w:tc>
          <w:tcPr>
            <w:tcW w:w="1011" w:type="pct"/>
            <w:gridSpan w:val="2"/>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PROGRAM EDUKACIJE STRANIH JEZIKA ZA PRAVOSUDNE DUŽNOSNIKE I SAVJETNIKE U PRAVOSUDNIM TIJELIMA</w:t>
            </w:r>
          </w:p>
        </w:tc>
        <w:tc>
          <w:tcPr>
            <w:tcW w:w="308" w:type="pct"/>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164.500,00</w:t>
            </w:r>
          </w:p>
        </w:tc>
        <w:tc>
          <w:tcPr>
            <w:tcW w:w="630"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47.804,45</w:t>
            </w:r>
          </w:p>
        </w:tc>
        <w:tc>
          <w:tcPr>
            <w:tcW w:w="745"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116.695,55</w:t>
            </w:r>
          </w:p>
        </w:tc>
        <w:tc>
          <w:tcPr>
            <w:tcW w:w="517"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29,06</w:t>
            </w:r>
          </w:p>
        </w:tc>
      </w:tr>
      <w:tr w:rsidR="00E81197" w:rsidRPr="006A4E23" w:rsidTr="006A4E23">
        <w:trPr>
          <w:trHeight w:val="420"/>
        </w:trPr>
        <w:tc>
          <w:tcPr>
            <w:tcW w:w="328"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322</w:t>
            </w:r>
          </w:p>
        </w:tc>
        <w:tc>
          <w:tcPr>
            <w:tcW w:w="666"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1.000,00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r>
      <w:tr w:rsidR="00E81197" w:rsidRPr="006A4E23" w:rsidTr="006A4E23">
        <w:trPr>
          <w:trHeight w:val="480"/>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3221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Uredski materijal i ostali materijalni rashodi</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420"/>
        </w:trPr>
        <w:tc>
          <w:tcPr>
            <w:tcW w:w="328"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323</w:t>
            </w:r>
          </w:p>
        </w:tc>
        <w:tc>
          <w:tcPr>
            <w:tcW w:w="666"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163.500,00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47.804,45</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115.695,55</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29,24</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Usluge telefona, pošte i prijevoza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420"/>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3235</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Zakupnine i najamnine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3.000,00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3237</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Intelektualne i osobne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160.000,00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47.804,45</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112.195,55</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29,88</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324</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3241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Naknade troškova osobama izvan radnog odnosa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40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329</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r>
      <w:tr w:rsidR="00E81197" w:rsidRPr="006A4E23" w:rsidTr="006A4E23">
        <w:trPr>
          <w:trHeight w:val="40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3293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Reprezentacija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570"/>
        </w:trPr>
        <w:tc>
          <w:tcPr>
            <w:tcW w:w="1160" w:type="pct"/>
            <w:gridSpan w:val="3"/>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xml:space="preserve"> 12 - A844005</w:t>
            </w:r>
          </w:p>
        </w:tc>
        <w:tc>
          <w:tcPr>
            <w:tcW w:w="1011" w:type="pct"/>
            <w:gridSpan w:val="2"/>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UNAPREĐENJE PROGRAMA EDUKACIJA U BORBI PROTIV KIBERNETIČKOG KRIMINALA</w:t>
            </w:r>
          </w:p>
        </w:tc>
        <w:tc>
          <w:tcPr>
            <w:tcW w:w="308" w:type="pct"/>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51.100,00</w:t>
            </w:r>
          </w:p>
        </w:tc>
        <w:tc>
          <w:tcPr>
            <w:tcW w:w="630"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2.067,00</w:t>
            </w:r>
          </w:p>
        </w:tc>
        <w:tc>
          <w:tcPr>
            <w:tcW w:w="745"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49.033,00</w:t>
            </w:r>
          </w:p>
        </w:tc>
        <w:tc>
          <w:tcPr>
            <w:tcW w:w="517"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4,05</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322</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450,00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2.550,00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15,00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A844005</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3221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Uredski materijal i ostali materijalni rashodi</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450,00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2.550,00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15,00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17.100,00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525,00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16.575,00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3,07</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A844005</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3237</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Intelektualne i osobne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17.100,00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525,00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16.575,00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3,07</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329</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1.092,00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1.908,00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36,40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A844005</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3293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Reprezentacija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1.092,00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1.908,00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36,40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lastRenderedPageBreak/>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422</w:t>
            </w:r>
          </w:p>
        </w:tc>
        <w:tc>
          <w:tcPr>
            <w:tcW w:w="666" w:type="pct"/>
            <w:shd w:val="clear" w:color="auto" w:fill="auto"/>
            <w:vAlign w:val="bottom"/>
            <w:hideMark/>
          </w:tcPr>
          <w:p w:rsidR="00E81197" w:rsidRDefault="00E81197" w:rsidP="00524A8E">
            <w:pPr>
              <w:jc w:val="both"/>
              <w:rPr>
                <w:rFonts w:ascii="Arial" w:hAnsi="Arial" w:cs="Arial"/>
                <w:sz w:val="16"/>
                <w:szCs w:val="16"/>
              </w:rPr>
            </w:pPr>
            <w:r w:rsidRPr="006A4E23">
              <w:rPr>
                <w:rFonts w:ascii="Arial" w:hAnsi="Arial" w:cs="Arial"/>
                <w:sz w:val="16"/>
                <w:szCs w:val="16"/>
              </w:rPr>
              <w:t> </w:t>
            </w:r>
          </w:p>
          <w:p w:rsidR="00CA3640" w:rsidRPr="006A4E23" w:rsidRDefault="00CA3640" w:rsidP="00524A8E">
            <w:pPr>
              <w:jc w:val="both"/>
              <w:rPr>
                <w:rFonts w:ascii="Arial" w:hAnsi="Arial" w:cs="Arial"/>
                <w:sz w:val="16"/>
                <w:szCs w:val="16"/>
              </w:rPr>
            </w:pP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28.000,00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28.000,00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A844005</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4221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Uredska oprema i namještaj</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28.000,00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28.000,00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630"/>
        </w:trPr>
        <w:tc>
          <w:tcPr>
            <w:tcW w:w="1160" w:type="pct"/>
            <w:gridSpan w:val="3"/>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xml:space="preserve"> 561 - A844005</w:t>
            </w:r>
          </w:p>
        </w:tc>
        <w:tc>
          <w:tcPr>
            <w:tcW w:w="1011" w:type="pct"/>
            <w:gridSpan w:val="2"/>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UNAPREĐENJE PROGRAMA EDUKACIJA U BORBI PROTIV KIBERNETIČKOG KRIMINALA</w:t>
            </w:r>
          </w:p>
        </w:tc>
        <w:tc>
          <w:tcPr>
            <w:tcW w:w="308" w:type="pct"/>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120.205,00</w:t>
            </w:r>
          </w:p>
        </w:tc>
        <w:tc>
          <w:tcPr>
            <w:tcW w:w="630"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11.713,00</w:t>
            </w:r>
          </w:p>
        </w:tc>
        <w:tc>
          <w:tcPr>
            <w:tcW w:w="745"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108.492,00</w:t>
            </w:r>
          </w:p>
        </w:tc>
        <w:tc>
          <w:tcPr>
            <w:tcW w:w="517"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9,74</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322</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2.550,00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2.450,00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51,00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A844005</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3221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Uredski materijal i ostali materijalni rashodi</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561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2.550,00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2.450,00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51,00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76.000,00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2.975,00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73.025,00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3,91</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A844005</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3237</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Intelektualne i osobne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561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76.000,00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2.975,00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73.025,00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3,91</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329</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5.205,00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6.188,00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-983,00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118,89</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A844005</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3293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Reprezentacija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561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5.205,00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6.188,00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-983,00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118,89</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422</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34.000,00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34.000,00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A844005</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4221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Uredska oprema i namještaj</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561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34.000,00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34.000,00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690"/>
        </w:trPr>
        <w:tc>
          <w:tcPr>
            <w:tcW w:w="1160" w:type="pct"/>
            <w:gridSpan w:val="3"/>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561 -  A844004</w:t>
            </w:r>
          </w:p>
        </w:tc>
        <w:tc>
          <w:tcPr>
            <w:tcW w:w="1011" w:type="pct"/>
            <w:gridSpan w:val="2"/>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PROGRAM EDUKACIJE STRANIH JEZIKA ZA PRAVOSUDNE DUŽNOSNIKE I SAVJETNIKE U PRAVOSUDNIM TIJELIMA</w:t>
            </w:r>
          </w:p>
        </w:tc>
        <w:tc>
          <w:tcPr>
            <w:tcW w:w="308" w:type="pct"/>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771.200,00</w:t>
            </w:r>
          </w:p>
        </w:tc>
        <w:tc>
          <w:tcPr>
            <w:tcW w:w="630"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270.891,88</w:t>
            </w:r>
          </w:p>
        </w:tc>
        <w:tc>
          <w:tcPr>
            <w:tcW w:w="745"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500.308,12</w:t>
            </w:r>
          </w:p>
        </w:tc>
        <w:tc>
          <w:tcPr>
            <w:tcW w:w="517"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35,13</w:t>
            </w:r>
          </w:p>
        </w:tc>
      </w:tr>
      <w:tr w:rsidR="00E81197" w:rsidRPr="006A4E23" w:rsidTr="006A4E23">
        <w:trPr>
          <w:trHeight w:val="40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322</w:t>
            </w:r>
          </w:p>
        </w:tc>
        <w:tc>
          <w:tcPr>
            <w:tcW w:w="666"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3.600,00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3.600,00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3221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Uredski materijal i ostali materijalni rashodi</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561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3.600,00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3.600,00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458"/>
        </w:trPr>
        <w:tc>
          <w:tcPr>
            <w:tcW w:w="328"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323</w:t>
            </w:r>
          </w:p>
        </w:tc>
        <w:tc>
          <w:tcPr>
            <w:tcW w:w="666"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767.600,00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270.891,88</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496.708,12</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35,29</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Usluge telefona, pošte i prijevoza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561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2.300,00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2.300,00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37569E">
        <w:trPr>
          <w:trHeight w:val="763"/>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3235</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Zakupnine i najamnine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561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15.300,00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15.300,00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3237</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Intelektualne i osobne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561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750.000,00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270.891,88</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479.108,12</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36,12</w:t>
            </w:r>
          </w:p>
        </w:tc>
      </w:tr>
      <w:tr w:rsidR="00E81197" w:rsidRPr="006A4E23" w:rsidTr="006A4E23">
        <w:trPr>
          <w:trHeight w:val="330"/>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lastRenderedPageBreak/>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324</w:t>
            </w:r>
          </w:p>
        </w:tc>
        <w:tc>
          <w:tcPr>
            <w:tcW w:w="666" w:type="pct"/>
            <w:shd w:val="clear" w:color="auto" w:fill="auto"/>
            <w:vAlign w:val="bottom"/>
            <w:hideMark/>
          </w:tcPr>
          <w:p w:rsidR="00E81197" w:rsidRDefault="00E81197" w:rsidP="00524A8E">
            <w:pPr>
              <w:jc w:val="both"/>
              <w:rPr>
                <w:rFonts w:ascii="Arial" w:hAnsi="Arial" w:cs="Arial"/>
                <w:b/>
                <w:bCs/>
                <w:sz w:val="16"/>
                <w:szCs w:val="16"/>
              </w:rPr>
            </w:pPr>
            <w:r w:rsidRPr="006A4E23">
              <w:rPr>
                <w:rFonts w:ascii="Arial" w:hAnsi="Arial" w:cs="Arial"/>
                <w:b/>
                <w:bCs/>
                <w:sz w:val="16"/>
                <w:szCs w:val="16"/>
              </w:rPr>
              <w:t> </w:t>
            </w:r>
          </w:p>
          <w:p w:rsidR="00CA3640" w:rsidRPr="006A4E23" w:rsidRDefault="00CA3640" w:rsidP="00524A8E">
            <w:pPr>
              <w:jc w:val="both"/>
              <w:rPr>
                <w:rFonts w:ascii="Arial" w:hAnsi="Arial" w:cs="Arial"/>
                <w:b/>
                <w:bCs/>
                <w:sz w:val="16"/>
                <w:szCs w:val="16"/>
              </w:rPr>
            </w:pP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3241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Naknade troškova osobama izvan radnog odnosa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561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330"/>
        </w:trPr>
        <w:tc>
          <w:tcPr>
            <w:tcW w:w="328"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329</w:t>
            </w:r>
          </w:p>
        </w:tc>
        <w:tc>
          <w:tcPr>
            <w:tcW w:w="666"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3293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Reprezentacija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561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585"/>
        </w:trPr>
        <w:tc>
          <w:tcPr>
            <w:tcW w:w="1160" w:type="pct"/>
            <w:gridSpan w:val="3"/>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xml:space="preserve"> 43- A844002</w:t>
            </w:r>
          </w:p>
        </w:tc>
        <w:tc>
          <w:tcPr>
            <w:tcW w:w="1011" w:type="pct"/>
            <w:gridSpan w:val="2"/>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DRŽAVNA ŠKOLA ZA PRAVOSUDNE DUŽNOSNIKE</w:t>
            </w:r>
          </w:p>
        </w:tc>
        <w:tc>
          <w:tcPr>
            <w:tcW w:w="308" w:type="pct"/>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300.500,00</w:t>
            </w:r>
          </w:p>
        </w:tc>
        <w:tc>
          <w:tcPr>
            <w:tcW w:w="630"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151.772,00</w:t>
            </w:r>
          </w:p>
        </w:tc>
        <w:tc>
          <w:tcPr>
            <w:tcW w:w="745"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148.728,00</w:t>
            </w:r>
          </w:p>
        </w:tc>
        <w:tc>
          <w:tcPr>
            <w:tcW w:w="517"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50,51</w:t>
            </w:r>
          </w:p>
        </w:tc>
      </w:tr>
      <w:tr w:rsidR="00E81197" w:rsidRPr="006A4E23" w:rsidTr="006A4E23">
        <w:trPr>
          <w:trHeight w:val="360"/>
        </w:trPr>
        <w:tc>
          <w:tcPr>
            <w:tcW w:w="328"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322</w:t>
            </w:r>
          </w:p>
        </w:tc>
        <w:tc>
          <w:tcPr>
            <w:tcW w:w="666"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4.500,00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4.500,00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A844002</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3221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Uredski materijal i ostali materijalni rashodi</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43</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4.500,00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4.500,00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330"/>
        </w:trPr>
        <w:tc>
          <w:tcPr>
            <w:tcW w:w="328"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323</w:t>
            </w:r>
          </w:p>
        </w:tc>
        <w:tc>
          <w:tcPr>
            <w:tcW w:w="666"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500,00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A844002</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Usluge telefona, pošte i prijevoza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43</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330"/>
        </w:trPr>
        <w:tc>
          <w:tcPr>
            <w:tcW w:w="328"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329</w:t>
            </w:r>
          </w:p>
        </w:tc>
        <w:tc>
          <w:tcPr>
            <w:tcW w:w="666"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169.500,00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14.554,00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154.946,00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8,59</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A844002</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3291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Naknade za rad predstavničkih i izvršnih tijela, povjerenstava i slično</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43</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149.500,00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149.500,00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A844002</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3299</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Ostali nespomenuti rashodi poslovanja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43</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14.554,00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5.446,00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72,77</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422</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126.000,00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137.218,00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-11.218,00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108,90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A844002</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4221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Uredska oprema i namještaj</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43</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126.000,00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137.218,00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-11.218,00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108,90</w:t>
            </w:r>
          </w:p>
        </w:tc>
      </w:tr>
      <w:tr w:rsidR="00E81197" w:rsidRPr="006A4E23" w:rsidTr="006A4E23">
        <w:trPr>
          <w:trHeight w:val="750"/>
        </w:trPr>
        <w:tc>
          <w:tcPr>
            <w:tcW w:w="1160" w:type="pct"/>
            <w:gridSpan w:val="3"/>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xml:space="preserve"> 43- A844006</w:t>
            </w:r>
          </w:p>
        </w:tc>
        <w:tc>
          <w:tcPr>
            <w:tcW w:w="1011" w:type="pct"/>
            <w:gridSpan w:val="2"/>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STRUČNO USAVRŠAVANJE DRUGIH SUDIONIKA U POSTUPCIMA PRED PRAVOSUDNIM TIJELIMA</w:t>
            </w:r>
          </w:p>
        </w:tc>
        <w:tc>
          <w:tcPr>
            <w:tcW w:w="308" w:type="pct"/>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6.000,00</w:t>
            </w:r>
          </w:p>
        </w:tc>
        <w:tc>
          <w:tcPr>
            <w:tcW w:w="630"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73.505,81</w:t>
            </w:r>
          </w:p>
        </w:tc>
        <w:tc>
          <w:tcPr>
            <w:tcW w:w="745"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-67.505,81</w:t>
            </w:r>
          </w:p>
        </w:tc>
        <w:tc>
          <w:tcPr>
            <w:tcW w:w="517"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1.225,10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322</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12.421,21</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-11.421,21</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1.242,12</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A844006</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3221</w:t>
            </w:r>
          </w:p>
        </w:tc>
        <w:tc>
          <w:tcPr>
            <w:tcW w:w="666" w:type="pct"/>
            <w:shd w:val="clear" w:color="auto" w:fill="auto"/>
            <w:vAlign w:val="bottom"/>
            <w:hideMark/>
          </w:tcPr>
          <w:p w:rsidR="00CA3640" w:rsidRDefault="00CA3640" w:rsidP="00524A8E">
            <w:pPr>
              <w:jc w:val="both"/>
              <w:rPr>
                <w:rFonts w:ascii="Arial" w:hAnsi="Arial" w:cs="Arial"/>
                <w:sz w:val="16"/>
                <w:szCs w:val="16"/>
              </w:rPr>
            </w:pPr>
          </w:p>
          <w:p w:rsidR="00E81197" w:rsidRPr="006A4E23" w:rsidRDefault="00E81197" w:rsidP="00524A8E">
            <w:pPr>
              <w:jc w:val="both"/>
              <w:rPr>
                <w:rFonts w:ascii="Arial" w:hAnsi="Arial" w:cs="Arial"/>
                <w:sz w:val="16"/>
                <w:szCs w:val="16"/>
              </w:rPr>
            </w:pPr>
            <w:r w:rsidRPr="006A4E23">
              <w:rPr>
                <w:rFonts w:ascii="Arial" w:hAnsi="Arial" w:cs="Arial"/>
                <w:sz w:val="16"/>
                <w:szCs w:val="16"/>
              </w:rPr>
              <w:t>Uredski materijal i ostali materijalni rashodi</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43</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12.421,21</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-11.421,21</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1.242,12</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lastRenderedPageBreak/>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323</w:t>
            </w:r>
          </w:p>
        </w:tc>
        <w:tc>
          <w:tcPr>
            <w:tcW w:w="666" w:type="pct"/>
            <w:shd w:val="clear" w:color="auto" w:fill="auto"/>
            <w:vAlign w:val="bottom"/>
            <w:hideMark/>
          </w:tcPr>
          <w:p w:rsidR="00E81197" w:rsidRDefault="00E81197" w:rsidP="00524A8E">
            <w:pPr>
              <w:jc w:val="both"/>
              <w:rPr>
                <w:rFonts w:ascii="Arial" w:hAnsi="Arial" w:cs="Arial"/>
                <w:sz w:val="16"/>
                <w:szCs w:val="16"/>
              </w:rPr>
            </w:pPr>
            <w:r w:rsidRPr="006A4E23">
              <w:rPr>
                <w:rFonts w:ascii="Arial" w:hAnsi="Arial" w:cs="Arial"/>
                <w:sz w:val="16"/>
                <w:szCs w:val="16"/>
              </w:rPr>
              <w:t> </w:t>
            </w:r>
          </w:p>
          <w:p w:rsidR="00CA3640" w:rsidRPr="006A4E23" w:rsidRDefault="00CA3640" w:rsidP="00524A8E">
            <w:pPr>
              <w:jc w:val="both"/>
              <w:rPr>
                <w:rFonts w:ascii="Arial" w:hAnsi="Arial" w:cs="Arial"/>
                <w:sz w:val="16"/>
                <w:szCs w:val="16"/>
              </w:rPr>
            </w:pP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57.077,48</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-54.077,48</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1.902,58</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A844006</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3235</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Zakupnine i najamnine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43</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A844006</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3237</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Intelektualne i osobne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43</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57.077,48</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-56.077,48</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5.707,75</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A844006</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3239</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Ostale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43</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329</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A844006</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3293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Reprezentacija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43</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324</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4.007,12</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-3.007,12</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400,71</w:t>
            </w:r>
          </w:p>
        </w:tc>
      </w:tr>
      <w:tr w:rsidR="00E81197" w:rsidRPr="006A4E23" w:rsidTr="00872B15">
        <w:trPr>
          <w:trHeight w:val="1394"/>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A844006</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3241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Naknade troškova osobama izvan radnog odnosa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43</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4.007,12</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-3.007,12</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400,71</w:t>
            </w:r>
          </w:p>
        </w:tc>
      </w:tr>
      <w:tr w:rsidR="00E81197" w:rsidRPr="006A4E23" w:rsidTr="006A4E23">
        <w:trPr>
          <w:trHeight w:val="675"/>
        </w:trPr>
        <w:tc>
          <w:tcPr>
            <w:tcW w:w="1160" w:type="pct"/>
            <w:gridSpan w:val="3"/>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31 - A629024</w:t>
            </w:r>
          </w:p>
        </w:tc>
        <w:tc>
          <w:tcPr>
            <w:tcW w:w="1011" w:type="pct"/>
            <w:gridSpan w:val="2"/>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STRUČNO USAVRŠAVANJE PRAVOSUDNIH DUŽNOSNIKA I SAVJETNIKA U PRAVOSUDNIM TIJELIMA</w:t>
            </w:r>
          </w:p>
        </w:tc>
        <w:tc>
          <w:tcPr>
            <w:tcW w:w="308" w:type="pct"/>
            <w:shd w:val="clear" w:color="000000" w:fill="FFC000"/>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125.000,00</w:t>
            </w:r>
          </w:p>
        </w:tc>
        <w:tc>
          <w:tcPr>
            <w:tcW w:w="630"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101.368,04</w:t>
            </w:r>
          </w:p>
        </w:tc>
        <w:tc>
          <w:tcPr>
            <w:tcW w:w="745"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23.631,96</w:t>
            </w:r>
          </w:p>
        </w:tc>
        <w:tc>
          <w:tcPr>
            <w:tcW w:w="517" w:type="pct"/>
            <w:shd w:val="clear" w:color="000000" w:fill="FFC000"/>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81,09</w:t>
            </w:r>
          </w:p>
        </w:tc>
      </w:tr>
      <w:tr w:rsidR="00E81197" w:rsidRPr="006A4E23" w:rsidTr="006A4E23">
        <w:trPr>
          <w:trHeight w:val="330"/>
        </w:trPr>
        <w:tc>
          <w:tcPr>
            <w:tcW w:w="328"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321</w:t>
            </w:r>
          </w:p>
        </w:tc>
        <w:tc>
          <w:tcPr>
            <w:tcW w:w="666"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65.000,00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62.835,14</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2.164,86</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96,67</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A629024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3211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Službena putovanja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65.000,00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62.835,14</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2.164,86</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96,67</w:t>
            </w:r>
          </w:p>
        </w:tc>
      </w:tr>
      <w:tr w:rsidR="00E81197" w:rsidRPr="006A4E23" w:rsidTr="006A4E23">
        <w:trPr>
          <w:trHeight w:val="300"/>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323</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30.000,00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29.667,63</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332,37</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98,89</w:t>
            </w:r>
          </w:p>
        </w:tc>
      </w:tr>
      <w:tr w:rsidR="00E81197" w:rsidRPr="006A4E23" w:rsidTr="006A4E23">
        <w:trPr>
          <w:trHeight w:val="46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A629024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3237</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Intelektualne i osobne usluge</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29.667,63</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332,37</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98,89</w:t>
            </w:r>
          </w:p>
        </w:tc>
      </w:tr>
      <w:tr w:rsidR="00E81197" w:rsidRPr="006A4E23" w:rsidTr="006A4E23">
        <w:trPr>
          <w:trHeight w:val="40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324</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10.000,00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8.865,27</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1.134,73</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88,65</w:t>
            </w:r>
          </w:p>
        </w:tc>
      </w:tr>
      <w:tr w:rsidR="00E81197" w:rsidRPr="006A4E23" w:rsidTr="006A4E23">
        <w:trPr>
          <w:trHeight w:val="55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A629024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3241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Naknade troškova osobama izvan radnog odnosa</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8.865,27</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1.134,73</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88,65</w:t>
            </w:r>
          </w:p>
        </w:tc>
      </w:tr>
      <w:tr w:rsidR="00E81197" w:rsidRPr="006A4E23" w:rsidTr="006A4E23">
        <w:trPr>
          <w:trHeight w:val="43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45"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422</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 </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 </w:t>
            </w:r>
          </w:p>
        </w:tc>
        <w:tc>
          <w:tcPr>
            <w:tcW w:w="629"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20.000,00</w:t>
            </w:r>
          </w:p>
        </w:tc>
        <w:tc>
          <w:tcPr>
            <w:tcW w:w="630"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20.000,00</w:t>
            </w:r>
          </w:p>
        </w:tc>
        <w:tc>
          <w:tcPr>
            <w:tcW w:w="517" w:type="pct"/>
            <w:shd w:val="clear" w:color="auto" w:fill="auto"/>
            <w:noWrap/>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0,00</w:t>
            </w:r>
          </w:p>
        </w:tc>
      </w:tr>
      <w:tr w:rsidR="00E81197" w:rsidRPr="006A4E23" w:rsidTr="006A4E23">
        <w:trPr>
          <w:trHeight w:val="375"/>
        </w:trPr>
        <w:tc>
          <w:tcPr>
            <w:tcW w:w="328"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0330</w:t>
            </w:r>
          </w:p>
        </w:tc>
        <w:tc>
          <w:tcPr>
            <w:tcW w:w="34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11006</w:t>
            </w:r>
          </w:p>
        </w:tc>
        <w:tc>
          <w:tcPr>
            <w:tcW w:w="48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A629024</w:t>
            </w:r>
          </w:p>
        </w:tc>
        <w:tc>
          <w:tcPr>
            <w:tcW w:w="345"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4221</w:t>
            </w:r>
          </w:p>
        </w:tc>
        <w:tc>
          <w:tcPr>
            <w:tcW w:w="666" w:type="pct"/>
            <w:shd w:val="clear" w:color="auto" w:fill="auto"/>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Uredska oprema i namještaj</w:t>
            </w:r>
          </w:p>
        </w:tc>
        <w:tc>
          <w:tcPr>
            <w:tcW w:w="308" w:type="pct"/>
            <w:shd w:val="clear" w:color="auto" w:fill="auto"/>
            <w:vAlign w:val="bottom"/>
            <w:hideMark/>
          </w:tcPr>
          <w:p w:rsidR="00E81197" w:rsidRPr="006A4E23" w:rsidRDefault="00E81197" w:rsidP="00524A8E">
            <w:pPr>
              <w:jc w:val="both"/>
              <w:rPr>
                <w:rFonts w:ascii="Arial" w:hAnsi="Arial" w:cs="Arial"/>
                <w:b/>
                <w:bCs/>
                <w:sz w:val="16"/>
                <w:szCs w:val="16"/>
              </w:rPr>
            </w:pPr>
            <w:r w:rsidRPr="006A4E23">
              <w:rPr>
                <w:rFonts w:ascii="Arial" w:hAnsi="Arial" w:cs="Arial"/>
                <w:b/>
                <w:bCs/>
                <w:sz w:val="16"/>
                <w:szCs w:val="16"/>
              </w:rPr>
              <w:t>31</w:t>
            </w:r>
          </w:p>
        </w:tc>
        <w:tc>
          <w:tcPr>
            <w:tcW w:w="629"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20.000,00</w:t>
            </w:r>
          </w:p>
        </w:tc>
        <w:tc>
          <w:tcPr>
            <w:tcW w:w="630"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c>
          <w:tcPr>
            <w:tcW w:w="745"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20.000,00</w:t>
            </w:r>
          </w:p>
        </w:tc>
        <w:tc>
          <w:tcPr>
            <w:tcW w:w="517" w:type="pct"/>
            <w:shd w:val="clear" w:color="auto" w:fill="auto"/>
            <w:noWrap/>
            <w:vAlign w:val="bottom"/>
            <w:hideMark/>
          </w:tcPr>
          <w:p w:rsidR="00E81197" w:rsidRPr="006A4E23" w:rsidRDefault="00E81197" w:rsidP="00524A8E">
            <w:pPr>
              <w:jc w:val="both"/>
              <w:rPr>
                <w:rFonts w:ascii="Arial" w:hAnsi="Arial" w:cs="Arial"/>
                <w:sz w:val="16"/>
                <w:szCs w:val="16"/>
              </w:rPr>
            </w:pPr>
            <w:r w:rsidRPr="006A4E23">
              <w:rPr>
                <w:rFonts w:ascii="Arial" w:hAnsi="Arial" w:cs="Arial"/>
                <w:sz w:val="16"/>
                <w:szCs w:val="16"/>
              </w:rPr>
              <w:t>0,00</w:t>
            </w:r>
          </w:p>
        </w:tc>
      </w:tr>
    </w:tbl>
    <w:p w:rsidR="00C06E8B" w:rsidRPr="00E81197" w:rsidRDefault="00C06E8B" w:rsidP="00524A8E">
      <w:pPr>
        <w:jc w:val="both"/>
        <w:rPr>
          <w:rFonts w:ascii="Arial" w:hAnsi="Arial" w:cs="Arial"/>
          <w:sz w:val="24"/>
          <w:szCs w:val="24"/>
        </w:rPr>
      </w:pPr>
    </w:p>
    <w:sectPr w:rsidR="00C06E8B" w:rsidRPr="00E81197" w:rsidSect="00D94EBD">
      <w:footerReference w:type="default" r:id="rId3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06" w:rsidRDefault="006B4A06" w:rsidP="00E81197">
      <w:pPr>
        <w:spacing w:after="0" w:line="240" w:lineRule="auto"/>
      </w:pPr>
      <w:r>
        <w:separator/>
      </w:r>
    </w:p>
  </w:endnote>
  <w:endnote w:type="continuationSeparator" w:id="0">
    <w:p w:rsidR="006B4A06" w:rsidRDefault="006B4A06" w:rsidP="00E8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E9F" w:rsidRDefault="00FC3E9F">
    <w:pPr>
      <w:pStyle w:val="Podnoje"/>
      <w:jc w:val="center"/>
    </w:pPr>
  </w:p>
  <w:p w:rsidR="00FC3E9F" w:rsidRDefault="00FC3E9F">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585377"/>
      <w:docPartObj>
        <w:docPartGallery w:val="Page Numbers (Bottom of Page)"/>
        <w:docPartUnique/>
      </w:docPartObj>
    </w:sdtPr>
    <w:sdtContent>
      <w:p w:rsidR="00FC3E9F" w:rsidRDefault="00FC3E9F">
        <w:pPr>
          <w:pStyle w:val="Podnoje"/>
          <w:jc w:val="center"/>
        </w:pPr>
        <w:r>
          <w:fldChar w:fldCharType="begin"/>
        </w:r>
        <w:r>
          <w:instrText>PAGE   \* MERGEFORMAT</w:instrText>
        </w:r>
        <w:r>
          <w:fldChar w:fldCharType="separate"/>
        </w:r>
        <w:r w:rsidR="00C52A0B" w:rsidRPr="00C52A0B">
          <w:rPr>
            <w:noProof/>
            <w:lang w:val="hr-HR"/>
          </w:rPr>
          <w:t>35</w:t>
        </w:r>
        <w:r>
          <w:fldChar w:fldCharType="end"/>
        </w:r>
      </w:p>
    </w:sdtContent>
  </w:sdt>
  <w:p w:rsidR="00FC3E9F" w:rsidRDefault="00FC3E9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06" w:rsidRDefault="006B4A06" w:rsidP="00E81197">
      <w:pPr>
        <w:spacing w:after="0" w:line="240" w:lineRule="auto"/>
      </w:pPr>
      <w:r>
        <w:separator/>
      </w:r>
    </w:p>
  </w:footnote>
  <w:footnote w:type="continuationSeparator" w:id="0">
    <w:p w:rsidR="006B4A06" w:rsidRDefault="006B4A06" w:rsidP="00E81197">
      <w:pPr>
        <w:spacing w:after="0" w:line="240" w:lineRule="auto"/>
      </w:pPr>
      <w:r>
        <w:continuationSeparator/>
      </w:r>
    </w:p>
  </w:footnote>
  <w:footnote w:id="1">
    <w:p w:rsidR="00FC3E9F" w:rsidRPr="00980D37" w:rsidRDefault="00FC3E9F" w:rsidP="00E81197">
      <w:pPr>
        <w:pStyle w:val="Tekstfusnote"/>
        <w:jc w:val="both"/>
        <w:rPr>
          <w:rFonts w:ascii="Arial" w:hAnsi="Arial" w:cs="Arial"/>
        </w:rPr>
      </w:pPr>
      <w:r w:rsidRPr="00980D37">
        <w:rPr>
          <w:rStyle w:val="Referencafusnote"/>
          <w:rFonts w:ascii="Arial" w:hAnsi="Arial" w:cs="Arial"/>
        </w:rPr>
        <w:footnoteRef/>
      </w:r>
      <w:r w:rsidRPr="00872B15">
        <w:rPr>
          <w:rFonts w:ascii="Arial" w:hAnsi="Arial" w:cs="Arial"/>
          <w:sz w:val="16"/>
          <w:szCs w:val="16"/>
        </w:rPr>
        <w:t xml:space="preserve">Članovi radne skupine su: dr. sc. Zdenko Konjić, sudac Vrhovnog suda Republike Hrvatske, Perica Rosandić, sudac Vrhovnog suda Republike Hrvatske, Dragan Katić, sudac Vrhovnog suda Republike Hrvatske, Marina Paulić, sutkinja Vrhovnog suda Republike Hrvatske, Inga Vezmar Brlek, sutkinja Visokog upravnog suda Republike Hrvatske, </w:t>
      </w:r>
      <w:proofErr w:type="spellStart"/>
      <w:r w:rsidRPr="00872B15">
        <w:rPr>
          <w:rFonts w:ascii="Arial" w:hAnsi="Arial" w:cs="Arial"/>
          <w:sz w:val="16"/>
          <w:szCs w:val="16"/>
        </w:rPr>
        <w:t>RaoulDubravec</w:t>
      </w:r>
      <w:proofErr w:type="spellEnd"/>
      <w:r w:rsidRPr="00872B15">
        <w:rPr>
          <w:rFonts w:ascii="Arial" w:hAnsi="Arial" w:cs="Arial"/>
          <w:sz w:val="16"/>
          <w:szCs w:val="16"/>
        </w:rPr>
        <w:t>, sudac Visokog trgovačkog suda Republike Hrvatske, Danica Damjanović, zamjenica Glavnog državnog odvjetnika Republike Hrvatske, Boris Koketi, zamjenikom Glavnog državnog odvjetnika Republike Hrvatske, Mirta Kuharić, zamjenica Glavnog državnog odvjetnika Republike Hrvatske, Sani Ljubičić, zamjenica Glavnog državnog odvjetnika Republike Hrvatske, Verica Orešić Cvitan, savjetnica ravnateljice Pravosu</w:t>
      </w:r>
      <w:r>
        <w:rPr>
          <w:rFonts w:ascii="Arial" w:hAnsi="Arial" w:cs="Arial"/>
          <w:sz w:val="16"/>
          <w:szCs w:val="16"/>
        </w:rPr>
        <w:t xml:space="preserve">dne akademije za kazneno pravo </w:t>
      </w:r>
      <w:r w:rsidRPr="00872B15">
        <w:rPr>
          <w:rFonts w:ascii="Arial" w:hAnsi="Arial" w:cs="Arial"/>
          <w:sz w:val="16"/>
          <w:szCs w:val="16"/>
        </w:rPr>
        <w:t>i Lea Pehnec, tajnica Povjerenstva za završni ispit u Državnoj školi za pravosudne dužnosnike</w:t>
      </w:r>
    </w:p>
  </w:footnote>
  <w:footnote w:id="2">
    <w:p w:rsidR="00FC3E9F" w:rsidRPr="00A96B3B" w:rsidRDefault="00FC3E9F" w:rsidP="00A96B3B">
      <w:pPr>
        <w:pStyle w:val="Tekstfusnote1"/>
        <w:rPr>
          <w:rFonts w:cs="Arial"/>
          <w:sz w:val="16"/>
          <w:szCs w:val="16"/>
        </w:rPr>
      </w:pPr>
      <w:r>
        <w:rPr>
          <w:rStyle w:val="Referencafusnote"/>
        </w:rPr>
        <w:footnoteRef/>
      </w:r>
      <w:r w:rsidRPr="00A96B3B">
        <w:rPr>
          <w:rFonts w:cs="Arial"/>
          <w:sz w:val="16"/>
          <w:szCs w:val="16"/>
        </w:rPr>
        <w:t>Savjetovanje je obuhvatilo slijedeće teme:</w:t>
      </w:r>
    </w:p>
    <w:p w:rsidR="00FC3E9F" w:rsidRPr="00A96B3B" w:rsidRDefault="00FC3E9F" w:rsidP="00A96B3B">
      <w:pPr>
        <w:pStyle w:val="Tekstfusnote1"/>
        <w:numPr>
          <w:ilvl w:val="0"/>
          <w:numId w:val="3"/>
        </w:numPr>
        <w:ind w:left="284" w:hanging="207"/>
        <w:rPr>
          <w:rFonts w:cs="Arial"/>
          <w:sz w:val="16"/>
          <w:szCs w:val="16"/>
        </w:rPr>
      </w:pPr>
      <w:r w:rsidRPr="00A96B3B">
        <w:rPr>
          <w:rFonts w:cs="Arial"/>
          <w:sz w:val="16"/>
          <w:szCs w:val="16"/>
        </w:rPr>
        <w:t>Novine u prvostupanjskom i drugostupanjskom postupku prema Noveli ZPP iz 2019. godine</w:t>
      </w:r>
    </w:p>
    <w:p w:rsidR="00FC3E9F" w:rsidRPr="00A96B3B" w:rsidRDefault="00FC3E9F" w:rsidP="00A96B3B">
      <w:pPr>
        <w:pStyle w:val="Tekstfusnote1"/>
        <w:numPr>
          <w:ilvl w:val="0"/>
          <w:numId w:val="3"/>
        </w:numPr>
        <w:ind w:left="284" w:hanging="207"/>
        <w:rPr>
          <w:rFonts w:cs="Arial"/>
          <w:sz w:val="16"/>
          <w:szCs w:val="16"/>
        </w:rPr>
      </w:pPr>
      <w:r w:rsidRPr="00A96B3B">
        <w:rPr>
          <w:rFonts w:cs="Arial"/>
          <w:sz w:val="16"/>
          <w:szCs w:val="16"/>
        </w:rPr>
        <w:t>Novo uređenje revizije prema Noveli ZPP iz 2019. godine</w:t>
      </w:r>
    </w:p>
    <w:p w:rsidR="00FC3E9F" w:rsidRPr="00A96B3B" w:rsidRDefault="00FC3E9F" w:rsidP="00A96B3B">
      <w:pPr>
        <w:pStyle w:val="Tekstfusnote1"/>
        <w:numPr>
          <w:ilvl w:val="0"/>
          <w:numId w:val="3"/>
        </w:numPr>
        <w:ind w:left="284" w:hanging="207"/>
        <w:rPr>
          <w:rFonts w:cs="Arial"/>
          <w:sz w:val="16"/>
          <w:szCs w:val="16"/>
        </w:rPr>
      </w:pPr>
      <w:r w:rsidRPr="00A96B3B">
        <w:rPr>
          <w:rFonts w:cs="Arial"/>
          <w:sz w:val="16"/>
          <w:szCs w:val="16"/>
        </w:rPr>
        <w:t xml:space="preserve">Ogledni postupak prema Noveli ZPP iz 2019. godine </w:t>
      </w:r>
    </w:p>
    <w:p w:rsidR="00FC3E9F" w:rsidRPr="00A96B3B" w:rsidRDefault="00FC3E9F" w:rsidP="00A96B3B">
      <w:pPr>
        <w:pStyle w:val="Tekstfusnote1"/>
        <w:numPr>
          <w:ilvl w:val="0"/>
          <w:numId w:val="3"/>
        </w:numPr>
        <w:ind w:left="284" w:hanging="207"/>
        <w:rPr>
          <w:rFonts w:cs="Arial"/>
          <w:sz w:val="16"/>
          <w:szCs w:val="16"/>
        </w:rPr>
      </w:pPr>
      <w:r w:rsidRPr="00A96B3B">
        <w:rPr>
          <w:rFonts w:cs="Arial"/>
          <w:sz w:val="16"/>
          <w:szCs w:val="16"/>
        </w:rPr>
        <w:t>Pojam radnog spora u sudskoj praksi</w:t>
      </w:r>
    </w:p>
    <w:p w:rsidR="00FC3E9F" w:rsidRPr="00A96B3B" w:rsidRDefault="00FC3E9F" w:rsidP="00A96B3B">
      <w:pPr>
        <w:pStyle w:val="Tekstfusnote1"/>
        <w:numPr>
          <w:ilvl w:val="0"/>
          <w:numId w:val="3"/>
        </w:numPr>
        <w:ind w:left="284" w:hanging="207"/>
        <w:rPr>
          <w:rFonts w:cs="Arial"/>
          <w:sz w:val="16"/>
          <w:szCs w:val="16"/>
        </w:rPr>
      </w:pPr>
      <w:r w:rsidRPr="00A96B3B">
        <w:rPr>
          <w:rFonts w:cs="Arial"/>
          <w:sz w:val="16"/>
          <w:szCs w:val="16"/>
        </w:rPr>
        <w:t>Pravo na pošteno suđenje u praksi Ustavnog suda Republike Hrvatske i Europskog suda za ljudska prava</w:t>
      </w:r>
    </w:p>
    <w:p w:rsidR="00FC3E9F" w:rsidRPr="00A96B3B" w:rsidRDefault="00FC3E9F" w:rsidP="00A96B3B">
      <w:pPr>
        <w:pStyle w:val="Tekstfusnote1"/>
        <w:numPr>
          <w:ilvl w:val="0"/>
          <w:numId w:val="3"/>
        </w:numPr>
        <w:ind w:left="284" w:hanging="207"/>
        <w:rPr>
          <w:rFonts w:cs="Arial"/>
          <w:bCs/>
          <w:sz w:val="16"/>
          <w:szCs w:val="16"/>
        </w:rPr>
      </w:pPr>
      <w:r w:rsidRPr="00A96B3B">
        <w:rPr>
          <w:rFonts w:cs="Arial"/>
          <w:bCs/>
          <w:sz w:val="16"/>
          <w:szCs w:val="16"/>
        </w:rPr>
        <w:t>Vladavina prava</w:t>
      </w:r>
    </w:p>
    <w:p w:rsidR="00FC3E9F" w:rsidRPr="00A96B3B" w:rsidRDefault="00FC3E9F" w:rsidP="00A96B3B">
      <w:pPr>
        <w:pStyle w:val="Tekstfusnote1"/>
        <w:numPr>
          <w:ilvl w:val="0"/>
          <w:numId w:val="3"/>
        </w:numPr>
        <w:ind w:left="284" w:hanging="207"/>
        <w:rPr>
          <w:rFonts w:cs="Arial"/>
          <w:sz w:val="16"/>
          <w:szCs w:val="16"/>
        </w:rPr>
      </w:pPr>
      <w:r w:rsidRPr="00A96B3B">
        <w:rPr>
          <w:rFonts w:cs="Arial"/>
          <w:sz w:val="16"/>
          <w:szCs w:val="16"/>
        </w:rPr>
        <w:t>Stečaj potrošača – uočeni problemi u praksi</w:t>
      </w:r>
    </w:p>
    <w:p w:rsidR="00FC3E9F" w:rsidRPr="00A96B3B" w:rsidRDefault="00FC3E9F" w:rsidP="00A96B3B">
      <w:pPr>
        <w:pStyle w:val="Tekstfusnote1"/>
        <w:numPr>
          <w:ilvl w:val="0"/>
          <w:numId w:val="3"/>
        </w:numPr>
        <w:ind w:left="284" w:hanging="207"/>
        <w:rPr>
          <w:rFonts w:cs="Arial"/>
          <w:sz w:val="16"/>
          <w:szCs w:val="16"/>
        </w:rPr>
      </w:pPr>
      <w:r w:rsidRPr="00A96B3B">
        <w:rPr>
          <w:rFonts w:cs="Arial"/>
          <w:sz w:val="16"/>
          <w:szCs w:val="16"/>
        </w:rPr>
        <w:t xml:space="preserve">Pregled zauzetih shvaćanja Vrhovnog suda Republike Hrvatske u </w:t>
      </w:r>
      <w:proofErr w:type="spellStart"/>
      <w:r w:rsidRPr="00A96B3B">
        <w:rPr>
          <w:rFonts w:cs="Arial"/>
          <w:sz w:val="16"/>
          <w:szCs w:val="16"/>
        </w:rPr>
        <w:t>stvarnopravnim</w:t>
      </w:r>
      <w:proofErr w:type="spellEnd"/>
      <w:r w:rsidRPr="00A96B3B">
        <w:rPr>
          <w:rFonts w:cs="Arial"/>
          <w:sz w:val="16"/>
          <w:szCs w:val="16"/>
        </w:rPr>
        <w:t xml:space="preserve"> predmetima </w:t>
      </w:r>
    </w:p>
  </w:footnote>
  <w:footnote w:id="3">
    <w:p w:rsidR="00FC3E9F" w:rsidRPr="00A96B3B" w:rsidRDefault="00FC3E9F" w:rsidP="00FC2C76">
      <w:pPr>
        <w:pStyle w:val="Tekstfusnote1"/>
        <w:ind w:left="77"/>
        <w:rPr>
          <w:rFonts w:cs="Arial"/>
          <w:b/>
          <w:sz w:val="16"/>
          <w:szCs w:val="16"/>
        </w:rPr>
      </w:pPr>
      <w:r w:rsidRPr="00A96B3B">
        <w:rPr>
          <w:rStyle w:val="Referencafusnote"/>
          <w:rFonts w:cs="Arial"/>
          <w:sz w:val="16"/>
          <w:szCs w:val="16"/>
        </w:rPr>
        <w:footnoteRef/>
      </w:r>
      <w:r w:rsidRPr="00A96B3B">
        <w:rPr>
          <w:rFonts w:cs="Arial"/>
          <w:sz w:val="16"/>
          <w:szCs w:val="16"/>
        </w:rPr>
        <w:t>Savjetovanje je obuhvatilo slijedeće teme:</w:t>
      </w:r>
    </w:p>
    <w:p w:rsidR="00FC3E9F" w:rsidRPr="00A96B3B" w:rsidRDefault="00FC3E9F" w:rsidP="00FC2C76">
      <w:pPr>
        <w:pStyle w:val="Tekstfusnote1"/>
        <w:numPr>
          <w:ilvl w:val="0"/>
          <w:numId w:val="4"/>
        </w:numPr>
        <w:ind w:left="426" w:hanging="284"/>
        <w:rPr>
          <w:rFonts w:cs="Arial"/>
          <w:sz w:val="16"/>
          <w:szCs w:val="16"/>
        </w:rPr>
      </w:pPr>
      <w:r w:rsidRPr="00A96B3B">
        <w:rPr>
          <w:rFonts w:cs="Arial"/>
          <w:sz w:val="16"/>
          <w:szCs w:val="16"/>
        </w:rPr>
        <w:t>Produljeno kazneno djelo (u pravnoj teoriji, kroz izmjene zakona i u sudskoj praksi).</w:t>
      </w:r>
    </w:p>
    <w:p w:rsidR="00FC3E9F" w:rsidRPr="00A96B3B" w:rsidRDefault="00FC3E9F" w:rsidP="00FC2C76">
      <w:pPr>
        <w:pStyle w:val="Tekstfusnote1"/>
        <w:numPr>
          <w:ilvl w:val="0"/>
          <w:numId w:val="4"/>
        </w:numPr>
        <w:ind w:left="426" w:hanging="284"/>
        <w:rPr>
          <w:rFonts w:cs="Arial"/>
          <w:sz w:val="16"/>
          <w:szCs w:val="16"/>
        </w:rPr>
      </w:pPr>
      <w:r w:rsidRPr="00A96B3B">
        <w:rPr>
          <w:rFonts w:cs="Arial"/>
          <w:sz w:val="16"/>
          <w:szCs w:val="16"/>
        </w:rPr>
        <w:t>Ujednačena sudska  praksa - kako ju dosegnuti.</w:t>
      </w:r>
    </w:p>
    <w:p w:rsidR="00FC3E9F" w:rsidRPr="00A96B3B" w:rsidRDefault="00FC3E9F" w:rsidP="00FC2C76">
      <w:pPr>
        <w:pStyle w:val="Tekstfusnote1"/>
        <w:numPr>
          <w:ilvl w:val="0"/>
          <w:numId w:val="4"/>
        </w:numPr>
        <w:ind w:left="426" w:hanging="284"/>
        <w:rPr>
          <w:rFonts w:cs="Arial"/>
          <w:sz w:val="16"/>
          <w:szCs w:val="16"/>
        </w:rPr>
      </w:pPr>
      <w:r w:rsidRPr="00A96B3B">
        <w:rPr>
          <w:rFonts w:cs="Arial"/>
          <w:sz w:val="16"/>
          <w:szCs w:val="16"/>
        </w:rPr>
        <w:t>Pravo na branitelja u praksi nacionalnih sudova i praksi ESLJP.</w:t>
      </w:r>
    </w:p>
    <w:p w:rsidR="00FC3E9F" w:rsidRPr="00A96B3B" w:rsidRDefault="00FC3E9F" w:rsidP="00FC2C76">
      <w:pPr>
        <w:pStyle w:val="Tekstfusnote1"/>
        <w:numPr>
          <w:ilvl w:val="0"/>
          <w:numId w:val="4"/>
        </w:numPr>
        <w:ind w:left="426" w:hanging="284"/>
        <w:rPr>
          <w:rFonts w:cs="Arial"/>
          <w:sz w:val="16"/>
          <w:szCs w:val="16"/>
        </w:rPr>
      </w:pPr>
      <w:r w:rsidRPr="00A96B3B">
        <w:rPr>
          <w:rFonts w:cs="Arial"/>
          <w:sz w:val="16"/>
          <w:szCs w:val="16"/>
        </w:rPr>
        <w:t>Kaznenopravni aspekti novijih odluka sudova Vijeća Europe i Europske unije.</w:t>
      </w:r>
    </w:p>
    <w:p w:rsidR="00FC3E9F" w:rsidRPr="00A96B3B" w:rsidRDefault="00FC3E9F" w:rsidP="00FC2C76">
      <w:pPr>
        <w:pStyle w:val="Tekstfusnote1"/>
        <w:numPr>
          <w:ilvl w:val="0"/>
          <w:numId w:val="4"/>
        </w:numPr>
        <w:ind w:left="426" w:hanging="284"/>
        <w:rPr>
          <w:rFonts w:cs="Arial"/>
          <w:sz w:val="16"/>
          <w:szCs w:val="16"/>
        </w:rPr>
      </w:pPr>
      <w:r w:rsidRPr="00A96B3B">
        <w:rPr>
          <w:rFonts w:cs="Arial"/>
          <w:sz w:val="16"/>
          <w:szCs w:val="16"/>
        </w:rPr>
        <w:t>Kaznenopravni aspekti govora mržnje.</w:t>
      </w:r>
    </w:p>
    <w:p w:rsidR="00FC3E9F" w:rsidRPr="00A96B3B" w:rsidRDefault="00FC3E9F" w:rsidP="00FC2C76">
      <w:pPr>
        <w:pStyle w:val="Tekstfusnote1"/>
        <w:numPr>
          <w:ilvl w:val="0"/>
          <w:numId w:val="4"/>
        </w:numPr>
        <w:ind w:left="426" w:hanging="284"/>
        <w:rPr>
          <w:rFonts w:cs="Arial"/>
          <w:sz w:val="16"/>
          <w:szCs w:val="16"/>
        </w:rPr>
      </w:pPr>
      <w:r w:rsidRPr="00A96B3B">
        <w:rPr>
          <w:rFonts w:cs="Arial"/>
          <w:sz w:val="16"/>
          <w:szCs w:val="16"/>
        </w:rPr>
        <w:t>Utaja poreza ili carine prema KZ/11  -  zlouporaba ovlasti u gospodarskom poslovanju prema KZ/97 – pravni kontinuitet i primjena blažeg zakona.</w:t>
      </w:r>
    </w:p>
    <w:p w:rsidR="00FC3E9F" w:rsidRPr="00A96B3B" w:rsidRDefault="00FC3E9F" w:rsidP="00FC2C76">
      <w:pPr>
        <w:pStyle w:val="Tekstfusnote1"/>
        <w:numPr>
          <w:ilvl w:val="0"/>
          <w:numId w:val="4"/>
        </w:numPr>
        <w:ind w:left="426" w:hanging="284"/>
        <w:rPr>
          <w:rFonts w:cs="Arial"/>
          <w:sz w:val="16"/>
          <w:szCs w:val="16"/>
        </w:rPr>
      </w:pPr>
      <w:r w:rsidRPr="00A96B3B">
        <w:rPr>
          <w:rFonts w:cs="Arial"/>
          <w:sz w:val="16"/>
          <w:szCs w:val="16"/>
        </w:rPr>
        <w:t>Zapuštanje i zlostavljanje djece (sudska praksa i povijesni razvoj propisa u kaznenom pravu)</w:t>
      </w:r>
    </w:p>
    <w:p w:rsidR="00FC3E9F" w:rsidRPr="00A96B3B" w:rsidRDefault="00FC3E9F" w:rsidP="00FC2C76">
      <w:pPr>
        <w:pStyle w:val="Tekstfusnote1"/>
        <w:numPr>
          <w:ilvl w:val="0"/>
          <w:numId w:val="4"/>
        </w:numPr>
        <w:ind w:left="426" w:hanging="284"/>
        <w:rPr>
          <w:rFonts w:cs="Arial"/>
          <w:sz w:val="16"/>
          <w:szCs w:val="16"/>
        </w:rPr>
      </w:pPr>
      <w:r w:rsidRPr="00A96B3B">
        <w:rPr>
          <w:rFonts w:cs="Arial"/>
          <w:sz w:val="16"/>
          <w:szCs w:val="16"/>
        </w:rPr>
        <w:t>Primjena postojećih normativnih rješenja kako bi se osujetile zlouporabe procesnih prava.</w:t>
      </w:r>
    </w:p>
    <w:p w:rsidR="00FC3E9F" w:rsidRPr="00A96B3B" w:rsidRDefault="00FC3E9F" w:rsidP="00FC2C76">
      <w:pPr>
        <w:pStyle w:val="Tekstfusnote1"/>
        <w:numPr>
          <w:ilvl w:val="0"/>
          <w:numId w:val="4"/>
        </w:numPr>
        <w:ind w:left="426" w:hanging="284"/>
        <w:rPr>
          <w:rFonts w:cs="Arial"/>
          <w:sz w:val="16"/>
          <w:szCs w:val="16"/>
        </w:rPr>
      </w:pPr>
      <w:r w:rsidRPr="00A96B3B">
        <w:rPr>
          <w:rFonts w:cs="Arial"/>
          <w:sz w:val="16"/>
          <w:szCs w:val="16"/>
        </w:rPr>
        <w:t>Zaštitne mjere u prekršajnom postupku s osvrtom na novele Prekršajnog zakona.</w:t>
      </w:r>
    </w:p>
    <w:p w:rsidR="00FC3E9F" w:rsidRPr="00A96B3B" w:rsidRDefault="00FC3E9F" w:rsidP="00FC2C76">
      <w:pPr>
        <w:pStyle w:val="Tekstfusnote1"/>
        <w:numPr>
          <w:ilvl w:val="0"/>
          <w:numId w:val="4"/>
        </w:numPr>
        <w:ind w:left="426" w:hanging="284"/>
        <w:rPr>
          <w:rFonts w:cs="Arial"/>
          <w:sz w:val="16"/>
          <w:szCs w:val="16"/>
        </w:rPr>
      </w:pPr>
      <w:r w:rsidRPr="00A96B3B">
        <w:rPr>
          <w:rFonts w:cs="Arial"/>
          <w:sz w:val="16"/>
          <w:szCs w:val="16"/>
        </w:rPr>
        <w:t>Kazneno djelo izazivanja prometne nesreće u cestovnom prometu sa smrtnom posljedicom  s posebnim osvrtom na izrečene kazne.</w:t>
      </w:r>
    </w:p>
    <w:p w:rsidR="00FC3E9F" w:rsidRPr="00591C9E" w:rsidRDefault="00FC3E9F" w:rsidP="00FC2C76">
      <w:pPr>
        <w:pStyle w:val="Tekstfusnote1"/>
        <w:numPr>
          <w:ilvl w:val="0"/>
          <w:numId w:val="4"/>
        </w:numPr>
        <w:ind w:left="426" w:hanging="284"/>
        <w:rPr>
          <w:rFonts w:cs="Arial"/>
        </w:rPr>
      </w:pPr>
      <w:r w:rsidRPr="00A96B3B">
        <w:rPr>
          <w:rFonts w:cs="Arial"/>
          <w:sz w:val="16"/>
          <w:szCs w:val="16"/>
        </w:rPr>
        <w:t xml:space="preserve">Pravosudna suradnja u kaznenim stvarima putem </w:t>
      </w:r>
      <w:proofErr w:type="spellStart"/>
      <w:r w:rsidRPr="00A96B3B">
        <w:rPr>
          <w:rFonts w:cs="Arial"/>
          <w:sz w:val="16"/>
          <w:szCs w:val="16"/>
        </w:rPr>
        <w:t>Eurojust</w:t>
      </w:r>
      <w:proofErr w:type="spellEnd"/>
      <w:r w:rsidRPr="00A96B3B">
        <w:rPr>
          <w:rFonts w:cs="Arial"/>
          <w:sz w:val="16"/>
          <w:szCs w:val="16"/>
        </w:rPr>
        <w:t>-a.</w:t>
      </w:r>
    </w:p>
  </w:footnote>
  <w:footnote w:id="4">
    <w:p w:rsidR="00FC3E9F" w:rsidRPr="00A96B3B" w:rsidRDefault="00FC3E9F" w:rsidP="00A96B3B">
      <w:pPr>
        <w:pStyle w:val="Tekstfusnote1"/>
        <w:rPr>
          <w:rFonts w:cs="Arial"/>
          <w:sz w:val="16"/>
          <w:szCs w:val="16"/>
        </w:rPr>
      </w:pPr>
      <w:r w:rsidRPr="00591C9E">
        <w:rPr>
          <w:rStyle w:val="Referencafusnote"/>
          <w:rFonts w:cs="Arial"/>
        </w:rPr>
        <w:footnoteRef/>
      </w:r>
      <w:r w:rsidRPr="00A96B3B">
        <w:rPr>
          <w:rFonts w:cs="Arial"/>
          <w:sz w:val="16"/>
          <w:szCs w:val="16"/>
        </w:rPr>
        <w:t>Savjetovanje je obuhvatilo slijedeće teme:</w:t>
      </w:r>
    </w:p>
    <w:p w:rsidR="00FC3E9F" w:rsidRPr="00A96B3B" w:rsidRDefault="00FC3E9F" w:rsidP="00A96B3B">
      <w:pPr>
        <w:pStyle w:val="Tekstfusnote1"/>
        <w:numPr>
          <w:ilvl w:val="0"/>
          <w:numId w:val="5"/>
        </w:numPr>
        <w:ind w:left="426" w:hanging="284"/>
        <w:rPr>
          <w:rFonts w:cs="Arial"/>
          <w:sz w:val="16"/>
          <w:szCs w:val="16"/>
        </w:rPr>
      </w:pPr>
      <w:r w:rsidRPr="00A96B3B">
        <w:rPr>
          <w:rFonts w:cs="Arial"/>
          <w:sz w:val="16"/>
          <w:szCs w:val="16"/>
        </w:rPr>
        <w:t xml:space="preserve">Kratki osvrt na nadležnost VPS-a RH i njegova uloga u ujednačavanju sudske prakse </w:t>
      </w:r>
    </w:p>
    <w:p w:rsidR="00FC3E9F" w:rsidRPr="00A96B3B" w:rsidRDefault="00FC3E9F" w:rsidP="00A96B3B">
      <w:pPr>
        <w:pStyle w:val="Tekstfusnote1"/>
        <w:numPr>
          <w:ilvl w:val="0"/>
          <w:numId w:val="5"/>
        </w:numPr>
        <w:ind w:left="426" w:hanging="284"/>
        <w:rPr>
          <w:rFonts w:cs="Arial"/>
          <w:sz w:val="16"/>
          <w:szCs w:val="16"/>
        </w:rPr>
      </w:pPr>
      <w:r w:rsidRPr="00A96B3B">
        <w:rPr>
          <w:rFonts w:cs="Arial"/>
          <w:sz w:val="16"/>
          <w:szCs w:val="16"/>
        </w:rPr>
        <w:t xml:space="preserve">Prekršajni postupak prema maloljetnim počiniteljima prekršaja s osvrtom na Direktivu (EU) 2016/800 Europskog parlamenta i Vijeća od 11. svibnja 2016. </w:t>
      </w:r>
      <w:r>
        <w:rPr>
          <w:rFonts w:cs="Arial"/>
          <w:sz w:val="16"/>
          <w:szCs w:val="16"/>
        </w:rPr>
        <w:t>godine</w:t>
      </w:r>
    </w:p>
    <w:p w:rsidR="00FC3E9F" w:rsidRPr="00A96B3B" w:rsidRDefault="00FC3E9F" w:rsidP="00A96B3B">
      <w:pPr>
        <w:pStyle w:val="Tekstfusnote1"/>
        <w:numPr>
          <w:ilvl w:val="0"/>
          <w:numId w:val="5"/>
        </w:numPr>
        <w:ind w:left="426" w:hanging="284"/>
        <w:rPr>
          <w:rFonts w:cs="Arial"/>
          <w:sz w:val="16"/>
          <w:szCs w:val="16"/>
        </w:rPr>
      </w:pPr>
      <w:r w:rsidRPr="00A96B3B">
        <w:rPr>
          <w:rFonts w:cs="Arial"/>
          <w:sz w:val="16"/>
          <w:szCs w:val="16"/>
        </w:rPr>
        <w:t xml:space="preserve">Zakon o sprječavanju nereda na športskim natjecanjima - prekršaj s obilježjima govora mržnje </w:t>
      </w:r>
    </w:p>
    <w:p w:rsidR="00FC3E9F" w:rsidRPr="00A96B3B" w:rsidRDefault="00FC3E9F" w:rsidP="00A96B3B">
      <w:pPr>
        <w:pStyle w:val="Tekstfusnote1"/>
        <w:numPr>
          <w:ilvl w:val="0"/>
          <w:numId w:val="5"/>
        </w:numPr>
        <w:ind w:left="426" w:hanging="284"/>
        <w:rPr>
          <w:rFonts w:cs="Arial"/>
          <w:sz w:val="16"/>
          <w:szCs w:val="16"/>
        </w:rPr>
      </w:pPr>
      <w:r w:rsidRPr="00A96B3B">
        <w:rPr>
          <w:rFonts w:cs="Arial"/>
          <w:sz w:val="16"/>
          <w:szCs w:val="16"/>
        </w:rPr>
        <w:t xml:space="preserve">Zakon o sprječavanju nereda na športskim natjecanjima - posebno s osvrtom na preventivnu mjeru iz čl. 34.a </w:t>
      </w:r>
    </w:p>
    <w:p w:rsidR="00FC3E9F" w:rsidRPr="00A96B3B" w:rsidRDefault="00FC3E9F" w:rsidP="00A96B3B">
      <w:pPr>
        <w:pStyle w:val="Tekstfusnote1"/>
        <w:numPr>
          <w:ilvl w:val="0"/>
          <w:numId w:val="5"/>
        </w:numPr>
        <w:ind w:left="426" w:hanging="284"/>
        <w:rPr>
          <w:rFonts w:cs="Arial"/>
          <w:sz w:val="16"/>
          <w:szCs w:val="16"/>
        </w:rPr>
      </w:pPr>
      <w:r w:rsidRPr="00A96B3B">
        <w:rPr>
          <w:rFonts w:cs="Arial"/>
          <w:sz w:val="16"/>
          <w:szCs w:val="16"/>
        </w:rPr>
        <w:t xml:space="preserve">Prekoračenje optužbe — bitna povreda prekršajnog postupka iz čl. 195. st. 1. </w:t>
      </w:r>
      <w:proofErr w:type="spellStart"/>
      <w:r w:rsidRPr="00A96B3B">
        <w:rPr>
          <w:rFonts w:cs="Arial"/>
          <w:sz w:val="16"/>
          <w:szCs w:val="16"/>
        </w:rPr>
        <w:t>toč</w:t>
      </w:r>
      <w:proofErr w:type="spellEnd"/>
      <w:r w:rsidRPr="00A96B3B">
        <w:rPr>
          <w:rFonts w:cs="Arial"/>
          <w:sz w:val="16"/>
          <w:szCs w:val="16"/>
        </w:rPr>
        <w:t xml:space="preserve">. 6. Prekršajnog zakona </w:t>
      </w:r>
    </w:p>
    <w:p w:rsidR="00FC3E9F" w:rsidRPr="00A96B3B" w:rsidRDefault="00FC3E9F" w:rsidP="00A96B3B">
      <w:pPr>
        <w:pStyle w:val="Tekstfusnote1"/>
        <w:numPr>
          <w:ilvl w:val="0"/>
          <w:numId w:val="5"/>
        </w:numPr>
        <w:ind w:left="426" w:hanging="284"/>
        <w:rPr>
          <w:rFonts w:cs="Arial"/>
          <w:sz w:val="16"/>
          <w:szCs w:val="16"/>
        </w:rPr>
      </w:pPr>
      <w:r w:rsidRPr="00A96B3B">
        <w:rPr>
          <w:rFonts w:cs="Arial"/>
          <w:sz w:val="16"/>
          <w:szCs w:val="16"/>
        </w:rPr>
        <w:t xml:space="preserve">Oduzimanje predmeta prekršaja prema Prekršajnom zakonu i Konvenciji za zaštitu ljudskih prava i temeljnih sloboda </w:t>
      </w:r>
    </w:p>
    <w:p w:rsidR="00FC3E9F" w:rsidRPr="00A96B3B" w:rsidRDefault="00FC3E9F" w:rsidP="00A96B3B">
      <w:pPr>
        <w:pStyle w:val="Tekstfusnote1"/>
        <w:numPr>
          <w:ilvl w:val="0"/>
          <w:numId w:val="5"/>
        </w:numPr>
        <w:ind w:left="426" w:hanging="284"/>
        <w:rPr>
          <w:rFonts w:cs="Arial"/>
          <w:sz w:val="16"/>
          <w:szCs w:val="16"/>
        </w:rPr>
      </w:pPr>
      <w:r w:rsidRPr="00A96B3B">
        <w:rPr>
          <w:rFonts w:cs="Arial"/>
          <w:sz w:val="16"/>
          <w:szCs w:val="16"/>
        </w:rPr>
        <w:t xml:space="preserve">Nezakoniti dokazi — bitna povreda prekršajnog postupka iz čl. 195. st. 1. </w:t>
      </w:r>
      <w:proofErr w:type="spellStart"/>
      <w:r w:rsidRPr="00A96B3B">
        <w:rPr>
          <w:rFonts w:cs="Arial"/>
          <w:sz w:val="16"/>
          <w:szCs w:val="16"/>
        </w:rPr>
        <w:t>toč</w:t>
      </w:r>
      <w:proofErr w:type="spellEnd"/>
      <w:r w:rsidRPr="00A96B3B">
        <w:rPr>
          <w:rFonts w:cs="Arial"/>
          <w:sz w:val="16"/>
          <w:szCs w:val="16"/>
        </w:rPr>
        <w:t xml:space="preserve">. 10. Prekršajnog zakona </w:t>
      </w:r>
    </w:p>
    <w:p w:rsidR="00FC3E9F" w:rsidRPr="00A96B3B" w:rsidRDefault="00FC3E9F" w:rsidP="00A96B3B">
      <w:pPr>
        <w:pStyle w:val="Tekstfusnote1"/>
        <w:numPr>
          <w:ilvl w:val="0"/>
          <w:numId w:val="5"/>
        </w:numPr>
        <w:ind w:left="426" w:hanging="284"/>
        <w:rPr>
          <w:rFonts w:cs="Arial"/>
          <w:sz w:val="16"/>
          <w:szCs w:val="16"/>
        </w:rPr>
      </w:pPr>
      <w:r w:rsidRPr="00A96B3B">
        <w:rPr>
          <w:rFonts w:cs="Arial"/>
          <w:sz w:val="16"/>
          <w:szCs w:val="16"/>
        </w:rPr>
        <w:t xml:space="preserve">Novosti u području gospodarskih prekršaja </w:t>
      </w:r>
    </w:p>
    <w:p w:rsidR="00FC3E9F" w:rsidRPr="00A96B3B" w:rsidRDefault="00FC3E9F" w:rsidP="00A96B3B">
      <w:pPr>
        <w:pStyle w:val="Tekstfusnote1"/>
        <w:numPr>
          <w:ilvl w:val="0"/>
          <w:numId w:val="5"/>
        </w:numPr>
        <w:ind w:left="426" w:hanging="284"/>
        <w:rPr>
          <w:rFonts w:cs="Arial"/>
          <w:sz w:val="16"/>
          <w:szCs w:val="16"/>
        </w:rPr>
      </w:pPr>
      <w:r w:rsidRPr="00A96B3B">
        <w:rPr>
          <w:rFonts w:cs="Arial"/>
          <w:sz w:val="16"/>
          <w:szCs w:val="16"/>
        </w:rPr>
        <w:t xml:space="preserve">Pravo na pravično suđenje u prekršajnom postupku </w:t>
      </w:r>
    </w:p>
    <w:p w:rsidR="00FC3E9F" w:rsidRPr="00A96B3B" w:rsidRDefault="00FC3E9F" w:rsidP="00A96B3B">
      <w:pPr>
        <w:pStyle w:val="Tekstfusnote1"/>
        <w:numPr>
          <w:ilvl w:val="0"/>
          <w:numId w:val="5"/>
        </w:numPr>
        <w:ind w:left="426" w:hanging="284"/>
        <w:rPr>
          <w:rFonts w:cs="Arial"/>
          <w:sz w:val="16"/>
          <w:szCs w:val="16"/>
        </w:rPr>
      </w:pPr>
      <w:r w:rsidRPr="00A96B3B">
        <w:rPr>
          <w:rFonts w:cs="Arial"/>
          <w:sz w:val="16"/>
          <w:szCs w:val="16"/>
        </w:rPr>
        <w:t xml:space="preserve">Zakon o sigurnosti prometa na cestama </w:t>
      </w:r>
    </w:p>
    <w:p w:rsidR="00FC3E9F" w:rsidRPr="00A96B3B" w:rsidRDefault="00FC3E9F" w:rsidP="00A96B3B">
      <w:pPr>
        <w:pStyle w:val="Tekstfusnote1"/>
        <w:numPr>
          <w:ilvl w:val="0"/>
          <w:numId w:val="5"/>
        </w:numPr>
        <w:ind w:left="426" w:hanging="284"/>
        <w:rPr>
          <w:rFonts w:cs="Arial"/>
          <w:sz w:val="16"/>
          <w:szCs w:val="16"/>
        </w:rPr>
      </w:pPr>
      <w:r w:rsidRPr="00A96B3B">
        <w:rPr>
          <w:rFonts w:cs="Arial"/>
          <w:sz w:val="16"/>
          <w:szCs w:val="16"/>
        </w:rPr>
        <w:t xml:space="preserve">Izvršenje prekršajnih sankcija </w:t>
      </w:r>
    </w:p>
    <w:p w:rsidR="00FC3E9F" w:rsidRPr="00A96B3B" w:rsidRDefault="00FC3E9F" w:rsidP="00A96B3B">
      <w:pPr>
        <w:pStyle w:val="Tekstfusnote1"/>
        <w:numPr>
          <w:ilvl w:val="0"/>
          <w:numId w:val="5"/>
        </w:numPr>
        <w:ind w:left="426" w:hanging="284"/>
        <w:rPr>
          <w:rFonts w:cs="Arial"/>
          <w:sz w:val="16"/>
          <w:szCs w:val="16"/>
        </w:rPr>
      </w:pPr>
      <w:r w:rsidRPr="00A96B3B">
        <w:rPr>
          <w:rFonts w:cs="Arial"/>
          <w:sz w:val="16"/>
          <w:szCs w:val="16"/>
        </w:rPr>
        <w:t xml:space="preserve">Zakon o računovodstvu - sudska praksa vezana uz obvezu dostave financijske dokumentacije FINA-i </w:t>
      </w:r>
    </w:p>
    <w:p w:rsidR="00FC3E9F" w:rsidRPr="00A96B3B" w:rsidRDefault="00FC3E9F" w:rsidP="00A96B3B">
      <w:pPr>
        <w:pStyle w:val="Tekstfusnote1"/>
        <w:numPr>
          <w:ilvl w:val="0"/>
          <w:numId w:val="5"/>
        </w:numPr>
        <w:ind w:left="426" w:hanging="284"/>
        <w:rPr>
          <w:rFonts w:cs="Arial"/>
          <w:sz w:val="16"/>
          <w:szCs w:val="16"/>
        </w:rPr>
      </w:pPr>
      <w:r w:rsidRPr="00A96B3B">
        <w:rPr>
          <w:rFonts w:cs="Arial"/>
          <w:sz w:val="16"/>
          <w:szCs w:val="16"/>
        </w:rPr>
        <w:t>Pojedinačna potreba procjene žrtve u postupcima zbog nasilja u obitelji</w:t>
      </w:r>
    </w:p>
    <w:p w:rsidR="00FC3E9F" w:rsidRPr="00595164" w:rsidRDefault="00FC3E9F" w:rsidP="00A96B3B">
      <w:pPr>
        <w:pStyle w:val="Tekstfusnote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A69CC4"/>
    <w:lvl w:ilvl="0">
      <w:start w:val="1"/>
      <w:numFmt w:val="decimal"/>
      <w:pStyle w:val="Brojevi5"/>
      <w:lvlText w:val="%1."/>
      <w:lvlJc w:val="left"/>
      <w:pPr>
        <w:tabs>
          <w:tab w:val="num" w:pos="1492"/>
        </w:tabs>
        <w:ind w:left="1492" w:hanging="360"/>
      </w:pPr>
    </w:lvl>
  </w:abstractNum>
  <w:abstractNum w:abstractNumId="1">
    <w:nsid w:val="FFFFFF7D"/>
    <w:multiLevelType w:val="singleLevel"/>
    <w:tmpl w:val="80D60E12"/>
    <w:lvl w:ilvl="0">
      <w:start w:val="1"/>
      <w:numFmt w:val="decimal"/>
      <w:pStyle w:val="Brojevi4"/>
      <w:lvlText w:val="%1."/>
      <w:lvlJc w:val="left"/>
      <w:pPr>
        <w:tabs>
          <w:tab w:val="num" w:pos="1209"/>
        </w:tabs>
        <w:ind w:left="1209" w:hanging="360"/>
      </w:pPr>
    </w:lvl>
  </w:abstractNum>
  <w:abstractNum w:abstractNumId="2">
    <w:nsid w:val="FFFFFF7E"/>
    <w:multiLevelType w:val="singleLevel"/>
    <w:tmpl w:val="CFBE5B0A"/>
    <w:lvl w:ilvl="0">
      <w:start w:val="1"/>
      <w:numFmt w:val="decimal"/>
      <w:pStyle w:val="Brojevi3"/>
      <w:lvlText w:val="%1."/>
      <w:lvlJc w:val="left"/>
      <w:pPr>
        <w:tabs>
          <w:tab w:val="num" w:pos="926"/>
        </w:tabs>
        <w:ind w:left="926" w:hanging="360"/>
      </w:pPr>
    </w:lvl>
  </w:abstractNum>
  <w:abstractNum w:abstractNumId="3">
    <w:nsid w:val="FFFFFF7F"/>
    <w:multiLevelType w:val="singleLevel"/>
    <w:tmpl w:val="8A38171E"/>
    <w:lvl w:ilvl="0">
      <w:start w:val="1"/>
      <w:numFmt w:val="decimal"/>
      <w:pStyle w:val="Brojevi2"/>
      <w:lvlText w:val="%1."/>
      <w:lvlJc w:val="left"/>
      <w:pPr>
        <w:tabs>
          <w:tab w:val="num" w:pos="643"/>
        </w:tabs>
        <w:ind w:left="643" w:hanging="360"/>
      </w:pPr>
    </w:lvl>
  </w:abstractNum>
  <w:abstractNum w:abstractNumId="4">
    <w:nsid w:val="FFFFFF80"/>
    <w:multiLevelType w:val="singleLevel"/>
    <w:tmpl w:val="673A86D2"/>
    <w:lvl w:ilvl="0">
      <w:start w:val="1"/>
      <w:numFmt w:val="bullet"/>
      <w:pStyle w:val="Grafikeoznake5"/>
      <w:lvlText w:val=""/>
      <w:lvlJc w:val="left"/>
      <w:pPr>
        <w:tabs>
          <w:tab w:val="num" w:pos="1492"/>
        </w:tabs>
        <w:ind w:left="1492" w:hanging="360"/>
      </w:pPr>
      <w:rPr>
        <w:rFonts w:ascii="Symbol" w:hAnsi="Symbol" w:hint="default"/>
      </w:rPr>
    </w:lvl>
  </w:abstractNum>
  <w:abstractNum w:abstractNumId="5">
    <w:nsid w:val="FFFFFF81"/>
    <w:multiLevelType w:val="singleLevel"/>
    <w:tmpl w:val="9A9846DC"/>
    <w:lvl w:ilvl="0">
      <w:start w:val="1"/>
      <w:numFmt w:val="bullet"/>
      <w:pStyle w:val="Grafikeoznake4"/>
      <w:lvlText w:val=""/>
      <w:lvlJc w:val="left"/>
      <w:pPr>
        <w:tabs>
          <w:tab w:val="num" w:pos="1209"/>
        </w:tabs>
        <w:ind w:left="1209" w:hanging="360"/>
      </w:pPr>
      <w:rPr>
        <w:rFonts w:ascii="Symbol" w:hAnsi="Symbol" w:hint="default"/>
      </w:rPr>
    </w:lvl>
  </w:abstractNum>
  <w:abstractNum w:abstractNumId="6">
    <w:nsid w:val="FFFFFF82"/>
    <w:multiLevelType w:val="singleLevel"/>
    <w:tmpl w:val="ECA40C88"/>
    <w:lvl w:ilvl="0">
      <w:start w:val="1"/>
      <w:numFmt w:val="bullet"/>
      <w:pStyle w:val="Grafikeoznake3"/>
      <w:lvlText w:val=""/>
      <w:lvlJc w:val="left"/>
      <w:pPr>
        <w:tabs>
          <w:tab w:val="num" w:pos="926"/>
        </w:tabs>
        <w:ind w:left="926" w:hanging="360"/>
      </w:pPr>
      <w:rPr>
        <w:rFonts w:ascii="Symbol" w:hAnsi="Symbol" w:hint="default"/>
      </w:rPr>
    </w:lvl>
  </w:abstractNum>
  <w:abstractNum w:abstractNumId="7">
    <w:nsid w:val="FFFFFF83"/>
    <w:multiLevelType w:val="singleLevel"/>
    <w:tmpl w:val="0E18E952"/>
    <w:lvl w:ilvl="0">
      <w:start w:val="1"/>
      <w:numFmt w:val="bullet"/>
      <w:pStyle w:val="Grafikeoznake2"/>
      <w:lvlText w:val=""/>
      <w:lvlJc w:val="left"/>
      <w:pPr>
        <w:tabs>
          <w:tab w:val="num" w:pos="643"/>
        </w:tabs>
        <w:ind w:left="643" w:hanging="360"/>
      </w:pPr>
      <w:rPr>
        <w:rFonts w:ascii="Symbol" w:hAnsi="Symbol" w:hint="default"/>
      </w:rPr>
    </w:lvl>
  </w:abstractNum>
  <w:abstractNum w:abstractNumId="8">
    <w:nsid w:val="FFFFFF88"/>
    <w:multiLevelType w:val="singleLevel"/>
    <w:tmpl w:val="FAC8501E"/>
    <w:lvl w:ilvl="0">
      <w:start w:val="1"/>
      <w:numFmt w:val="decimal"/>
      <w:pStyle w:val="Brojevi"/>
      <w:lvlText w:val="%1."/>
      <w:lvlJc w:val="left"/>
      <w:pPr>
        <w:tabs>
          <w:tab w:val="num" w:pos="360"/>
        </w:tabs>
        <w:ind w:left="360" w:hanging="360"/>
      </w:pPr>
    </w:lvl>
  </w:abstractNum>
  <w:abstractNum w:abstractNumId="9">
    <w:nsid w:val="FFFFFF89"/>
    <w:multiLevelType w:val="singleLevel"/>
    <w:tmpl w:val="EDE049A8"/>
    <w:lvl w:ilvl="0">
      <w:start w:val="1"/>
      <w:numFmt w:val="bullet"/>
      <w:pStyle w:val="Grafikeoznake"/>
      <w:lvlText w:val=""/>
      <w:lvlJc w:val="left"/>
      <w:pPr>
        <w:tabs>
          <w:tab w:val="num" w:pos="360"/>
        </w:tabs>
        <w:ind w:left="360" w:hanging="360"/>
      </w:pPr>
      <w:rPr>
        <w:rFonts w:ascii="Symbol" w:hAnsi="Symbol" w:hint="default"/>
      </w:rPr>
    </w:lvl>
  </w:abstractNum>
  <w:abstractNum w:abstractNumId="10">
    <w:nsid w:val="20BA24F5"/>
    <w:multiLevelType w:val="hybridMultilevel"/>
    <w:tmpl w:val="3C448FD2"/>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38273C3"/>
    <w:multiLevelType w:val="hybridMultilevel"/>
    <w:tmpl w:val="B80C272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AAA7423"/>
    <w:multiLevelType w:val="hybridMultilevel"/>
    <w:tmpl w:val="64A6C46E"/>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7EE51FE"/>
    <w:multiLevelType w:val="hybridMultilevel"/>
    <w:tmpl w:val="A6C435C2"/>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nsid w:val="7DBF6F59"/>
    <w:multiLevelType w:val="hybridMultilevel"/>
    <w:tmpl w:val="DD8E3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F4018D3"/>
    <w:multiLevelType w:val="hybridMultilevel"/>
    <w:tmpl w:val="1AA0CD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7F937DEF"/>
    <w:multiLevelType w:val="hybridMultilevel"/>
    <w:tmpl w:val="BB6CB3A2"/>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14"/>
  </w:num>
  <w:num w:numId="3">
    <w:abstractNumId w:val="13"/>
  </w:num>
  <w:num w:numId="4">
    <w:abstractNumId w:val="12"/>
  </w:num>
  <w:num w:numId="5">
    <w:abstractNumId w:val="11"/>
  </w:num>
  <w:num w:numId="6">
    <w:abstractNumId w:val="10"/>
  </w:num>
  <w:num w:numId="7">
    <w:abstractNumId w:val="1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97"/>
    <w:rsid w:val="00062997"/>
    <w:rsid w:val="00067BB4"/>
    <w:rsid w:val="0007147A"/>
    <w:rsid w:val="00096A80"/>
    <w:rsid w:val="000E1A1E"/>
    <w:rsid w:val="00101144"/>
    <w:rsid w:val="001243AD"/>
    <w:rsid w:val="00135562"/>
    <w:rsid w:val="001548FA"/>
    <w:rsid w:val="00155FC9"/>
    <w:rsid w:val="00181B31"/>
    <w:rsid w:val="0019017B"/>
    <w:rsid w:val="001A0666"/>
    <w:rsid w:val="001A0F36"/>
    <w:rsid w:val="001A65B0"/>
    <w:rsid w:val="001D653E"/>
    <w:rsid w:val="001F6B18"/>
    <w:rsid w:val="002454E3"/>
    <w:rsid w:val="0025788F"/>
    <w:rsid w:val="002802E9"/>
    <w:rsid w:val="00291A93"/>
    <w:rsid w:val="00292912"/>
    <w:rsid w:val="002A4C11"/>
    <w:rsid w:val="002C430C"/>
    <w:rsid w:val="003102CD"/>
    <w:rsid w:val="00313B9D"/>
    <w:rsid w:val="00323B1E"/>
    <w:rsid w:val="0036474E"/>
    <w:rsid w:val="0037569E"/>
    <w:rsid w:val="003A5F4B"/>
    <w:rsid w:val="003C5731"/>
    <w:rsid w:val="003D3E30"/>
    <w:rsid w:val="003E2DEA"/>
    <w:rsid w:val="00421484"/>
    <w:rsid w:val="004267FD"/>
    <w:rsid w:val="004746C9"/>
    <w:rsid w:val="00481773"/>
    <w:rsid w:val="004A37BB"/>
    <w:rsid w:val="004E18A4"/>
    <w:rsid w:val="00524A8E"/>
    <w:rsid w:val="005502AE"/>
    <w:rsid w:val="0055370C"/>
    <w:rsid w:val="00556686"/>
    <w:rsid w:val="00557A89"/>
    <w:rsid w:val="00583552"/>
    <w:rsid w:val="005934E7"/>
    <w:rsid w:val="005B5060"/>
    <w:rsid w:val="005C606A"/>
    <w:rsid w:val="005D2C03"/>
    <w:rsid w:val="0062172B"/>
    <w:rsid w:val="00622524"/>
    <w:rsid w:val="00654D53"/>
    <w:rsid w:val="0066698F"/>
    <w:rsid w:val="006A4E23"/>
    <w:rsid w:val="006B0ADE"/>
    <w:rsid w:val="006B2FFC"/>
    <w:rsid w:val="006B4A06"/>
    <w:rsid w:val="006B744D"/>
    <w:rsid w:val="006E3D81"/>
    <w:rsid w:val="007027C9"/>
    <w:rsid w:val="00716AEE"/>
    <w:rsid w:val="00734563"/>
    <w:rsid w:val="00774A4E"/>
    <w:rsid w:val="00791298"/>
    <w:rsid w:val="00795ACF"/>
    <w:rsid w:val="007C0295"/>
    <w:rsid w:val="007D174C"/>
    <w:rsid w:val="007D4625"/>
    <w:rsid w:val="007E09D5"/>
    <w:rsid w:val="00826926"/>
    <w:rsid w:val="0086070B"/>
    <w:rsid w:val="00872B15"/>
    <w:rsid w:val="00873958"/>
    <w:rsid w:val="0089628E"/>
    <w:rsid w:val="008B1995"/>
    <w:rsid w:val="008B45FA"/>
    <w:rsid w:val="008D7DEC"/>
    <w:rsid w:val="00914051"/>
    <w:rsid w:val="00927B93"/>
    <w:rsid w:val="00970049"/>
    <w:rsid w:val="009A4F76"/>
    <w:rsid w:val="009E5204"/>
    <w:rsid w:val="009E5EE0"/>
    <w:rsid w:val="009F23C3"/>
    <w:rsid w:val="009F48EC"/>
    <w:rsid w:val="00A133FF"/>
    <w:rsid w:val="00A13B65"/>
    <w:rsid w:val="00A76797"/>
    <w:rsid w:val="00A82974"/>
    <w:rsid w:val="00A96B3B"/>
    <w:rsid w:val="00AA223C"/>
    <w:rsid w:val="00AC42B2"/>
    <w:rsid w:val="00B17194"/>
    <w:rsid w:val="00B305E6"/>
    <w:rsid w:val="00B337C7"/>
    <w:rsid w:val="00B45D4F"/>
    <w:rsid w:val="00B46294"/>
    <w:rsid w:val="00B462C8"/>
    <w:rsid w:val="00B67490"/>
    <w:rsid w:val="00B81359"/>
    <w:rsid w:val="00B92178"/>
    <w:rsid w:val="00BB0A0A"/>
    <w:rsid w:val="00BF0E72"/>
    <w:rsid w:val="00C06E8B"/>
    <w:rsid w:val="00C44572"/>
    <w:rsid w:val="00C4762F"/>
    <w:rsid w:val="00C52A0B"/>
    <w:rsid w:val="00CA1018"/>
    <w:rsid w:val="00CA3640"/>
    <w:rsid w:val="00CC322C"/>
    <w:rsid w:val="00CE6751"/>
    <w:rsid w:val="00D07B25"/>
    <w:rsid w:val="00D94EBD"/>
    <w:rsid w:val="00DC2BB4"/>
    <w:rsid w:val="00E144B0"/>
    <w:rsid w:val="00E47253"/>
    <w:rsid w:val="00E75287"/>
    <w:rsid w:val="00E81197"/>
    <w:rsid w:val="00E83986"/>
    <w:rsid w:val="00EA0083"/>
    <w:rsid w:val="00EA4F3A"/>
    <w:rsid w:val="00EF086E"/>
    <w:rsid w:val="00F257FC"/>
    <w:rsid w:val="00F301F0"/>
    <w:rsid w:val="00F33C5E"/>
    <w:rsid w:val="00F366D1"/>
    <w:rsid w:val="00F46DE6"/>
    <w:rsid w:val="00F52EDB"/>
    <w:rsid w:val="00F95325"/>
    <w:rsid w:val="00FA02AC"/>
    <w:rsid w:val="00FB52FB"/>
    <w:rsid w:val="00FC2C76"/>
    <w:rsid w:val="00FC3E9F"/>
    <w:rsid w:val="00FD65B5"/>
    <w:rsid w:val="00FE1A3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17B"/>
  </w:style>
  <w:style w:type="paragraph" w:styleId="Naslov1">
    <w:name w:val="heading 1"/>
    <w:basedOn w:val="Normal"/>
    <w:next w:val="Normal"/>
    <w:link w:val="Naslov1Char"/>
    <w:uiPriority w:val="9"/>
    <w:qFormat/>
    <w:rsid w:val="005B5060"/>
    <w:pPr>
      <w:keepNext/>
      <w:keepLines/>
      <w:spacing w:before="480" w:after="0"/>
      <w:outlineLvl w:val="0"/>
    </w:pPr>
    <w:rPr>
      <w:rFonts w:asciiTheme="majorHAnsi" w:eastAsiaTheme="majorEastAsia" w:hAnsiTheme="majorHAnsi" w:cstheme="majorBidi"/>
      <w:b/>
      <w:bCs/>
      <w:color w:val="42558C" w:themeColor="accent1" w:themeShade="BF"/>
      <w:sz w:val="28"/>
      <w:szCs w:val="28"/>
    </w:rPr>
  </w:style>
  <w:style w:type="paragraph" w:styleId="Naslov2">
    <w:name w:val="heading 2"/>
    <w:basedOn w:val="Normal"/>
    <w:next w:val="Normal"/>
    <w:link w:val="Naslov2Char"/>
    <w:uiPriority w:val="9"/>
    <w:semiHidden/>
    <w:unhideWhenUsed/>
    <w:qFormat/>
    <w:rsid w:val="00F257FC"/>
    <w:pPr>
      <w:keepNext/>
      <w:keepLines/>
      <w:spacing w:before="200" w:after="0"/>
      <w:outlineLvl w:val="1"/>
    </w:pPr>
    <w:rPr>
      <w:rFonts w:asciiTheme="majorHAnsi" w:eastAsiaTheme="majorEastAsia" w:hAnsiTheme="majorHAnsi" w:cstheme="majorBidi"/>
      <w:b/>
      <w:bCs/>
      <w:color w:val="6076B4" w:themeColor="accent1"/>
      <w:sz w:val="26"/>
      <w:szCs w:val="26"/>
    </w:rPr>
  </w:style>
  <w:style w:type="paragraph" w:styleId="Naslov3">
    <w:name w:val="heading 3"/>
    <w:basedOn w:val="Normal"/>
    <w:next w:val="Normal"/>
    <w:link w:val="Naslov3Char"/>
    <w:uiPriority w:val="9"/>
    <w:semiHidden/>
    <w:unhideWhenUsed/>
    <w:qFormat/>
    <w:rsid w:val="00F257FC"/>
    <w:pPr>
      <w:keepNext/>
      <w:keepLines/>
      <w:spacing w:before="200" w:after="0"/>
      <w:outlineLvl w:val="2"/>
    </w:pPr>
    <w:rPr>
      <w:rFonts w:asciiTheme="majorHAnsi" w:eastAsiaTheme="majorEastAsia" w:hAnsiTheme="majorHAnsi" w:cstheme="majorBidi"/>
      <w:b/>
      <w:bCs/>
      <w:color w:val="6076B4" w:themeColor="accent1"/>
    </w:rPr>
  </w:style>
  <w:style w:type="paragraph" w:styleId="Naslov4">
    <w:name w:val="heading 4"/>
    <w:basedOn w:val="Normal"/>
    <w:next w:val="Normal"/>
    <w:link w:val="Naslov4Char"/>
    <w:uiPriority w:val="9"/>
    <w:semiHidden/>
    <w:unhideWhenUsed/>
    <w:qFormat/>
    <w:rsid w:val="00F257FC"/>
    <w:pPr>
      <w:keepNext/>
      <w:keepLines/>
      <w:spacing w:before="200" w:after="0"/>
      <w:outlineLvl w:val="3"/>
    </w:pPr>
    <w:rPr>
      <w:rFonts w:asciiTheme="majorHAnsi" w:eastAsiaTheme="majorEastAsia" w:hAnsiTheme="majorHAnsi" w:cstheme="majorBidi"/>
      <w:b/>
      <w:bCs/>
      <w:i/>
      <w:iCs/>
      <w:color w:val="6076B4" w:themeColor="accent1"/>
    </w:rPr>
  </w:style>
  <w:style w:type="paragraph" w:styleId="Naslov5">
    <w:name w:val="heading 5"/>
    <w:basedOn w:val="Normal"/>
    <w:next w:val="Normal"/>
    <w:link w:val="Naslov5Char"/>
    <w:uiPriority w:val="9"/>
    <w:semiHidden/>
    <w:unhideWhenUsed/>
    <w:qFormat/>
    <w:rsid w:val="00F257FC"/>
    <w:pPr>
      <w:keepNext/>
      <w:keepLines/>
      <w:spacing w:before="200" w:after="0"/>
      <w:outlineLvl w:val="4"/>
    </w:pPr>
    <w:rPr>
      <w:rFonts w:asciiTheme="majorHAnsi" w:eastAsiaTheme="majorEastAsia" w:hAnsiTheme="majorHAnsi" w:cstheme="majorBidi"/>
      <w:color w:val="2C385D" w:themeColor="accent1" w:themeShade="7F"/>
    </w:rPr>
  </w:style>
  <w:style w:type="paragraph" w:styleId="Naslov6">
    <w:name w:val="heading 6"/>
    <w:basedOn w:val="Normal"/>
    <w:next w:val="Normal"/>
    <w:link w:val="Naslov6Char"/>
    <w:uiPriority w:val="9"/>
    <w:semiHidden/>
    <w:unhideWhenUsed/>
    <w:qFormat/>
    <w:rsid w:val="00F257FC"/>
    <w:pPr>
      <w:keepNext/>
      <w:keepLines/>
      <w:spacing w:before="200" w:after="0"/>
      <w:outlineLvl w:val="5"/>
    </w:pPr>
    <w:rPr>
      <w:rFonts w:asciiTheme="majorHAnsi" w:eastAsiaTheme="majorEastAsia" w:hAnsiTheme="majorHAnsi" w:cstheme="majorBidi"/>
      <w:i/>
      <w:iCs/>
      <w:color w:val="2C385D" w:themeColor="accent1" w:themeShade="7F"/>
    </w:rPr>
  </w:style>
  <w:style w:type="paragraph" w:styleId="Naslov7">
    <w:name w:val="heading 7"/>
    <w:basedOn w:val="Normal"/>
    <w:next w:val="Normal"/>
    <w:link w:val="Naslov7Char"/>
    <w:uiPriority w:val="9"/>
    <w:semiHidden/>
    <w:unhideWhenUsed/>
    <w:qFormat/>
    <w:rsid w:val="00F257F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257F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F257F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81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E81197"/>
    <w:pPr>
      <w:spacing w:after="0" w:line="240" w:lineRule="auto"/>
    </w:pPr>
    <w:rPr>
      <w:rFonts w:ascii="Tahoma" w:hAnsi="Tahoma" w:cs="Tahoma"/>
      <w:sz w:val="16"/>
      <w:szCs w:val="16"/>
      <w:lang w:val="en-US"/>
    </w:rPr>
  </w:style>
  <w:style w:type="character" w:customStyle="1" w:styleId="TekstbaloniaChar">
    <w:name w:val="Tekst balončića Char"/>
    <w:basedOn w:val="Zadanifontodlomka"/>
    <w:link w:val="Tekstbalonia"/>
    <w:uiPriority w:val="99"/>
    <w:semiHidden/>
    <w:rsid w:val="00E81197"/>
    <w:rPr>
      <w:rFonts w:ascii="Tahoma" w:hAnsi="Tahoma" w:cs="Tahoma"/>
      <w:sz w:val="16"/>
      <w:szCs w:val="16"/>
      <w:lang w:val="en-US"/>
    </w:rPr>
  </w:style>
  <w:style w:type="paragraph" w:styleId="Odlomakpopisa">
    <w:name w:val="List Paragraph"/>
    <w:basedOn w:val="Normal"/>
    <w:uiPriority w:val="34"/>
    <w:qFormat/>
    <w:rsid w:val="00E81197"/>
    <w:pPr>
      <w:ind w:left="720"/>
      <w:contextualSpacing/>
    </w:pPr>
    <w:rPr>
      <w:rFonts w:asciiTheme="minorHAnsi" w:hAnsiTheme="minorHAnsi"/>
      <w:lang w:val="en-US"/>
    </w:rPr>
  </w:style>
  <w:style w:type="paragraph" w:styleId="Tekstfusnote">
    <w:name w:val="footnote text"/>
    <w:basedOn w:val="Normal"/>
    <w:link w:val="TekstfusnoteChar"/>
    <w:uiPriority w:val="99"/>
    <w:unhideWhenUsed/>
    <w:rsid w:val="00E81197"/>
    <w:pPr>
      <w:spacing w:after="0" w:line="240" w:lineRule="auto"/>
    </w:pPr>
    <w:rPr>
      <w:rFonts w:asciiTheme="minorHAnsi" w:hAnsiTheme="minorHAnsi"/>
      <w:sz w:val="20"/>
      <w:szCs w:val="20"/>
    </w:rPr>
  </w:style>
  <w:style w:type="character" w:customStyle="1" w:styleId="TekstfusnoteChar">
    <w:name w:val="Tekst fusnote Char"/>
    <w:basedOn w:val="Zadanifontodlomka"/>
    <w:link w:val="Tekstfusnote"/>
    <w:uiPriority w:val="99"/>
    <w:rsid w:val="00E81197"/>
    <w:rPr>
      <w:rFonts w:asciiTheme="minorHAnsi" w:hAnsiTheme="minorHAnsi"/>
      <w:sz w:val="20"/>
      <w:szCs w:val="20"/>
    </w:rPr>
  </w:style>
  <w:style w:type="character" w:styleId="Referencafusnote">
    <w:name w:val="footnote reference"/>
    <w:basedOn w:val="Zadanifontodlomka"/>
    <w:uiPriority w:val="99"/>
    <w:semiHidden/>
    <w:unhideWhenUsed/>
    <w:rsid w:val="00E81197"/>
    <w:rPr>
      <w:vertAlign w:val="superscript"/>
    </w:rPr>
  </w:style>
  <w:style w:type="table" w:customStyle="1" w:styleId="Reetkatablice1">
    <w:name w:val="Rešetka tablice1"/>
    <w:basedOn w:val="Obinatablica"/>
    <w:next w:val="Reetkatablice"/>
    <w:uiPriority w:val="59"/>
    <w:rsid w:val="00E8119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E8119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81197"/>
    <w:pPr>
      <w:tabs>
        <w:tab w:val="center" w:pos="4536"/>
        <w:tab w:val="right" w:pos="9072"/>
      </w:tabs>
      <w:spacing w:after="0" w:line="240" w:lineRule="auto"/>
    </w:pPr>
    <w:rPr>
      <w:rFonts w:asciiTheme="minorHAnsi" w:hAnsiTheme="minorHAnsi"/>
      <w:lang w:val="en-US"/>
    </w:rPr>
  </w:style>
  <w:style w:type="character" w:customStyle="1" w:styleId="ZaglavljeChar">
    <w:name w:val="Zaglavlje Char"/>
    <w:basedOn w:val="Zadanifontodlomka"/>
    <w:link w:val="Zaglavlje"/>
    <w:uiPriority w:val="99"/>
    <w:rsid w:val="00E81197"/>
    <w:rPr>
      <w:rFonts w:asciiTheme="minorHAnsi" w:hAnsiTheme="minorHAnsi"/>
      <w:lang w:val="en-US"/>
    </w:rPr>
  </w:style>
  <w:style w:type="paragraph" w:styleId="Podnoje">
    <w:name w:val="footer"/>
    <w:basedOn w:val="Normal"/>
    <w:link w:val="PodnojeChar"/>
    <w:uiPriority w:val="99"/>
    <w:unhideWhenUsed/>
    <w:rsid w:val="00E81197"/>
    <w:pPr>
      <w:tabs>
        <w:tab w:val="center" w:pos="4536"/>
        <w:tab w:val="right" w:pos="9072"/>
      </w:tabs>
      <w:spacing w:after="0" w:line="240" w:lineRule="auto"/>
    </w:pPr>
    <w:rPr>
      <w:rFonts w:asciiTheme="minorHAnsi" w:hAnsiTheme="minorHAnsi"/>
      <w:lang w:val="en-US"/>
    </w:rPr>
  </w:style>
  <w:style w:type="character" w:customStyle="1" w:styleId="PodnojeChar">
    <w:name w:val="Podnožje Char"/>
    <w:basedOn w:val="Zadanifontodlomka"/>
    <w:link w:val="Podnoje"/>
    <w:uiPriority w:val="99"/>
    <w:rsid w:val="00E81197"/>
    <w:rPr>
      <w:rFonts w:asciiTheme="minorHAnsi" w:hAnsiTheme="minorHAnsi"/>
      <w:lang w:val="en-US"/>
    </w:rPr>
  </w:style>
  <w:style w:type="table" w:customStyle="1" w:styleId="Reetkatablice11">
    <w:name w:val="Rešetka tablice11"/>
    <w:basedOn w:val="Obinatablica"/>
    <w:next w:val="Reetkatablice"/>
    <w:uiPriority w:val="59"/>
    <w:rsid w:val="00A96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fusnote1">
    <w:name w:val="Tekst fusnote1"/>
    <w:basedOn w:val="Normal"/>
    <w:next w:val="Tekstfusnote"/>
    <w:uiPriority w:val="99"/>
    <w:unhideWhenUsed/>
    <w:rsid w:val="00A96B3B"/>
    <w:pPr>
      <w:spacing w:after="0" w:line="240" w:lineRule="auto"/>
    </w:pPr>
    <w:rPr>
      <w:rFonts w:ascii="Arial" w:hAnsi="Arial"/>
      <w:sz w:val="20"/>
      <w:szCs w:val="20"/>
    </w:rPr>
  </w:style>
  <w:style w:type="table" w:customStyle="1" w:styleId="Reetkatablice3">
    <w:name w:val="Rešetka tablice3"/>
    <w:basedOn w:val="Obinatablica"/>
    <w:next w:val="Reetkatablice"/>
    <w:uiPriority w:val="59"/>
    <w:rsid w:val="00A13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583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B5060"/>
    <w:rPr>
      <w:rFonts w:asciiTheme="majorHAnsi" w:eastAsiaTheme="majorEastAsia" w:hAnsiTheme="majorHAnsi" w:cstheme="majorBidi"/>
      <w:b/>
      <w:bCs/>
      <w:color w:val="42558C" w:themeColor="accent1" w:themeShade="BF"/>
      <w:sz w:val="28"/>
      <w:szCs w:val="28"/>
    </w:rPr>
  </w:style>
  <w:style w:type="paragraph" w:styleId="TOCNaslov">
    <w:name w:val="TOC Heading"/>
    <w:basedOn w:val="Naslov1"/>
    <w:next w:val="Normal"/>
    <w:uiPriority w:val="39"/>
    <w:semiHidden/>
    <w:unhideWhenUsed/>
    <w:qFormat/>
    <w:rsid w:val="005B5060"/>
    <w:pPr>
      <w:outlineLvl w:val="9"/>
    </w:pPr>
    <w:rPr>
      <w:lang w:eastAsia="hr-HR"/>
    </w:rPr>
  </w:style>
  <w:style w:type="paragraph" w:styleId="Sadraj2">
    <w:name w:val="toc 2"/>
    <w:basedOn w:val="Normal"/>
    <w:next w:val="Normal"/>
    <w:autoRedefine/>
    <w:uiPriority w:val="39"/>
    <w:semiHidden/>
    <w:unhideWhenUsed/>
    <w:qFormat/>
    <w:rsid w:val="005B5060"/>
    <w:pPr>
      <w:spacing w:after="100"/>
      <w:ind w:left="220"/>
    </w:pPr>
    <w:rPr>
      <w:rFonts w:asciiTheme="minorHAnsi" w:eastAsiaTheme="minorEastAsia" w:hAnsiTheme="minorHAnsi"/>
      <w:lang w:eastAsia="hr-HR"/>
    </w:rPr>
  </w:style>
  <w:style w:type="paragraph" w:styleId="Sadraj1">
    <w:name w:val="toc 1"/>
    <w:basedOn w:val="Normal"/>
    <w:next w:val="Normal"/>
    <w:autoRedefine/>
    <w:uiPriority w:val="39"/>
    <w:unhideWhenUsed/>
    <w:qFormat/>
    <w:rsid w:val="00181B31"/>
    <w:pPr>
      <w:spacing w:after="100"/>
    </w:pPr>
    <w:rPr>
      <w:rFonts w:asciiTheme="minorHAnsi" w:eastAsiaTheme="minorEastAsia" w:hAnsiTheme="minorHAnsi"/>
      <w:b/>
      <w:lang w:eastAsia="hr-HR"/>
    </w:rPr>
  </w:style>
  <w:style w:type="paragraph" w:styleId="Sadraj3">
    <w:name w:val="toc 3"/>
    <w:basedOn w:val="Normal"/>
    <w:next w:val="Normal"/>
    <w:autoRedefine/>
    <w:uiPriority w:val="39"/>
    <w:semiHidden/>
    <w:unhideWhenUsed/>
    <w:qFormat/>
    <w:rsid w:val="005B5060"/>
    <w:pPr>
      <w:spacing w:after="100"/>
      <w:ind w:left="440"/>
    </w:pPr>
    <w:rPr>
      <w:rFonts w:asciiTheme="minorHAnsi" w:eastAsiaTheme="minorEastAsia" w:hAnsiTheme="minorHAnsi"/>
      <w:lang w:eastAsia="hr-HR"/>
    </w:rPr>
  </w:style>
  <w:style w:type="character" w:styleId="Referencakomentara">
    <w:name w:val="annotation reference"/>
    <w:basedOn w:val="Zadanifontodlomka"/>
    <w:uiPriority w:val="99"/>
    <w:semiHidden/>
    <w:unhideWhenUsed/>
    <w:rsid w:val="009E5204"/>
    <w:rPr>
      <w:sz w:val="16"/>
      <w:szCs w:val="16"/>
    </w:rPr>
  </w:style>
  <w:style w:type="paragraph" w:styleId="Tekstkomentara">
    <w:name w:val="annotation text"/>
    <w:basedOn w:val="Normal"/>
    <w:link w:val="TekstkomentaraChar"/>
    <w:uiPriority w:val="99"/>
    <w:semiHidden/>
    <w:unhideWhenUsed/>
    <w:rsid w:val="009E5204"/>
    <w:pPr>
      <w:spacing w:line="240" w:lineRule="auto"/>
    </w:pPr>
    <w:rPr>
      <w:sz w:val="20"/>
      <w:szCs w:val="20"/>
    </w:rPr>
  </w:style>
  <w:style w:type="character" w:customStyle="1" w:styleId="TekstkomentaraChar">
    <w:name w:val="Tekst komentara Char"/>
    <w:basedOn w:val="Zadanifontodlomka"/>
    <w:link w:val="Tekstkomentara"/>
    <w:uiPriority w:val="99"/>
    <w:semiHidden/>
    <w:rsid w:val="009E5204"/>
    <w:rPr>
      <w:sz w:val="20"/>
      <w:szCs w:val="20"/>
    </w:rPr>
  </w:style>
  <w:style w:type="paragraph" w:styleId="Predmetkomentara">
    <w:name w:val="annotation subject"/>
    <w:basedOn w:val="Tekstkomentara"/>
    <w:next w:val="Tekstkomentara"/>
    <w:link w:val="PredmetkomentaraChar"/>
    <w:uiPriority w:val="99"/>
    <w:semiHidden/>
    <w:unhideWhenUsed/>
    <w:rsid w:val="009E5204"/>
    <w:rPr>
      <w:b/>
      <w:bCs/>
    </w:rPr>
  </w:style>
  <w:style w:type="character" w:customStyle="1" w:styleId="PredmetkomentaraChar">
    <w:name w:val="Predmet komentara Char"/>
    <w:basedOn w:val="TekstkomentaraChar"/>
    <w:link w:val="Predmetkomentara"/>
    <w:uiPriority w:val="99"/>
    <w:semiHidden/>
    <w:rsid w:val="009E5204"/>
    <w:rPr>
      <w:b/>
      <w:bCs/>
      <w:sz w:val="20"/>
      <w:szCs w:val="20"/>
    </w:rPr>
  </w:style>
  <w:style w:type="paragraph" w:styleId="Bibliografija">
    <w:name w:val="Bibliography"/>
    <w:basedOn w:val="Normal"/>
    <w:next w:val="Normal"/>
    <w:uiPriority w:val="37"/>
    <w:semiHidden/>
    <w:unhideWhenUsed/>
    <w:rsid w:val="00F257FC"/>
  </w:style>
  <w:style w:type="paragraph" w:styleId="Blokteksta">
    <w:name w:val="Block Text"/>
    <w:basedOn w:val="Normal"/>
    <w:uiPriority w:val="99"/>
    <w:semiHidden/>
    <w:unhideWhenUsed/>
    <w:rsid w:val="00F257FC"/>
    <w:pPr>
      <w:pBdr>
        <w:top w:val="single" w:sz="2" w:space="10" w:color="6076B4" w:themeColor="accent1" w:frame="1"/>
        <w:left w:val="single" w:sz="2" w:space="10" w:color="6076B4" w:themeColor="accent1" w:frame="1"/>
        <w:bottom w:val="single" w:sz="2" w:space="10" w:color="6076B4" w:themeColor="accent1" w:frame="1"/>
        <w:right w:val="single" w:sz="2" w:space="10" w:color="6076B4" w:themeColor="accent1" w:frame="1"/>
      </w:pBdr>
      <w:ind w:left="1152" w:right="1152"/>
    </w:pPr>
    <w:rPr>
      <w:rFonts w:asciiTheme="minorHAnsi" w:eastAsiaTheme="minorEastAsia" w:hAnsiTheme="minorHAnsi"/>
      <w:i/>
      <w:iCs/>
      <w:color w:val="6076B4" w:themeColor="accent1"/>
    </w:rPr>
  </w:style>
  <w:style w:type="paragraph" w:styleId="Tijeloteksta">
    <w:name w:val="Body Text"/>
    <w:basedOn w:val="Normal"/>
    <w:link w:val="TijelotekstaChar"/>
    <w:uiPriority w:val="99"/>
    <w:semiHidden/>
    <w:unhideWhenUsed/>
    <w:rsid w:val="00F257FC"/>
    <w:pPr>
      <w:spacing w:after="120"/>
    </w:pPr>
  </w:style>
  <w:style w:type="character" w:customStyle="1" w:styleId="TijelotekstaChar">
    <w:name w:val="Tijelo teksta Char"/>
    <w:basedOn w:val="Zadanifontodlomka"/>
    <w:link w:val="Tijeloteksta"/>
    <w:uiPriority w:val="99"/>
    <w:semiHidden/>
    <w:rsid w:val="00F257FC"/>
  </w:style>
  <w:style w:type="paragraph" w:styleId="Tijeloteksta2">
    <w:name w:val="Body Text 2"/>
    <w:basedOn w:val="Normal"/>
    <w:link w:val="Tijeloteksta2Char"/>
    <w:uiPriority w:val="99"/>
    <w:semiHidden/>
    <w:unhideWhenUsed/>
    <w:rsid w:val="00F257FC"/>
    <w:pPr>
      <w:spacing w:after="120" w:line="480" w:lineRule="auto"/>
    </w:pPr>
  </w:style>
  <w:style w:type="character" w:customStyle="1" w:styleId="Tijeloteksta2Char">
    <w:name w:val="Tijelo teksta 2 Char"/>
    <w:basedOn w:val="Zadanifontodlomka"/>
    <w:link w:val="Tijeloteksta2"/>
    <w:uiPriority w:val="99"/>
    <w:semiHidden/>
    <w:rsid w:val="00F257FC"/>
  </w:style>
  <w:style w:type="paragraph" w:styleId="Tijeloteksta3">
    <w:name w:val="Body Text 3"/>
    <w:basedOn w:val="Normal"/>
    <w:link w:val="Tijeloteksta3Char"/>
    <w:uiPriority w:val="99"/>
    <w:semiHidden/>
    <w:unhideWhenUsed/>
    <w:rsid w:val="00F257FC"/>
    <w:pPr>
      <w:spacing w:after="120"/>
    </w:pPr>
    <w:rPr>
      <w:sz w:val="16"/>
      <w:szCs w:val="16"/>
    </w:rPr>
  </w:style>
  <w:style w:type="character" w:customStyle="1" w:styleId="Tijeloteksta3Char">
    <w:name w:val="Tijelo teksta 3 Char"/>
    <w:basedOn w:val="Zadanifontodlomka"/>
    <w:link w:val="Tijeloteksta3"/>
    <w:uiPriority w:val="99"/>
    <w:semiHidden/>
    <w:rsid w:val="00F257FC"/>
    <w:rPr>
      <w:sz w:val="16"/>
      <w:szCs w:val="16"/>
    </w:rPr>
  </w:style>
  <w:style w:type="paragraph" w:styleId="Tijeloteksta-prvauvlaka">
    <w:name w:val="Body Text First Indent"/>
    <w:basedOn w:val="Tijeloteksta"/>
    <w:link w:val="Tijeloteksta-prvauvlakaChar"/>
    <w:uiPriority w:val="99"/>
    <w:semiHidden/>
    <w:unhideWhenUsed/>
    <w:rsid w:val="00F257FC"/>
    <w:pPr>
      <w:spacing w:after="200"/>
      <w:ind w:firstLine="360"/>
    </w:pPr>
  </w:style>
  <w:style w:type="character" w:customStyle="1" w:styleId="Tijeloteksta-prvauvlakaChar">
    <w:name w:val="Tijelo teksta - prva uvlaka Char"/>
    <w:basedOn w:val="TijelotekstaChar"/>
    <w:link w:val="Tijeloteksta-prvauvlaka"/>
    <w:uiPriority w:val="99"/>
    <w:semiHidden/>
    <w:rsid w:val="00F257FC"/>
  </w:style>
  <w:style w:type="paragraph" w:styleId="Uvuenotijeloteksta">
    <w:name w:val="Body Text Indent"/>
    <w:basedOn w:val="Normal"/>
    <w:link w:val="UvuenotijelotekstaChar"/>
    <w:uiPriority w:val="99"/>
    <w:semiHidden/>
    <w:unhideWhenUsed/>
    <w:rsid w:val="00F257FC"/>
    <w:pPr>
      <w:spacing w:after="120"/>
      <w:ind w:left="283"/>
    </w:pPr>
  </w:style>
  <w:style w:type="character" w:customStyle="1" w:styleId="UvuenotijelotekstaChar">
    <w:name w:val="Uvučeno tijelo teksta Char"/>
    <w:basedOn w:val="Zadanifontodlomka"/>
    <w:link w:val="Uvuenotijeloteksta"/>
    <w:uiPriority w:val="99"/>
    <w:semiHidden/>
    <w:rsid w:val="00F257FC"/>
  </w:style>
  <w:style w:type="paragraph" w:styleId="Tijeloteksta-prvauvlaka2">
    <w:name w:val="Body Text First Indent 2"/>
    <w:basedOn w:val="Uvuenotijeloteksta"/>
    <w:link w:val="Tijeloteksta-prvauvlaka2Char"/>
    <w:uiPriority w:val="99"/>
    <w:semiHidden/>
    <w:unhideWhenUsed/>
    <w:rsid w:val="00F257FC"/>
    <w:pPr>
      <w:spacing w:after="200"/>
      <w:ind w:left="360" w:firstLine="360"/>
    </w:pPr>
  </w:style>
  <w:style w:type="character" w:customStyle="1" w:styleId="Tijeloteksta-prvauvlaka2Char">
    <w:name w:val="Tijelo teksta - prva uvlaka 2 Char"/>
    <w:basedOn w:val="UvuenotijelotekstaChar"/>
    <w:link w:val="Tijeloteksta-prvauvlaka2"/>
    <w:uiPriority w:val="99"/>
    <w:semiHidden/>
    <w:rsid w:val="00F257FC"/>
  </w:style>
  <w:style w:type="paragraph" w:styleId="Tijeloteksta-uvlaka2">
    <w:name w:val="Body Text Indent 2"/>
    <w:basedOn w:val="Normal"/>
    <w:link w:val="Tijeloteksta-uvlaka2Char"/>
    <w:uiPriority w:val="99"/>
    <w:semiHidden/>
    <w:unhideWhenUsed/>
    <w:rsid w:val="00F257FC"/>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F257FC"/>
  </w:style>
  <w:style w:type="paragraph" w:styleId="Tijeloteksta-uvlaka3">
    <w:name w:val="Body Text Indent 3"/>
    <w:basedOn w:val="Normal"/>
    <w:link w:val="Tijeloteksta-uvlaka3Char"/>
    <w:uiPriority w:val="99"/>
    <w:semiHidden/>
    <w:unhideWhenUsed/>
    <w:rsid w:val="00F257FC"/>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F257FC"/>
    <w:rPr>
      <w:sz w:val="16"/>
      <w:szCs w:val="16"/>
    </w:rPr>
  </w:style>
  <w:style w:type="paragraph" w:styleId="Opisslike">
    <w:name w:val="caption"/>
    <w:basedOn w:val="Normal"/>
    <w:next w:val="Normal"/>
    <w:uiPriority w:val="35"/>
    <w:semiHidden/>
    <w:unhideWhenUsed/>
    <w:qFormat/>
    <w:rsid w:val="00F257FC"/>
    <w:pPr>
      <w:spacing w:line="240" w:lineRule="auto"/>
    </w:pPr>
    <w:rPr>
      <w:b/>
      <w:bCs/>
      <w:color w:val="6076B4" w:themeColor="accent1"/>
      <w:sz w:val="18"/>
      <w:szCs w:val="18"/>
    </w:rPr>
  </w:style>
  <w:style w:type="paragraph" w:styleId="Zavretak">
    <w:name w:val="Closing"/>
    <w:basedOn w:val="Normal"/>
    <w:link w:val="ZavretakChar"/>
    <w:uiPriority w:val="99"/>
    <w:semiHidden/>
    <w:unhideWhenUsed/>
    <w:rsid w:val="00F257FC"/>
    <w:pPr>
      <w:spacing w:after="0" w:line="240" w:lineRule="auto"/>
      <w:ind w:left="4252"/>
    </w:pPr>
  </w:style>
  <w:style w:type="character" w:customStyle="1" w:styleId="ZavretakChar">
    <w:name w:val="Završetak Char"/>
    <w:basedOn w:val="Zadanifontodlomka"/>
    <w:link w:val="Zavretak"/>
    <w:uiPriority w:val="99"/>
    <w:semiHidden/>
    <w:rsid w:val="00F257FC"/>
  </w:style>
  <w:style w:type="paragraph" w:styleId="Datum">
    <w:name w:val="Date"/>
    <w:basedOn w:val="Normal"/>
    <w:next w:val="Normal"/>
    <w:link w:val="DatumChar"/>
    <w:uiPriority w:val="99"/>
    <w:semiHidden/>
    <w:unhideWhenUsed/>
    <w:rsid w:val="00F257FC"/>
  </w:style>
  <w:style w:type="character" w:customStyle="1" w:styleId="DatumChar">
    <w:name w:val="Datum Char"/>
    <w:basedOn w:val="Zadanifontodlomka"/>
    <w:link w:val="Datum"/>
    <w:uiPriority w:val="99"/>
    <w:semiHidden/>
    <w:rsid w:val="00F257FC"/>
  </w:style>
  <w:style w:type="paragraph" w:styleId="Kartadokumenta">
    <w:name w:val="Document Map"/>
    <w:basedOn w:val="Normal"/>
    <w:link w:val="KartadokumentaChar"/>
    <w:uiPriority w:val="99"/>
    <w:semiHidden/>
    <w:unhideWhenUsed/>
    <w:rsid w:val="00F257FC"/>
    <w:pPr>
      <w:spacing w:after="0"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F257FC"/>
    <w:rPr>
      <w:rFonts w:ascii="Tahoma" w:hAnsi="Tahoma" w:cs="Tahoma"/>
      <w:sz w:val="16"/>
      <w:szCs w:val="16"/>
    </w:rPr>
  </w:style>
  <w:style w:type="paragraph" w:styleId="Potpise-pote">
    <w:name w:val="E-mail Signature"/>
    <w:basedOn w:val="Normal"/>
    <w:link w:val="Potpise-poteChar"/>
    <w:uiPriority w:val="99"/>
    <w:semiHidden/>
    <w:unhideWhenUsed/>
    <w:rsid w:val="00F257FC"/>
    <w:pPr>
      <w:spacing w:after="0" w:line="240" w:lineRule="auto"/>
    </w:pPr>
  </w:style>
  <w:style w:type="character" w:customStyle="1" w:styleId="Potpise-poteChar">
    <w:name w:val="Potpis e-pošte Char"/>
    <w:basedOn w:val="Zadanifontodlomka"/>
    <w:link w:val="Potpise-pote"/>
    <w:uiPriority w:val="99"/>
    <w:semiHidden/>
    <w:rsid w:val="00F257FC"/>
  </w:style>
  <w:style w:type="paragraph" w:styleId="Tekstkrajnjebiljeke">
    <w:name w:val="endnote text"/>
    <w:basedOn w:val="Normal"/>
    <w:link w:val="TekstkrajnjebiljekeChar"/>
    <w:uiPriority w:val="99"/>
    <w:semiHidden/>
    <w:unhideWhenUsed/>
    <w:rsid w:val="00F257FC"/>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F257FC"/>
    <w:rPr>
      <w:sz w:val="20"/>
      <w:szCs w:val="20"/>
    </w:rPr>
  </w:style>
  <w:style w:type="paragraph" w:styleId="Adresaomotnice">
    <w:name w:val="envelope address"/>
    <w:basedOn w:val="Normal"/>
    <w:uiPriority w:val="99"/>
    <w:semiHidden/>
    <w:unhideWhenUsed/>
    <w:rsid w:val="00F257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Povratnaomotnica">
    <w:name w:val="envelope return"/>
    <w:basedOn w:val="Normal"/>
    <w:uiPriority w:val="99"/>
    <w:semiHidden/>
    <w:unhideWhenUsed/>
    <w:rsid w:val="00F257FC"/>
    <w:pPr>
      <w:spacing w:after="0" w:line="240" w:lineRule="auto"/>
    </w:pPr>
    <w:rPr>
      <w:rFonts w:asciiTheme="majorHAnsi" w:eastAsiaTheme="majorEastAsia" w:hAnsiTheme="majorHAnsi" w:cstheme="majorBidi"/>
      <w:sz w:val="20"/>
      <w:szCs w:val="20"/>
    </w:rPr>
  </w:style>
  <w:style w:type="character" w:customStyle="1" w:styleId="Naslov2Char">
    <w:name w:val="Naslov 2 Char"/>
    <w:basedOn w:val="Zadanifontodlomka"/>
    <w:link w:val="Naslov2"/>
    <w:uiPriority w:val="9"/>
    <w:semiHidden/>
    <w:rsid w:val="00F257FC"/>
    <w:rPr>
      <w:rFonts w:asciiTheme="majorHAnsi" w:eastAsiaTheme="majorEastAsia" w:hAnsiTheme="majorHAnsi" w:cstheme="majorBidi"/>
      <w:b/>
      <w:bCs/>
      <w:color w:val="6076B4" w:themeColor="accent1"/>
      <w:sz w:val="26"/>
      <w:szCs w:val="26"/>
    </w:rPr>
  </w:style>
  <w:style w:type="character" w:customStyle="1" w:styleId="Naslov3Char">
    <w:name w:val="Naslov 3 Char"/>
    <w:basedOn w:val="Zadanifontodlomka"/>
    <w:link w:val="Naslov3"/>
    <w:uiPriority w:val="9"/>
    <w:semiHidden/>
    <w:rsid w:val="00F257FC"/>
    <w:rPr>
      <w:rFonts w:asciiTheme="majorHAnsi" w:eastAsiaTheme="majorEastAsia" w:hAnsiTheme="majorHAnsi" w:cstheme="majorBidi"/>
      <w:b/>
      <w:bCs/>
      <w:color w:val="6076B4" w:themeColor="accent1"/>
    </w:rPr>
  </w:style>
  <w:style w:type="character" w:customStyle="1" w:styleId="Naslov4Char">
    <w:name w:val="Naslov 4 Char"/>
    <w:basedOn w:val="Zadanifontodlomka"/>
    <w:link w:val="Naslov4"/>
    <w:uiPriority w:val="9"/>
    <w:semiHidden/>
    <w:rsid w:val="00F257FC"/>
    <w:rPr>
      <w:rFonts w:asciiTheme="majorHAnsi" w:eastAsiaTheme="majorEastAsia" w:hAnsiTheme="majorHAnsi" w:cstheme="majorBidi"/>
      <w:b/>
      <w:bCs/>
      <w:i/>
      <w:iCs/>
      <w:color w:val="6076B4" w:themeColor="accent1"/>
    </w:rPr>
  </w:style>
  <w:style w:type="character" w:customStyle="1" w:styleId="Naslov5Char">
    <w:name w:val="Naslov 5 Char"/>
    <w:basedOn w:val="Zadanifontodlomka"/>
    <w:link w:val="Naslov5"/>
    <w:uiPriority w:val="9"/>
    <w:semiHidden/>
    <w:rsid w:val="00F257FC"/>
    <w:rPr>
      <w:rFonts w:asciiTheme="majorHAnsi" w:eastAsiaTheme="majorEastAsia" w:hAnsiTheme="majorHAnsi" w:cstheme="majorBidi"/>
      <w:color w:val="2C385D" w:themeColor="accent1" w:themeShade="7F"/>
    </w:rPr>
  </w:style>
  <w:style w:type="character" w:customStyle="1" w:styleId="Naslov6Char">
    <w:name w:val="Naslov 6 Char"/>
    <w:basedOn w:val="Zadanifontodlomka"/>
    <w:link w:val="Naslov6"/>
    <w:uiPriority w:val="9"/>
    <w:semiHidden/>
    <w:rsid w:val="00F257FC"/>
    <w:rPr>
      <w:rFonts w:asciiTheme="majorHAnsi" w:eastAsiaTheme="majorEastAsia" w:hAnsiTheme="majorHAnsi" w:cstheme="majorBidi"/>
      <w:i/>
      <w:iCs/>
      <w:color w:val="2C385D" w:themeColor="accent1" w:themeShade="7F"/>
    </w:rPr>
  </w:style>
  <w:style w:type="character" w:customStyle="1" w:styleId="Naslov7Char">
    <w:name w:val="Naslov 7 Char"/>
    <w:basedOn w:val="Zadanifontodlomka"/>
    <w:link w:val="Naslov7"/>
    <w:uiPriority w:val="9"/>
    <w:semiHidden/>
    <w:rsid w:val="00F257FC"/>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257FC"/>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F257FC"/>
    <w:rPr>
      <w:rFonts w:asciiTheme="majorHAnsi" w:eastAsiaTheme="majorEastAsia" w:hAnsiTheme="majorHAnsi" w:cstheme="majorBidi"/>
      <w:i/>
      <w:iCs/>
      <w:color w:val="404040" w:themeColor="text1" w:themeTint="BF"/>
      <w:sz w:val="20"/>
      <w:szCs w:val="20"/>
    </w:rPr>
  </w:style>
  <w:style w:type="paragraph" w:styleId="HTML-adresa">
    <w:name w:val="HTML Address"/>
    <w:basedOn w:val="Normal"/>
    <w:link w:val="HTML-adresaChar"/>
    <w:uiPriority w:val="99"/>
    <w:semiHidden/>
    <w:unhideWhenUsed/>
    <w:rsid w:val="00F257FC"/>
    <w:pPr>
      <w:spacing w:after="0" w:line="240" w:lineRule="auto"/>
    </w:pPr>
    <w:rPr>
      <w:i/>
      <w:iCs/>
    </w:rPr>
  </w:style>
  <w:style w:type="character" w:customStyle="1" w:styleId="HTML-adresaChar">
    <w:name w:val="HTML-adresa Char"/>
    <w:basedOn w:val="Zadanifontodlomka"/>
    <w:link w:val="HTML-adresa"/>
    <w:uiPriority w:val="99"/>
    <w:semiHidden/>
    <w:rsid w:val="00F257FC"/>
    <w:rPr>
      <w:i/>
      <w:iCs/>
    </w:rPr>
  </w:style>
  <w:style w:type="paragraph" w:styleId="HTMLunaprijedoblikovano">
    <w:name w:val="HTML Preformatted"/>
    <w:basedOn w:val="Normal"/>
    <w:link w:val="HTMLunaprijedoblikovanoChar"/>
    <w:uiPriority w:val="99"/>
    <w:semiHidden/>
    <w:unhideWhenUsed/>
    <w:rsid w:val="00F257FC"/>
    <w:pPr>
      <w:spacing w:after="0" w:line="240" w:lineRule="auto"/>
    </w:pPr>
    <w:rPr>
      <w:rFonts w:ascii="Consolas" w:hAnsi="Consolas"/>
      <w:sz w:val="20"/>
      <w:szCs w:val="20"/>
    </w:rPr>
  </w:style>
  <w:style w:type="character" w:customStyle="1" w:styleId="HTMLunaprijedoblikovanoChar">
    <w:name w:val="HTML unaprijed oblikovano Char"/>
    <w:basedOn w:val="Zadanifontodlomka"/>
    <w:link w:val="HTMLunaprijedoblikovano"/>
    <w:uiPriority w:val="99"/>
    <w:semiHidden/>
    <w:rsid w:val="00F257FC"/>
    <w:rPr>
      <w:rFonts w:ascii="Consolas" w:hAnsi="Consolas"/>
      <w:sz w:val="20"/>
      <w:szCs w:val="20"/>
    </w:rPr>
  </w:style>
  <w:style w:type="paragraph" w:styleId="Indeks1">
    <w:name w:val="index 1"/>
    <w:basedOn w:val="Normal"/>
    <w:next w:val="Normal"/>
    <w:autoRedefine/>
    <w:uiPriority w:val="99"/>
    <w:semiHidden/>
    <w:unhideWhenUsed/>
    <w:rsid w:val="00F257FC"/>
    <w:pPr>
      <w:spacing w:after="0" w:line="240" w:lineRule="auto"/>
      <w:ind w:left="220" w:hanging="220"/>
    </w:pPr>
  </w:style>
  <w:style w:type="paragraph" w:styleId="Indeks2">
    <w:name w:val="index 2"/>
    <w:basedOn w:val="Normal"/>
    <w:next w:val="Normal"/>
    <w:autoRedefine/>
    <w:uiPriority w:val="99"/>
    <w:semiHidden/>
    <w:unhideWhenUsed/>
    <w:rsid w:val="00F257FC"/>
    <w:pPr>
      <w:spacing w:after="0" w:line="240" w:lineRule="auto"/>
      <w:ind w:left="440" w:hanging="220"/>
    </w:pPr>
  </w:style>
  <w:style w:type="paragraph" w:styleId="Indeks3">
    <w:name w:val="index 3"/>
    <w:basedOn w:val="Normal"/>
    <w:next w:val="Normal"/>
    <w:autoRedefine/>
    <w:uiPriority w:val="99"/>
    <w:semiHidden/>
    <w:unhideWhenUsed/>
    <w:rsid w:val="00F257FC"/>
    <w:pPr>
      <w:spacing w:after="0" w:line="240" w:lineRule="auto"/>
      <w:ind w:left="660" w:hanging="220"/>
    </w:pPr>
  </w:style>
  <w:style w:type="paragraph" w:styleId="Indeks4">
    <w:name w:val="index 4"/>
    <w:basedOn w:val="Normal"/>
    <w:next w:val="Normal"/>
    <w:autoRedefine/>
    <w:uiPriority w:val="99"/>
    <w:semiHidden/>
    <w:unhideWhenUsed/>
    <w:rsid w:val="00F257FC"/>
    <w:pPr>
      <w:spacing w:after="0" w:line="240" w:lineRule="auto"/>
      <w:ind w:left="880" w:hanging="220"/>
    </w:pPr>
  </w:style>
  <w:style w:type="paragraph" w:styleId="Indeks5">
    <w:name w:val="index 5"/>
    <w:basedOn w:val="Normal"/>
    <w:next w:val="Normal"/>
    <w:autoRedefine/>
    <w:uiPriority w:val="99"/>
    <w:semiHidden/>
    <w:unhideWhenUsed/>
    <w:rsid w:val="00F257FC"/>
    <w:pPr>
      <w:spacing w:after="0" w:line="240" w:lineRule="auto"/>
      <w:ind w:left="1100" w:hanging="220"/>
    </w:pPr>
  </w:style>
  <w:style w:type="paragraph" w:styleId="Indeks6">
    <w:name w:val="index 6"/>
    <w:basedOn w:val="Normal"/>
    <w:next w:val="Normal"/>
    <w:autoRedefine/>
    <w:uiPriority w:val="99"/>
    <w:semiHidden/>
    <w:unhideWhenUsed/>
    <w:rsid w:val="00F257FC"/>
    <w:pPr>
      <w:spacing w:after="0" w:line="240" w:lineRule="auto"/>
      <w:ind w:left="1320" w:hanging="220"/>
    </w:pPr>
  </w:style>
  <w:style w:type="paragraph" w:styleId="Indeks7">
    <w:name w:val="index 7"/>
    <w:basedOn w:val="Normal"/>
    <w:next w:val="Normal"/>
    <w:autoRedefine/>
    <w:uiPriority w:val="99"/>
    <w:semiHidden/>
    <w:unhideWhenUsed/>
    <w:rsid w:val="00F257FC"/>
    <w:pPr>
      <w:spacing w:after="0" w:line="240" w:lineRule="auto"/>
      <w:ind w:left="1540" w:hanging="220"/>
    </w:pPr>
  </w:style>
  <w:style w:type="paragraph" w:styleId="Indeks8">
    <w:name w:val="index 8"/>
    <w:basedOn w:val="Normal"/>
    <w:next w:val="Normal"/>
    <w:autoRedefine/>
    <w:uiPriority w:val="99"/>
    <w:semiHidden/>
    <w:unhideWhenUsed/>
    <w:rsid w:val="00F257FC"/>
    <w:pPr>
      <w:spacing w:after="0" w:line="240" w:lineRule="auto"/>
      <w:ind w:left="1760" w:hanging="220"/>
    </w:pPr>
  </w:style>
  <w:style w:type="paragraph" w:styleId="Indeks9">
    <w:name w:val="index 9"/>
    <w:basedOn w:val="Normal"/>
    <w:next w:val="Normal"/>
    <w:autoRedefine/>
    <w:uiPriority w:val="99"/>
    <w:semiHidden/>
    <w:unhideWhenUsed/>
    <w:rsid w:val="00F257FC"/>
    <w:pPr>
      <w:spacing w:after="0" w:line="240" w:lineRule="auto"/>
      <w:ind w:left="1980" w:hanging="220"/>
    </w:pPr>
  </w:style>
  <w:style w:type="paragraph" w:styleId="Naslovindeksa">
    <w:name w:val="index heading"/>
    <w:basedOn w:val="Normal"/>
    <w:next w:val="Indeks1"/>
    <w:uiPriority w:val="99"/>
    <w:semiHidden/>
    <w:unhideWhenUsed/>
    <w:rsid w:val="00F257FC"/>
    <w:rPr>
      <w:rFonts w:asciiTheme="majorHAnsi" w:eastAsiaTheme="majorEastAsia" w:hAnsiTheme="majorHAnsi" w:cstheme="majorBidi"/>
      <w:b/>
      <w:bCs/>
    </w:rPr>
  </w:style>
  <w:style w:type="paragraph" w:styleId="Naglaencitat">
    <w:name w:val="Intense Quote"/>
    <w:basedOn w:val="Normal"/>
    <w:next w:val="Normal"/>
    <w:link w:val="NaglaencitatChar"/>
    <w:uiPriority w:val="30"/>
    <w:qFormat/>
    <w:rsid w:val="00F257FC"/>
    <w:pPr>
      <w:pBdr>
        <w:bottom w:val="single" w:sz="4" w:space="4" w:color="6076B4" w:themeColor="accent1"/>
      </w:pBdr>
      <w:spacing w:before="200" w:after="280"/>
      <w:ind w:left="936" w:right="936"/>
    </w:pPr>
    <w:rPr>
      <w:b/>
      <w:bCs/>
      <w:i/>
      <w:iCs/>
      <w:color w:val="6076B4" w:themeColor="accent1"/>
    </w:rPr>
  </w:style>
  <w:style w:type="character" w:customStyle="1" w:styleId="NaglaencitatChar">
    <w:name w:val="Naglašen citat Char"/>
    <w:basedOn w:val="Zadanifontodlomka"/>
    <w:link w:val="Naglaencitat"/>
    <w:uiPriority w:val="30"/>
    <w:rsid w:val="00F257FC"/>
    <w:rPr>
      <w:b/>
      <w:bCs/>
      <w:i/>
      <w:iCs/>
      <w:color w:val="6076B4" w:themeColor="accent1"/>
    </w:rPr>
  </w:style>
  <w:style w:type="paragraph" w:styleId="Popis">
    <w:name w:val="List"/>
    <w:basedOn w:val="Normal"/>
    <w:uiPriority w:val="99"/>
    <w:semiHidden/>
    <w:unhideWhenUsed/>
    <w:rsid w:val="00F257FC"/>
    <w:pPr>
      <w:ind w:left="283" w:hanging="283"/>
      <w:contextualSpacing/>
    </w:pPr>
  </w:style>
  <w:style w:type="paragraph" w:styleId="Popis2">
    <w:name w:val="List 2"/>
    <w:basedOn w:val="Normal"/>
    <w:uiPriority w:val="99"/>
    <w:semiHidden/>
    <w:unhideWhenUsed/>
    <w:rsid w:val="00F257FC"/>
    <w:pPr>
      <w:ind w:left="566" w:hanging="283"/>
      <w:contextualSpacing/>
    </w:pPr>
  </w:style>
  <w:style w:type="paragraph" w:styleId="Popis3">
    <w:name w:val="List 3"/>
    <w:basedOn w:val="Normal"/>
    <w:uiPriority w:val="99"/>
    <w:semiHidden/>
    <w:unhideWhenUsed/>
    <w:rsid w:val="00F257FC"/>
    <w:pPr>
      <w:ind w:left="849" w:hanging="283"/>
      <w:contextualSpacing/>
    </w:pPr>
  </w:style>
  <w:style w:type="paragraph" w:styleId="Popis4">
    <w:name w:val="List 4"/>
    <w:basedOn w:val="Normal"/>
    <w:uiPriority w:val="99"/>
    <w:semiHidden/>
    <w:unhideWhenUsed/>
    <w:rsid w:val="00F257FC"/>
    <w:pPr>
      <w:ind w:left="1132" w:hanging="283"/>
      <w:contextualSpacing/>
    </w:pPr>
  </w:style>
  <w:style w:type="paragraph" w:styleId="Popis5">
    <w:name w:val="List 5"/>
    <w:basedOn w:val="Normal"/>
    <w:uiPriority w:val="99"/>
    <w:semiHidden/>
    <w:unhideWhenUsed/>
    <w:rsid w:val="00F257FC"/>
    <w:pPr>
      <w:ind w:left="1415" w:hanging="283"/>
      <w:contextualSpacing/>
    </w:pPr>
  </w:style>
  <w:style w:type="paragraph" w:styleId="Grafikeoznake">
    <w:name w:val="List Bullet"/>
    <w:basedOn w:val="Normal"/>
    <w:uiPriority w:val="99"/>
    <w:semiHidden/>
    <w:unhideWhenUsed/>
    <w:rsid w:val="00F257FC"/>
    <w:pPr>
      <w:numPr>
        <w:numId w:val="8"/>
      </w:numPr>
      <w:contextualSpacing/>
    </w:pPr>
  </w:style>
  <w:style w:type="paragraph" w:styleId="Grafikeoznake2">
    <w:name w:val="List Bullet 2"/>
    <w:basedOn w:val="Normal"/>
    <w:uiPriority w:val="99"/>
    <w:semiHidden/>
    <w:unhideWhenUsed/>
    <w:rsid w:val="00F257FC"/>
    <w:pPr>
      <w:numPr>
        <w:numId w:val="9"/>
      </w:numPr>
      <w:contextualSpacing/>
    </w:pPr>
  </w:style>
  <w:style w:type="paragraph" w:styleId="Grafikeoznake3">
    <w:name w:val="List Bullet 3"/>
    <w:basedOn w:val="Normal"/>
    <w:uiPriority w:val="99"/>
    <w:semiHidden/>
    <w:unhideWhenUsed/>
    <w:rsid w:val="00F257FC"/>
    <w:pPr>
      <w:numPr>
        <w:numId w:val="10"/>
      </w:numPr>
      <w:contextualSpacing/>
    </w:pPr>
  </w:style>
  <w:style w:type="paragraph" w:styleId="Grafikeoznake4">
    <w:name w:val="List Bullet 4"/>
    <w:basedOn w:val="Normal"/>
    <w:uiPriority w:val="99"/>
    <w:semiHidden/>
    <w:unhideWhenUsed/>
    <w:rsid w:val="00F257FC"/>
    <w:pPr>
      <w:numPr>
        <w:numId w:val="11"/>
      </w:numPr>
      <w:contextualSpacing/>
    </w:pPr>
  </w:style>
  <w:style w:type="paragraph" w:styleId="Grafikeoznake5">
    <w:name w:val="List Bullet 5"/>
    <w:basedOn w:val="Normal"/>
    <w:uiPriority w:val="99"/>
    <w:semiHidden/>
    <w:unhideWhenUsed/>
    <w:rsid w:val="00F257FC"/>
    <w:pPr>
      <w:numPr>
        <w:numId w:val="12"/>
      </w:numPr>
      <w:contextualSpacing/>
    </w:pPr>
  </w:style>
  <w:style w:type="paragraph" w:styleId="Nastavakpopisa">
    <w:name w:val="List Continue"/>
    <w:basedOn w:val="Normal"/>
    <w:uiPriority w:val="99"/>
    <w:semiHidden/>
    <w:unhideWhenUsed/>
    <w:rsid w:val="00F257FC"/>
    <w:pPr>
      <w:spacing w:after="120"/>
      <w:ind w:left="283"/>
      <w:contextualSpacing/>
    </w:pPr>
  </w:style>
  <w:style w:type="paragraph" w:styleId="Nastavakpopisa2">
    <w:name w:val="List Continue 2"/>
    <w:basedOn w:val="Normal"/>
    <w:uiPriority w:val="99"/>
    <w:semiHidden/>
    <w:unhideWhenUsed/>
    <w:rsid w:val="00F257FC"/>
    <w:pPr>
      <w:spacing w:after="120"/>
      <w:ind w:left="566"/>
      <w:contextualSpacing/>
    </w:pPr>
  </w:style>
  <w:style w:type="paragraph" w:styleId="Nastavakpopisa3">
    <w:name w:val="List Continue 3"/>
    <w:basedOn w:val="Normal"/>
    <w:uiPriority w:val="99"/>
    <w:semiHidden/>
    <w:unhideWhenUsed/>
    <w:rsid w:val="00F257FC"/>
    <w:pPr>
      <w:spacing w:after="120"/>
      <w:ind w:left="849"/>
      <w:contextualSpacing/>
    </w:pPr>
  </w:style>
  <w:style w:type="paragraph" w:styleId="Nastavakpopisa4">
    <w:name w:val="List Continue 4"/>
    <w:basedOn w:val="Normal"/>
    <w:uiPriority w:val="99"/>
    <w:semiHidden/>
    <w:unhideWhenUsed/>
    <w:rsid w:val="00F257FC"/>
    <w:pPr>
      <w:spacing w:after="120"/>
      <w:ind w:left="1132"/>
      <w:contextualSpacing/>
    </w:pPr>
  </w:style>
  <w:style w:type="paragraph" w:styleId="Nastavakpopisa5">
    <w:name w:val="List Continue 5"/>
    <w:basedOn w:val="Normal"/>
    <w:uiPriority w:val="99"/>
    <w:semiHidden/>
    <w:unhideWhenUsed/>
    <w:rsid w:val="00F257FC"/>
    <w:pPr>
      <w:spacing w:after="120"/>
      <w:ind w:left="1415"/>
      <w:contextualSpacing/>
    </w:pPr>
  </w:style>
  <w:style w:type="paragraph" w:styleId="Brojevi">
    <w:name w:val="List Number"/>
    <w:basedOn w:val="Normal"/>
    <w:uiPriority w:val="99"/>
    <w:semiHidden/>
    <w:unhideWhenUsed/>
    <w:rsid w:val="00F257FC"/>
    <w:pPr>
      <w:numPr>
        <w:numId w:val="13"/>
      </w:numPr>
      <w:contextualSpacing/>
    </w:pPr>
  </w:style>
  <w:style w:type="paragraph" w:styleId="Brojevi2">
    <w:name w:val="List Number 2"/>
    <w:basedOn w:val="Normal"/>
    <w:uiPriority w:val="99"/>
    <w:semiHidden/>
    <w:unhideWhenUsed/>
    <w:rsid w:val="00F257FC"/>
    <w:pPr>
      <w:numPr>
        <w:numId w:val="14"/>
      </w:numPr>
      <w:contextualSpacing/>
    </w:pPr>
  </w:style>
  <w:style w:type="paragraph" w:styleId="Brojevi3">
    <w:name w:val="List Number 3"/>
    <w:basedOn w:val="Normal"/>
    <w:uiPriority w:val="99"/>
    <w:semiHidden/>
    <w:unhideWhenUsed/>
    <w:rsid w:val="00F257FC"/>
    <w:pPr>
      <w:numPr>
        <w:numId w:val="15"/>
      </w:numPr>
      <w:contextualSpacing/>
    </w:pPr>
  </w:style>
  <w:style w:type="paragraph" w:styleId="Brojevi4">
    <w:name w:val="List Number 4"/>
    <w:basedOn w:val="Normal"/>
    <w:uiPriority w:val="99"/>
    <w:semiHidden/>
    <w:unhideWhenUsed/>
    <w:rsid w:val="00F257FC"/>
    <w:pPr>
      <w:numPr>
        <w:numId w:val="16"/>
      </w:numPr>
      <w:contextualSpacing/>
    </w:pPr>
  </w:style>
  <w:style w:type="paragraph" w:styleId="Brojevi5">
    <w:name w:val="List Number 5"/>
    <w:basedOn w:val="Normal"/>
    <w:uiPriority w:val="99"/>
    <w:semiHidden/>
    <w:unhideWhenUsed/>
    <w:rsid w:val="00F257FC"/>
    <w:pPr>
      <w:numPr>
        <w:numId w:val="17"/>
      </w:numPr>
      <w:contextualSpacing/>
    </w:pPr>
  </w:style>
  <w:style w:type="paragraph" w:styleId="Tekstmakronaredbe">
    <w:name w:val="macro"/>
    <w:link w:val="TekstmakronaredbeChar"/>
    <w:uiPriority w:val="99"/>
    <w:semiHidden/>
    <w:unhideWhenUsed/>
    <w:rsid w:val="00F257F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kstmakronaredbeChar">
    <w:name w:val="Tekst makronaredbe Char"/>
    <w:basedOn w:val="Zadanifontodlomka"/>
    <w:link w:val="Tekstmakronaredbe"/>
    <w:uiPriority w:val="99"/>
    <w:semiHidden/>
    <w:rsid w:val="00F257FC"/>
    <w:rPr>
      <w:rFonts w:ascii="Consolas" w:hAnsi="Consolas"/>
      <w:sz w:val="20"/>
      <w:szCs w:val="20"/>
    </w:rPr>
  </w:style>
  <w:style w:type="paragraph" w:styleId="Zaglavljeporuke">
    <w:name w:val="Message Header"/>
    <w:basedOn w:val="Normal"/>
    <w:link w:val="ZaglavljeporukeChar"/>
    <w:uiPriority w:val="99"/>
    <w:semiHidden/>
    <w:unhideWhenUsed/>
    <w:rsid w:val="00F257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aglavljeporukeChar">
    <w:name w:val="Zaglavlje poruke Char"/>
    <w:basedOn w:val="Zadanifontodlomka"/>
    <w:link w:val="Zaglavljeporuke"/>
    <w:uiPriority w:val="99"/>
    <w:semiHidden/>
    <w:rsid w:val="00F257FC"/>
    <w:rPr>
      <w:rFonts w:asciiTheme="majorHAnsi" w:eastAsiaTheme="majorEastAsia" w:hAnsiTheme="majorHAnsi" w:cstheme="majorBidi"/>
      <w:sz w:val="24"/>
      <w:szCs w:val="24"/>
      <w:shd w:val="pct20" w:color="auto" w:fill="auto"/>
    </w:rPr>
  </w:style>
  <w:style w:type="paragraph" w:styleId="Bezproreda">
    <w:name w:val="No Spacing"/>
    <w:uiPriority w:val="1"/>
    <w:qFormat/>
    <w:rsid w:val="00F257FC"/>
    <w:pPr>
      <w:spacing w:after="0" w:line="240" w:lineRule="auto"/>
    </w:pPr>
  </w:style>
  <w:style w:type="paragraph" w:styleId="StandardWeb">
    <w:name w:val="Normal (Web)"/>
    <w:basedOn w:val="Normal"/>
    <w:uiPriority w:val="99"/>
    <w:semiHidden/>
    <w:unhideWhenUsed/>
    <w:rsid w:val="00F257FC"/>
    <w:rPr>
      <w:rFonts w:ascii="Times New Roman" w:hAnsi="Times New Roman" w:cs="Times New Roman"/>
      <w:sz w:val="24"/>
      <w:szCs w:val="24"/>
    </w:rPr>
  </w:style>
  <w:style w:type="paragraph" w:styleId="Obinouvueno">
    <w:name w:val="Normal Indent"/>
    <w:basedOn w:val="Normal"/>
    <w:uiPriority w:val="99"/>
    <w:semiHidden/>
    <w:unhideWhenUsed/>
    <w:rsid w:val="00F257FC"/>
    <w:pPr>
      <w:ind w:left="708"/>
    </w:pPr>
  </w:style>
  <w:style w:type="paragraph" w:styleId="Naslovbiljeke">
    <w:name w:val="Note Heading"/>
    <w:basedOn w:val="Normal"/>
    <w:next w:val="Normal"/>
    <w:link w:val="NaslovbiljekeChar"/>
    <w:uiPriority w:val="99"/>
    <w:semiHidden/>
    <w:unhideWhenUsed/>
    <w:rsid w:val="00F257FC"/>
    <w:pPr>
      <w:spacing w:after="0" w:line="240" w:lineRule="auto"/>
    </w:pPr>
  </w:style>
  <w:style w:type="character" w:customStyle="1" w:styleId="NaslovbiljekeChar">
    <w:name w:val="Naslov bilješke Char"/>
    <w:basedOn w:val="Zadanifontodlomka"/>
    <w:link w:val="Naslovbiljeke"/>
    <w:uiPriority w:val="99"/>
    <w:semiHidden/>
    <w:rsid w:val="00F257FC"/>
  </w:style>
  <w:style w:type="paragraph" w:styleId="Obinitekst">
    <w:name w:val="Plain Text"/>
    <w:basedOn w:val="Normal"/>
    <w:link w:val="ObinitekstChar"/>
    <w:uiPriority w:val="99"/>
    <w:semiHidden/>
    <w:unhideWhenUsed/>
    <w:rsid w:val="00F257FC"/>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semiHidden/>
    <w:rsid w:val="00F257FC"/>
    <w:rPr>
      <w:rFonts w:ascii="Consolas" w:hAnsi="Consolas"/>
      <w:sz w:val="21"/>
      <w:szCs w:val="21"/>
    </w:rPr>
  </w:style>
  <w:style w:type="paragraph" w:styleId="Citat">
    <w:name w:val="Quote"/>
    <w:basedOn w:val="Normal"/>
    <w:next w:val="Normal"/>
    <w:link w:val="CitatChar"/>
    <w:uiPriority w:val="29"/>
    <w:qFormat/>
    <w:rsid w:val="00F257FC"/>
    <w:rPr>
      <w:i/>
      <w:iCs/>
      <w:color w:val="000000" w:themeColor="text1"/>
    </w:rPr>
  </w:style>
  <w:style w:type="character" w:customStyle="1" w:styleId="CitatChar">
    <w:name w:val="Citat Char"/>
    <w:basedOn w:val="Zadanifontodlomka"/>
    <w:link w:val="Citat"/>
    <w:uiPriority w:val="29"/>
    <w:rsid w:val="00F257FC"/>
    <w:rPr>
      <w:i/>
      <w:iCs/>
      <w:color w:val="000000" w:themeColor="text1"/>
    </w:rPr>
  </w:style>
  <w:style w:type="paragraph" w:styleId="Pozdrav">
    <w:name w:val="Salutation"/>
    <w:basedOn w:val="Normal"/>
    <w:next w:val="Normal"/>
    <w:link w:val="PozdravChar"/>
    <w:uiPriority w:val="99"/>
    <w:semiHidden/>
    <w:unhideWhenUsed/>
    <w:rsid w:val="00F257FC"/>
  </w:style>
  <w:style w:type="character" w:customStyle="1" w:styleId="PozdravChar">
    <w:name w:val="Pozdrav Char"/>
    <w:basedOn w:val="Zadanifontodlomka"/>
    <w:link w:val="Pozdrav"/>
    <w:uiPriority w:val="99"/>
    <w:semiHidden/>
    <w:rsid w:val="00F257FC"/>
  </w:style>
  <w:style w:type="paragraph" w:styleId="Potpis">
    <w:name w:val="Signature"/>
    <w:basedOn w:val="Normal"/>
    <w:link w:val="PotpisChar"/>
    <w:uiPriority w:val="99"/>
    <w:semiHidden/>
    <w:unhideWhenUsed/>
    <w:rsid w:val="00F257FC"/>
    <w:pPr>
      <w:spacing w:after="0" w:line="240" w:lineRule="auto"/>
      <w:ind w:left="4252"/>
    </w:pPr>
  </w:style>
  <w:style w:type="character" w:customStyle="1" w:styleId="PotpisChar">
    <w:name w:val="Potpis Char"/>
    <w:basedOn w:val="Zadanifontodlomka"/>
    <w:link w:val="Potpis"/>
    <w:uiPriority w:val="99"/>
    <w:semiHidden/>
    <w:rsid w:val="00F257FC"/>
  </w:style>
  <w:style w:type="paragraph" w:styleId="Podnaslov">
    <w:name w:val="Subtitle"/>
    <w:basedOn w:val="Normal"/>
    <w:next w:val="Normal"/>
    <w:link w:val="PodnaslovChar"/>
    <w:uiPriority w:val="11"/>
    <w:qFormat/>
    <w:rsid w:val="00F257FC"/>
    <w:pPr>
      <w:numPr>
        <w:ilvl w:val="1"/>
      </w:numPr>
    </w:pPr>
    <w:rPr>
      <w:rFonts w:asciiTheme="majorHAnsi" w:eastAsiaTheme="majorEastAsia" w:hAnsiTheme="majorHAnsi" w:cstheme="majorBidi"/>
      <w:i/>
      <w:iCs/>
      <w:color w:val="6076B4" w:themeColor="accent1"/>
      <w:spacing w:val="15"/>
      <w:sz w:val="24"/>
      <w:szCs w:val="24"/>
    </w:rPr>
  </w:style>
  <w:style w:type="character" w:customStyle="1" w:styleId="PodnaslovChar">
    <w:name w:val="Podnaslov Char"/>
    <w:basedOn w:val="Zadanifontodlomka"/>
    <w:link w:val="Podnaslov"/>
    <w:uiPriority w:val="11"/>
    <w:rsid w:val="00F257FC"/>
    <w:rPr>
      <w:rFonts w:asciiTheme="majorHAnsi" w:eastAsiaTheme="majorEastAsia" w:hAnsiTheme="majorHAnsi" w:cstheme="majorBidi"/>
      <w:i/>
      <w:iCs/>
      <w:color w:val="6076B4" w:themeColor="accent1"/>
      <w:spacing w:val="15"/>
      <w:sz w:val="24"/>
      <w:szCs w:val="24"/>
    </w:rPr>
  </w:style>
  <w:style w:type="paragraph" w:styleId="Tablicaizvora">
    <w:name w:val="table of authorities"/>
    <w:basedOn w:val="Normal"/>
    <w:next w:val="Normal"/>
    <w:uiPriority w:val="99"/>
    <w:semiHidden/>
    <w:unhideWhenUsed/>
    <w:rsid w:val="00F257FC"/>
    <w:pPr>
      <w:spacing w:after="0"/>
      <w:ind w:left="220" w:hanging="220"/>
    </w:pPr>
  </w:style>
  <w:style w:type="paragraph" w:styleId="Tablicaslika">
    <w:name w:val="table of figures"/>
    <w:basedOn w:val="Normal"/>
    <w:next w:val="Normal"/>
    <w:uiPriority w:val="99"/>
    <w:semiHidden/>
    <w:unhideWhenUsed/>
    <w:rsid w:val="00F257FC"/>
    <w:pPr>
      <w:spacing w:after="0"/>
    </w:pPr>
  </w:style>
  <w:style w:type="paragraph" w:styleId="Naslov">
    <w:name w:val="Title"/>
    <w:basedOn w:val="Normal"/>
    <w:next w:val="Normal"/>
    <w:link w:val="NaslovChar"/>
    <w:uiPriority w:val="10"/>
    <w:qFormat/>
    <w:rsid w:val="00F257FC"/>
    <w:pPr>
      <w:pBdr>
        <w:bottom w:val="single" w:sz="8" w:space="4" w:color="6076B4" w:themeColor="accent1"/>
      </w:pBdr>
      <w:spacing w:after="300" w:line="240" w:lineRule="auto"/>
      <w:contextualSpacing/>
    </w:pPr>
    <w:rPr>
      <w:rFonts w:asciiTheme="majorHAnsi" w:eastAsiaTheme="majorEastAsia" w:hAnsiTheme="majorHAnsi" w:cstheme="majorBidi"/>
      <w:color w:val="234170" w:themeColor="text2" w:themeShade="BF"/>
      <w:spacing w:val="5"/>
      <w:kern w:val="28"/>
      <w:sz w:val="52"/>
      <w:szCs w:val="52"/>
    </w:rPr>
  </w:style>
  <w:style w:type="character" w:customStyle="1" w:styleId="NaslovChar">
    <w:name w:val="Naslov Char"/>
    <w:basedOn w:val="Zadanifontodlomka"/>
    <w:link w:val="Naslov"/>
    <w:uiPriority w:val="10"/>
    <w:rsid w:val="00F257FC"/>
    <w:rPr>
      <w:rFonts w:asciiTheme="majorHAnsi" w:eastAsiaTheme="majorEastAsia" w:hAnsiTheme="majorHAnsi" w:cstheme="majorBidi"/>
      <w:color w:val="234170" w:themeColor="text2" w:themeShade="BF"/>
      <w:spacing w:val="5"/>
      <w:kern w:val="28"/>
      <w:sz w:val="52"/>
      <w:szCs w:val="52"/>
    </w:rPr>
  </w:style>
  <w:style w:type="paragraph" w:styleId="Naslovtabliceizvora">
    <w:name w:val="toa heading"/>
    <w:basedOn w:val="Normal"/>
    <w:next w:val="Normal"/>
    <w:uiPriority w:val="99"/>
    <w:semiHidden/>
    <w:unhideWhenUsed/>
    <w:rsid w:val="00F257FC"/>
    <w:pPr>
      <w:spacing w:before="120"/>
    </w:pPr>
    <w:rPr>
      <w:rFonts w:asciiTheme="majorHAnsi" w:eastAsiaTheme="majorEastAsia" w:hAnsiTheme="majorHAnsi" w:cstheme="majorBidi"/>
      <w:b/>
      <w:bCs/>
      <w:sz w:val="24"/>
      <w:szCs w:val="24"/>
    </w:rPr>
  </w:style>
  <w:style w:type="paragraph" w:styleId="Sadraj4">
    <w:name w:val="toc 4"/>
    <w:basedOn w:val="Normal"/>
    <w:next w:val="Normal"/>
    <w:autoRedefine/>
    <w:uiPriority w:val="39"/>
    <w:semiHidden/>
    <w:unhideWhenUsed/>
    <w:rsid w:val="00F257FC"/>
    <w:pPr>
      <w:spacing w:after="100"/>
      <w:ind w:left="660"/>
    </w:pPr>
  </w:style>
  <w:style w:type="paragraph" w:styleId="Sadraj5">
    <w:name w:val="toc 5"/>
    <w:basedOn w:val="Normal"/>
    <w:next w:val="Normal"/>
    <w:autoRedefine/>
    <w:uiPriority w:val="39"/>
    <w:semiHidden/>
    <w:unhideWhenUsed/>
    <w:rsid w:val="00F257FC"/>
    <w:pPr>
      <w:spacing w:after="100"/>
      <w:ind w:left="880"/>
    </w:pPr>
  </w:style>
  <w:style w:type="paragraph" w:styleId="Sadraj6">
    <w:name w:val="toc 6"/>
    <w:basedOn w:val="Normal"/>
    <w:next w:val="Normal"/>
    <w:autoRedefine/>
    <w:uiPriority w:val="39"/>
    <w:semiHidden/>
    <w:unhideWhenUsed/>
    <w:rsid w:val="00F257FC"/>
    <w:pPr>
      <w:spacing w:after="100"/>
      <w:ind w:left="1100"/>
    </w:pPr>
  </w:style>
  <w:style w:type="paragraph" w:styleId="Sadraj7">
    <w:name w:val="toc 7"/>
    <w:basedOn w:val="Normal"/>
    <w:next w:val="Normal"/>
    <w:autoRedefine/>
    <w:uiPriority w:val="39"/>
    <w:semiHidden/>
    <w:unhideWhenUsed/>
    <w:rsid w:val="00F257FC"/>
    <w:pPr>
      <w:spacing w:after="100"/>
      <w:ind w:left="1320"/>
    </w:pPr>
  </w:style>
  <w:style w:type="paragraph" w:styleId="Sadraj8">
    <w:name w:val="toc 8"/>
    <w:basedOn w:val="Normal"/>
    <w:next w:val="Normal"/>
    <w:autoRedefine/>
    <w:uiPriority w:val="39"/>
    <w:semiHidden/>
    <w:unhideWhenUsed/>
    <w:rsid w:val="00F257FC"/>
    <w:pPr>
      <w:spacing w:after="100"/>
      <w:ind w:left="1540"/>
    </w:pPr>
  </w:style>
  <w:style w:type="paragraph" w:styleId="Sadraj9">
    <w:name w:val="toc 9"/>
    <w:basedOn w:val="Normal"/>
    <w:next w:val="Normal"/>
    <w:autoRedefine/>
    <w:uiPriority w:val="39"/>
    <w:semiHidden/>
    <w:unhideWhenUsed/>
    <w:rsid w:val="00F257FC"/>
    <w:pPr>
      <w:spacing w:after="100"/>
      <w:ind w:left="17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17B"/>
  </w:style>
  <w:style w:type="paragraph" w:styleId="Naslov1">
    <w:name w:val="heading 1"/>
    <w:basedOn w:val="Normal"/>
    <w:next w:val="Normal"/>
    <w:link w:val="Naslov1Char"/>
    <w:uiPriority w:val="9"/>
    <w:qFormat/>
    <w:rsid w:val="005B5060"/>
    <w:pPr>
      <w:keepNext/>
      <w:keepLines/>
      <w:spacing w:before="480" w:after="0"/>
      <w:outlineLvl w:val="0"/>
    </w:pPr>
    <w:rPr>
      <w:rFonts w:asciiTheme="majorHAnsi" w:eastAsiaTheme="majorEastAsia" w:hAnsiTheme="majorHAnsi" w:cstheme="majorBidi"/>
      <w:b/>
      <w:bCs/>
      <w:color w:val="42558C" w:themeColor="accent1" w:themeShade="BF"/>
      <w:sz w:val="28"/>
      <w:szCs w:val="28"/>
    </w:rPr>
  </w:style>
  <w:style w:type="paragraph" w:styleId="Naslov2">
    <w:name w:val="heading 2"/>
    <w:basedOn w:val="Normal"/>
    <w:next w:val="Normal"/>
    <w:link w:val="Naslov2Char"/>
    <w:uiPriority w:val="9"/>
    <w:semiHidden/>
    <w:unhideWhenUsed/>
    <w:qFormat/>
    <w:rsid w:val="00F257FC"/>
    <w:pPr>
      <w:keepNext/>
      <w:keepLines/>
      <w:spacing w:before="200" w:after="0"/>
      <w:outlineLvl w:val="1"/>
    </w:pPr>
    <w:rPr>
      <w:rFonts w:asciiTheme="majorHAnsi" w:eastAsiaTheme="majorEastAsia" w:hAnsiTheme="majorHAnsi" w:cstheme="majorBidi"/>
      <w:b/>
      <w:bCs/>
      <w:color w:val="6076B4" w:themeColor="accent1"/>
      <w:sz w:val="26"/>
      <w:szCs w:val="26"/>
    </w:rPr>
  </w:style>
  <w:style w:type="paragraph" w:styleId="Naslov3">
    <w:name w:val="heading 3"/>
    <w:basedOn w:val="Normal"/>
    <w:next w:val="Normal"/>
    <w:link w:val="Naslov3Char"/>
    <w:uiPriority w:val="9"/>
    <w:semiHidden/>
    <w:unhideWhenUsed/>
    <w:qFormat/>
    <w:rsid w:val="00F257FC"/>
    <w:pPr>
      <w:keepNext/>
      <w:keepLines/>
      <w:spacing w:before="200" w:after="0"/>
      <w:outlineLvl w:val="2"/>
    </w:pPr>
    <w:rPr>
      <w:rFonts w:asciiTheme="majorHAnsi" w:eastAsiaTheme="majorEastAsia" w:hAnsiTheme="majorHAnsi" w:cstheme="majorBidi"/>
      <w:b/>
      <w:bCs/>
      <w:color w:val="6076B4" w:themeColor="accent1"/>
    </w:rPr>
  </w:style>
  <w:style w:type="paragraph" w:styleId="Naslov4">
    <w:name w:val="heading 4"/>
    <w:basedOn w:val="Normal"/>
    <w:next w:val="Normal"/>
    <w:link w:val="Naslov4Char"/>
    <w:uiPriority w:val="9"/>
    <w:semiHidden/>
    <w:unhideWhenUsed/>
    <w:qFormat/>
    <w:rsid w:val="00F257FC"/>
    <w:pPr>
      <w:keepNext/>
      <w:keepLines/>
      <w:spacing w:before="200" w:after="0"/>
      <w:outlineLvl w:val="3"/>
    </w:pPr>
    <w:rPr>
      <w:rFonts w:asciiTheme="majorHAnsi" w:eastAsiaTheme="majorEastAsia" w:hAnsiTheme="majorHAnsi" w:cstheme="majorBidi"/>
      <w:b/>
      <w:bCs/>
      <w:i/>
      <w:iCs/>
      <w:color w:val="6076B4" w:themeColor="accent1"/>
    </w:rPr>
  </w:style>
  <w:style w:type="paragraph" w:styleId="Naslov5">
    <w:name w:val="heading 5"/>
    <w:basedOn w:val="Normal"/>
    <w:next w:val="Normal"/>
    <w:link w:val="Naslov5Char"/>
    <w:uiPriority w:val="9"/>
    <w:semiHidden/>
    <w:unhideWhenUsed/>
    <w:qFormat/>
    <w:rsid w:val="00F257FC"/>
    <w:pPr>
      <w:keepNext/>
      <w:keepLines/>
      <w:spacing w:before="200" w:after="0"/>
      <w:outlineLvl w:val="4"/>
    </w:pPr>
    <w:rPr>
      <w:rFonts w:asciiTheme="majorHAnsi" w:eastAsiaTheme="majorEastAsia" w:hAnsiTheme="majorHAnsi" w:cstheme="majorBidi"/>
      <w:color w:val="2C385D" w:themeColor="accent1" w:themeShade="7F"/>
    </w:rPr>
  </w:style>
  <w:style w:type="paragraph" w:styleId="Naslov6">
    <w:name w:val="heading 6"/>
    <w:basedOn w:val="Normal"/>
    <w:next w:val="Normal"/>
    <w:link w:val="Naslov6Char"/>
    <w:uiPriority w:val="9"/>
    <w:semiHidden/>
    <w:unhideWhenUsed/>
    <w:qFormat/>
    <w:rsid w:val="00F257FC"/>
    <w:pPr>
      <w:keepNext/>
      <w:keepLines/>
      <w:spacing w:before="200" w:after="0"/>
      <w:outlineLvl w:val="5"/>
    </w:pPr>
    <w:rPr>
      <w:rFonts w:asciiTheme="majorHAnsi" w:eastAsiaTheme="majorEastAsia" w:hAnsiTheme="majorHAnsi" w:cstheme="majorBidi"/>
      <w:i/>
      <w:iCs/>
      <w:color w:val="2C385D" w:themeColor="accent1" w:themeShade="7F"/>
    </w:rPr>
  </w:style>
  <w:style w:type="paragraph" w:styleId="Naslov7">
    <w:name w:val="heading 7"/>
    <w:basedOn w:val="Normal"/>
    <w:next w:val="Normal"/>
    <w:link w:val="Naslov7Char"/>
    <w:uiPriority w:val="9"/>
    <w:semiHidden/>
    <w:unhideWhenUsed/>
    <w:qFormat/>
    <w:rsid w:val="00F257F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257F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F257F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81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E81197"/>
    <w:pPr>
      <w:spacing w:after="0" w:line="240" w:lineRule="auto"/>
    </w:pPr>
    <w:rPr>
      <w:rFonts w:ascii="Tahoma" w:hAnsi="Tahoma" w:cs="Tahoma"/>
      <w:sz w:val="16"/>
      <w:szCs w:val="16"/>
      <w:lang w:val="en-US"/>
    </w:rPr>
  </w:style>
  <w:style w:type="character" w:customStyle="1" w:styleId="TekstbaloniaChar">
    <w:name w:val="Tekst balončića Char"/>
    <w:basedOn w:val="Zadanifontodlomka"/>
    <w:link w:val="Tekstbalonia"/>
    <w:uiPriority w:val="99"/>
    <w:semiHidden/>
    <w:rsid w:val="00E81197"/>
    <w:rPr>
      <w:rFonts w:ascii="Tahoma" w:hAnsi="Tahoma" w:cs="Tahoma"/>
      <w:sz w:val="16"/>
      <w:szCs w:val="16"/>
      <w:lang w:val="en-US"/>
    </w:rPr>
  </w:style>
  <w:style w:type="paragraph" w:styleId="Odlomakpopisa">
    <w:name w:val="List Paragraph"/>
    <w:basedOn w:val="Normal"/>
    <w:uiPriority w:val="34"/>
    <w:qFormat/>
    <w:rsid w:val="00E81197"/>
    <w:pPr>
      <w:ind w:left="720"/>
      <w:contextualSpacing/>
    </w:pPr>
    <w:rPr>
      <w:rFonts w:asciiTheme="minorHAnsi" w:hAnsiTheme="minorHAnsi"/>
      <w:lang w:val="en-US"/>
    </w:rPr>
  </w:style>
  <w:style w:type="paragraph" w:styleId="Tekstfusnote">
    <w:name w:val="footnote text"/>
    <w:basedOn w:val="Normal"/>
    <w:link w:val="TekstfusnoteChar"/>
    <w:uiPriority w:val="99"/>
    <w:unhideWhenUsed/>
    <w:rsid w:val="00E81197"/>
    <w:pPr>
      <w:spacing w:after="0" w:line="240" w:lineRule="auto"/>
    </w:pPr>
    <w:rPr>
      <w:rFonts w:asciiTheme="minorHAnsi" w:hAnsiTheme="minorHAnsi"/>
      <w:sz w:val="20"/>
      <w:szCs w:val="20"/>
    </w:rPr>
  </w:style>
  <w:style w:type="character" w:customStyle="1" w:styleId="TekstfusnoteChar">
    <w:name w:val="Tekst fusnote Char"/>
    <w:basedOn w:val="Zadanifontodlomka"/>
    <w:link w:val="Tekstfusnote"/>
    <w:uiPriority w:val="99"/>
    <w:rsid w:val="00E81197"/>
    <w:rPr>
      <w:rFonts w:asciiTheme="minorHAnsi" w:hAnsiTheme="minorHAnsi"/>
      <w:sz w:val="20"/>
      <w:szCs w:val="20"/>
    </w:rPr>
  </w:style>
  <w:style w:type="character" w:styleId="Referencafusnote">
    <w:name w:val="footnote reference"/>
    <w:basedOn w:val="Zadanifontodlomka"/>
    <w:uiPriority w:val="99"/>
    <w:semiHidden/>
    <w:unhideWhenUsed/>
    <w:rsid w:val="00E81197"/>
    <w:rPr>
      <w:vertAlign w:val="superscript"/>
    </w:rPr>
  </w:style>
  <w:style w:type="table" w:customStyle="1" w:styleId="Reetkatablice1">
    <w:name w:val="Rešetka tablice1"/>
    <w:basedOn w:val="Obinatablica"/>
    <w:next w:val="Reetkatablice"/>
    <w:uiPriority w:val="59"/>
    <w:rsid w:val="00E8119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E8119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81197"/>
    <w:pPr>
      <w:tabs>
        <w:tab w:val="center" w:pos="4536"/>
        <w:tab w:val="right" w:pos="9072"/>
      </w:tabs>
      <w:spacing w:after="0" w:line="240" w:lineRule="auto"/>
    </w:pPr>
    <w:rPr>
      <w:rFonts w:asciiTheme="minorHAnsi" w:hAnsiTheme="minorHAnsi"/>
      <w:lang w:val="en-US"/>
    </w:rPr>
  </w:style>
  <w:style w:type="character" w:customStyle="1" w:styleId="ZaglavljeChar">
    <w:name w:val="Zaglavlje Char"/>
    <w:basedOn w:val="Zadanifontodlomka"/>
    <w:link w:val="Zaglavlje"/>
    <w:uiPriority w:val="99"/>
    <w:rsid w:val="00E81197"/>
    <w:rPr>
      <w:rFonts w:asciiTheme="minorHAnsi" w:hAnsiTheme="minorHAnsi"/>
      <w:lang w:val="en-US"/>
    </w:rPr>
  </w:style>
  <w:style w:type="paragraph" w:styleId="Podnoje">
    <w:name w:val="footer"/>
    <w:basedOn w:val="Normal"/>
    <w:link w:val="PodnojeChar"/>
    <w:uiPriority w:val="99"/>
    <w:unhideWhenUsed/>
    <w:rsid w:val="00E81197"/>
    <w:pPr>
      <w:tabs>
        <w:tab w:val="center" w:pos="4536"/>
        <w:tab w:val="right" w:pos="9072"/>
      </w:tabs>
      <w:spacing w:after="0" w:line="240" w:lineRule="auto"/>
    </w:pPr>
    <w:rPr>
      <w:rFonts w:asciiTheme="minorHAnsi" w:hAnsiTheme="minorHAnsi"/>
      <w:lang w:val="en-US"/>
    </w:rPr>
  </w:style>
  <w:style w:type="character" w:customStyle="1" w:styleId="PodnojeChar">
    <w:name w:val="Podnožje Char"/>
    <w:basedOn w:val="Zadanifontodlomka"/>
    <w:link w:val="Podnoje"/>
    <w:uiPriority w:val="99"/>
    <w:rsid w:val="00E81197"/>
    <w:rPr>
      <w:rFonts w:asciiTheme="minorHAnsi" w:hAnsiTheme="minorHAnsi"/>
      <w:lang w:val="en-US"/>
    </w:rPr>
  </w:style>
  <w:style w:type="table" w:customStyle="1" w:styleId="Reetkatablice11">
    <w:name w:val="Rešetka tablice11"/>
    <w:basedOn w:val="Obinatablica"/>
    <w:next w:val="Reetkatablice"/>
    <w:uiPriority w:val="59"/>
    <w:rsid w:val="00A96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fusnote1">
    <w:name w:val="Tekst fusnote1"/>
    <w:basedOn w:val="Normal"/>
    <w:next w:val="Tekstfusnote"/>
    <w:uiPriority w:val="99"/>
    <w:unhideWhenUsed/>
    <w:rsid w:val="00A96B3B"/>
    <w:pPr>
      <w:spacing w:after="0" w:line="240" w:lineRule="auto"/>
    </w:pPr>
    <w:rPr>
      <w:rFonts w:ascii="Arial" w:hAnsi="Arial"/>
      <w:sz w:val="20"/>
      <w:szCs w:val="20"/>
    </w:rPr>
  </w:style>
  <w:style w:type="table" w:customStyle="1" w:styleId="Reetkatablice3">
    <w:name w:val="Rešetka tablice3"/>
    <w:basedOn w:val="Obinatablica"/>
    <w:next w:val="Reetkatablice"/>
    <w:uiPriority w:val="59"/>
    <w:rsid w:val="00A13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583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B5060"/>
    <w:rPr>
      <w:rFonts w:asciiTheme="majorHAnsi" w:eastAsiaTheme="majorEastAsia" w:hAnsiTheme="majorHAnsi" w:cstheme="majorBidi"/>
      <w:b/>
      <w:bCs/>
      <w:color w:val="42558C" w:themeColor="accent1" w:themeShade="BF"/>
      <w:sz w:val="28"/>
      <w:szCs w:val="28"/>
    </w:rPr>
  </w:style>
  <w:style w:type="paragraph" w:styleId="TOCNaslov">
    <w:name w:val="TOC Heading"/>
    <w:basedOn w:val="Naslov1"/>
    <w:next w:val="Normal"/>
    <w:uiPriority w:val="39"/>
    <w:semiHidden/>
    <w:unhideWhenUsed/>
    <w:qFormat/>
    <w:rsid w:val="005B5060"/>
    <w:pPr>
      <w:outlineLvl w:val="9"/>
    </w:pPr>
    <w:rPr>
      <w:lang w:eastAsia="hr-HR"/>
    </w:rPr>
  </w:style>
  <w:style w:type="paragraph" w:styleId="Sadraj2">
    <w:name w:val="toc 2"/>
    <w:basedOn w:val="Normal"/>
    <w:next w:val="Normal"/>
    <w:autoRedefine/>
    <w:uiPriority w:val="39"/>
    <w:semiHidden/>
    <w:unhideWhenUsed/>
    <w:qFormat/>
    <w:rsid w:val="005B5060"/>
    <w:pPr>
      <w:spacing w:after="100"/>
      <w:ind w:left="220"/>
    </w:pPr>
    <w:rPr>
      <w:rFonts w:asciiTheme="minorHAnsi" w:eastAsiaTheme="minorEastAsia" w:hAnsiTheme="minorHAnsi"/>
      <w:lang w:eastAsia="hr-HR"/>
    </w:rPr>
  </w:style>
  <w:style w:type="paragraph" w:styleId="Sadraj1">
    <w:name w:val="toc 1"/>
    <w:basedOn w:val="Normal"/>
    <w:next w:val="Normal"/>
    <w:autoRedefine/>
    <w:uiPriority w:val="39"/>
    <w:unhideWhenUsed/>
    <w:qFormat/>
    <w:rsid w:val="00181B31"/>
    <w:pPr>
      <w:spacing w:after="100"/>
    </w:pPr>
    <w:rPr>
      <w:rFonts w:asciiTheme="minorHAnsi" w:eastAsiaTheme="minorEastAsia" w:hAnsiTheme="minorHAnsi"/>
      <w:b/>
      <w:lang w:eastAsia="hr-HR"/>
    </w:rPr>
  </w:style>
  <w:style w:type="paragraph" w:styleId="Sadraj3">
    <w:name w:val="toc 3"/>
    <w:basedOn w:val="Normal"/>
    <w:next w:val="Normal"/>
    <w:autoRedefine/>
    <w:uiPriority w:val="39"/>
    <w:semiHidden/>
    <w:unhideWhenUsed/>
    <w:qFormat/>
    <w:rsid w:val="005B5060"/>
    <w:pPr>
      <w:spacing w:after="100"/>
      <w:ind w:left="440"/>
    </w:pPr>
    <w:rPr>
      <w:rFonts w:asciiTheme="minorHAnsi" w:eastAsiaTheme="minorEastAsia" w:hAnsiTheme="minorHAnsi"/>
      <w:lang w:eastAsia="hr-HR"/>
    </w:rPr>
  </w:style>
  <w:style w:type="character" w:styleId="Referencakomentara">
    <w:name w:val="annotation reference"/>
    <w:basedOn w:val="Zadanifontodlomka"/>
    <w:uiPriority w:val="99"/>
    <w:semiHidden/>
    <w:unhideWhenUsed/>
    <w:rsid w:val="009E5204"/>
    <w:rPr>
      <w:sz w:val="16"/>
      <w:szCs w:val="16"/>
    </w:rPr>
  </w:style>
  <w:style w:type="paragraph" w:styleId="Tekstkomentara">
    <w:name w:val="annotation text"/>
    <w:basedOn w:val="Normal"/>
    <w:link w:val="TekstkomentaraChar"/>
    <w:uiPriority w:val="99"/>
    <w:semiHidden/>
    <w:unhideWhenUsed/>
    <w:rsid w:val="009E5204"/>
    <w:pPr>
      <w:spacing w:line="240" w:lineRule="auto"/>
    </w:pPr>
    <w:rPr>
      <w:sz w:val="20"/>
      <w:szCs w:val="20"/>
    </w:rPr>
  </w:style>
  <w:style w:type="character" w:customStyle="1" w:styleId="TekstkomentaraChar">
    <w:name w:val="Tekst komentara Char"/>
    <w:basedOn w:val="Zadanifontodlomka"/>
    <w:link w:val="Tekstkomentara"/>
    <w:uiPriority w:val="99"/>
    <w:semiHidden/>
    <w:rsid w:val="009E5204"/>
    <w:rPr>
      <w:sz w:val="20"/>
      <w:szCs w:val="20"/>
    </w:rPr>
  </w:style>
  <w:style w:type="paragraph" w:styleId="Predmetkomentara">
    <w:name w:val="annotation subject"/>
    <w:basedOn w:val="Tekstkomentara"/>
    <w:next w:val="Tekstkomentara"/>
    <w:link w:val="PredmetkomentaraChar"/>
    <w:uiPriority w:val="99"/>
    <w:semiHidden/>
    <w:unhideWhenUsed/>
    <w:rsid w:val="009E5204"/>
    <w:rPr>
      <w:b/>
      <w:bCs/>
    </w:rPr>
  </w:style>
  <w:style w:type="character" w:customStyle="1" w:styleId="PredmetkomentaraChar">
    <w:name w:val="Predmet komentara Char"/>
    <w:basedOn w:val="TekstkomentaraChar"/>
    <w:link w:val="Predmetkomentara"/>
    <w:uiPriority w:val="99"/>
    <w:semiHidden/>
    <w:rsid w:val="009E5204"/>
    <w:rPr>
      <w:b/>
      <w:bCs/>
      <w:sz w:val="20"/>
      <w:szCs w:val="20"/>
    </w:rPr>
  </w:style>
  <w:style w:type="paragraph" w:styleId="Bibliografija">
    <w:name w:val="Bibliography"/>
    <w:basedOn w:val="Normal"/>
    <w:next w:val="Normal"/>
    <w:uiPriority w:val="37"/>
    <w:semiHidden/>
    <w:unhideWhenUsed/>
    <w:rsid w:val="00F257FC"/>
  </w:style>
  <w:style w:type="paragraph" w:styleId="Blokteksta">
    <w:name w:val="Block Text"/>
    <w:basedOn w:val="Normal"/>
    <w:uiPriority w:val="99"/>
    <w:semiHidden/>
    <w:unhideWhenUsed/>
    <w:rsid w:val="00F257FC"/>
    <w:pPr>
      <w:pBdr>
        <w:top w:val="single" w:sz="2" w:space="10" w:color="6076B4" w:themeColor="accent1" w:frame="1"/>
        <w:left w:val="single" w:sz="2" w:space="10" w:color="6076B4" w:themeColor="accent1" w:frame="1"/>
        <w:bottom w:val="single" w:sz="2" w:space="10" w:color="6076B4" w:themeColor="accent1" w:frame="1"/>
        <w:right w:val="single" w:sz="2" w:space="10" w:color="6076B4" w:themeColor="accent1" w:frame="1"/>
      </w:pBdr>
      <w:ind w:left="1152" w:right="1152"/>
    </w:pPr>
    <w:rPr>
      <w:rFonts w:asciiTheme="minorHAnsi" w:eastAsiaTheme="minorEastAsia" w:hAnsiTheme="minorHAnsi"/>
      <w:i/>
      <w:iCs/>
      <w:color w:val="6076B4" w:themeColor="accent1"/>
    </w:rPr>
  </w:style>
  <w:style w:type="paragraph" w:styleId="Tijeloteksta">
    <w:name w:val="Body Text"/>
    <w:basedOn w:val="Normal"/>
    <w:link w:val="TijelotekstaChar"/>
    <w:uiPriority w:val="99"/>
    <w:semiHidden/>
    <w:unhideWhenUsed/>
    <w:rsid w:val="00F257FC"/>
    <w:pPr>
      <w:spacing w:after="120"/>
    </w:pPr>
  </w:style>
  <w:style w:type="character" w:customStyle="1" w:styleId="TijelotekstaChar">
    <w:name w:val="Tijelo teksta Char"/>
    <w:basedOn w:val="Zadanifontodlomka"/>
    <w:link w:val="Tijeloteksta"/>
    <w:uiPriority w:val="99"/>
    <w:semiHidden/>
    <w:rsid w:val="00F257FC"/>
  </w:style>
  <w:style w:type="paragraph" w:styleId="Tijeloteksta2">
    <w:name w:val="Body Text 2"/>
    <w:basedOn w:val="Normal"/>
    <w:link w:val="Tijeloteksta2Char"/>
    <w:uiPriority w:val="99"/>
    <w:semiHidden/>
    <w:unhideWhenUsed/>
    <w:rsid w:val="00F257FC"/>
    <w:pPr>
      <w:spacing w:after="120" w:line="480" w:lineRule="auto"/>
    </w:pPr>
  </w:style>
  <w:style w:type="character" w:customStyle="1" w:styleId="Tijeloteksta2Char">
    <w:name w:val="Tijelo teksta 2 Char"/>
    <w:basedOn w:val="Zadanifontodlomka"/>
    <w:link w:val="Tijeloteksta2"/>
    <w:uiPriority w:val="99"/>
    <w:semiHidden/>
    <w:rsid w:val="00F257FC"/>
  </w:style>
  <w:style w:type="paragraph" w:styleId="Tijeloteksta3">
    <w:name w:val="Body Text 3"/>
    <w:basedOn w:val="Normal"/>
    <w:link w:val="Tijeloteksta3Char"/>
    <w:uiPriority w:val="99"/>
    <w:semiHidden/>
    <w:unhideWhenUsed/>
    <w:rsid w:val="00F257FC"/>
    <w:pPr>
      <w:spacing w:after="120"/>
    </w:pPr>
    <w:rPr>
      <w:sz w:val="16"/>
      <w:szCs w:val="16"/>
    </w:rPr>
  </w:style>
  <w:style w:type="character" w:customStyle="1" w:styleId="Tijeloteksta3Char">
    <w:name w:val="Tijelo teksta 3 Char"/>
    <w:basedOn w:val="Zadanifontodlomka"/>
    <w:link w:val="Tijeloteksta3"/>
    <w:uiPriority w:val="99"/>
    <w:semiHidden/>
    <w:rsid w:val="00F257FC"/>
    <w:rPr>
      <w:sz w:val="16"/>
      <w:szCs w:val="16"/>
    </w:rPr>
  </w:style>
  <w:style w:type="paragraph" w:styleId="Tijeloteksta-prvauvlaka">
    <w:name w:val="Body Text First Indent"/>
    <w:basedOn w:val="Tijeloteksta"/>
    <w:link w:val="Tijeloteksta-prvauvlakaChar"/>
    <w:uiPriority w:val="99"/>
    <w:semiHidden/>
    <w:unhideWhenUsed/>
    <w:rsid w:val="00F257FC"/>
    <w:pPr>
      <w:spacing w:after="200"/>
      <w:ind w:firstLine="360"/>
    </w:pPr>
  </w:style>
  <w:style w:type="character" w:customStyle="1" w:styleId="Tijeloteksta-prvauvlakaChar">
    <w:name w:val="Tijelo teksta - prva uvlaka Char"/>
    <w:basedOn w:val="TijelotekstaChar"/>
    <w:link w:val="Tijeloteksta-prvauvlaka"/>
    <w:uiPriority w:val="99"/>
    <w:semiHidden/>
    <w:rsid w:val="00F257FC"/>
  </w:style>
  <w:style w:type="paragraph" w:styleId="Uvuenotijeloteksta">
    <w:name w:val="Body Text Indent"/>
    <w:basedOn w:val="Normal"/>
    <w:link w:val="UvuenotijelotekstaChar"/>
    <w:uiPriority w:val="99"/>
    <w:semiHidden/>
    <w:unhideWhenUsed/>
    <w:rsid w:val="00F257FC"/>
    <w:pPr>
      <w:spacing w:after="120"/>
      <w:ind w:left="283"/>
    </w:pPr>
  </w:style>
  <w:style w:type="character" w:customStyle="1" w:styleId="UvuenotijelotekstaChar">
    <w:name w:val="Uvučeno tijelo teksta Char"/>
    <w:basedOn w:val="Zadanifontodlomka"/>
    <w:link w:val="Uvuenotijeloteksta"/>
    <w:uiPriority w:val="99"/>
    <w:semiHidden/>
    <w:rsid w:val="00F257FC"/>
  </w:style>
  <w:style w:type="paragraph" w:styleId="Tijeloteksta-prvauvlaka2">
    <w:name w:val="Body Text First Indent 2"/>
    <w:basedOn w:val="Uvuenotijeloteksta"/>
    <w:link w:val="Tijeloteksta-prvauvlaka2Char"/>
    <w:uiPriority w:val="99"/>
    <w:semiHidden/>
    <w:unhideWhenUsed/>
    <w:rsid w:val="00F257FC"/>
    <w:pPr>
      <w:spacing w:after="200"/>
      <w:ind w:left="360" w:firstLine="360"/>
    </w:pPr>
  </w:style>
  <w:style w:type="character" w:customStyle="1" w:styleId="Tijeloteksta-prvauvlaka2Char">
    <w:name w:val="Tijelo teksta - prva uvlaka 2 Char"/>
    <w:basedOn w:val="UvuenotijelotekstaChar"/>
    <w:link w:val="Tijeloteksta-prvauvlaka2"/>
    <w:uiPriority w:val="99"/>
    <w:semiHidden/>
    <w:rsid w:val="00F257FC"/>
  </w:style>
  <w:style w:type="paragraph" w:styleId="Tijeloteksta-uvlaka2">
    <w:name w:val="Body Text Indent 2"/>
    <w:basedOn w:val="Normal"/>
    <w:link w:val="Tijeloteksta-uvlaka2Char"/>
    <w:uiPriority w:val="99"/>
    <w:semiHidden/>
    <w:unhideWhenUsed/>
    <w:rsid w:val="00F257FC"/>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F257FC"/>
  </w:style>
  <w:style w:type="paragraph" w:styleId="Tijeloteksta-uvlaka3">
    <w:name w:val="Body Text Indent 3"/>
    <w:basedOn w:val="Normal"/>
    <w:link w:val="Tijeloteksta-uvlaka3Char"/>
    <w:uiPriority w:val="99"/>
    <w:semiHidden/>
    <w:unhideWhenUsed/>
    <w:rsid w:val="00F257FC"/>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F257FC"/>
    <w:rPr>
      <w:sz w:val="16"/>
      <w:szCs w:val="16"/>
    </w:rPr>
  </w:style>
  <w:style w:type="paragraph" w:styleId="Opisslike">
    <w:name w:val="caption"/>
    <w:basedOn w:val="Normal"/>
    <w:next w:val="Normal"/>
    <w:uiPriority w:val="35"/>
    <w:semiHidden/>
    <w:unhideWhenUsed/>
    <w:qFormat/>
    <w:rsid w:val="00F257FC"/>
    <w:pPr>
      <w:spacing w:line="240" w:lineRule="auto"/>
    </w:pPr>
    <w:rPr>
      <w:b/>
      <w:bCs/>
      <w:color w:val="6076B4" w:themeColor="accent1"/>
      <w:sz w:val="18"/>
      <w:szCs w:val="18"/>
    </w:rPr>
  </w:style>
  <w:style w:type="paragraph" w:styleId="Zavretak">
    <w:name w:val="Closing"/>
    <w:basedOn w:val="Normal"/>
    <w:link w:val="ZavretakChar"/>
    <w:uiPriority w:val="99"/>
    <w:semiHidden/>
    <w:unhideWhenUsed/>
    <w:rsid w:val="00F257FC"/>
    <w:pPr>
      <w:spacing w:after="0" w:line="240" w:lineRule="auto"/>
      <w:ind w:left="4252"/>
    </w:pPr>
  </w:style>
  <w:style w:type="character" w:customStyle="1" w:styleId="ZavretakChar">
    <w:name w:val="Završetak Char"/>
    <w:basedOn w:val="Zadanifontodlomka"/>
    <w:link w:val="Zavretak"/>
    <w:uiPriority w:val="99"/>
    <w:semiHidden/>
    <w:rsid w:val="00F257FC"/>
  </w:style>
  <w:style w:type="paragraph" w:styleId="Datum">
    <w:name w:val="Date"/>
    <w:basedOn w:val="Normal"/>
    <w:next w:val="Normal"/>
    <w:link w:val="DatumChar"/>
    <w:uiPriority w:val="99"/>
    <w:semiHidden/>
    <w:unhideWhenUsed/>
    <w:rsid w:val="00F257FC"/>
  </w:style>
  <w:style w:type="character" w:customStyle="1" w:styleId="DatumChar">
    <w:name w:val="Datum Char"/>
    <w:basedOn w:val="Zadanifontodlomka"/>
    <w:link w:val="Datum"/>
    <w:uiPriority w:val="99"/>
    <w:semiHidden/>
    <w:rsid w:val="00F257FC"/>
  </w:style>
  <w:style w:type="paragraph" w:styleId="Kartadokumenta">
    <w:name w:val="Document Map"/>
    <w:basedOn w:val="Normal"/>
    <w:link w:val="KartadokumentaChar"/>
    <w:uiPriority w:val="99"/>
    <w:semiHidden/>
    <w:unhideWhenUsed/>
    <w:rsid w:val="00F257FC"/>
    <w:pPr>
      <w:spacing w:after="0"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F257FC"/>
    <w:rPr>
      <w:rFonts w:ascii="Tahoma" w:hAnsi="Tahoma" w:cs="Tahoma"/>
      <w:sz w:val="16"/>
      <w:szCs w:val="16"/>
    </w:rPr>
  </w:style>
  <w:style w:type="paragraph" w:styleId="Potpise-pote">
    <w:name w:val="E-mail Signature"/>
    <w:basedOn w:val="Normal"/>
    <w:link w:val="Potpise-poteChar"/>
    <w:uiPriority w:val="99"/>
    <w:semiHidden/>
    <w:unhideWhenUsed/>
    <w:rsid w:val="00F257FC"/>
    <w:pPr>
      <w:spacing w:after="0" w:line="240" w:lineRule="auto"/>
    </w:pPr>
  </w:style>
  <w:style w:type="character" w:customStyle="1" w:styleId="Potpise-poteChar">
    <w:name w:val="Potpis e-pošte Char"/>
    <w:basedOn w:val="Zadanifontodlomka"/>
    <w:link w:val="Potpise-pote"/>
    <w:uiPriority w:val="99"/>
    <w:semiHidden/>
    <w:rsid w:val="00F257FC"/>
  </w:style>
  <w:style w:type="paragraph" w:styleId="Tekstkrajnjebiljeke">
    <w:name w:val="endnote text"/>
    <w:basedOn w:val="Normal"/>
    <w:link w:val="TekstkrajnjebiljekeChar"/>
    <w:uiPriority w:val="99"/>
    <w:semiHidden/>
    <w:unhideWhenUsed/>
    <w:rsid w:val="00F257FC"/>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F257FC"/>
    <w:rPr>
      <w:sz w:val="20"/>
      <w:szCs w:val="20"/>
    </w:rPr>
  </w:style>
  <w:style w:type="paragraph" w:styleId="Adresaomotnice">
    <w:name w:val="envelope address"/>
    <w:basedOn w:val="Normal"/>
    <w:uiPriority w:val="99"/>
    <w:semiHidden/>
    <w:unhideWhenUsed/>
    <w:rsid w:val="00F257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Povratnaomotnica">
    <w:name w:val="envelope return"/>
    <w:basedOn w:val="Normal"/>
    <w:uiPriority w:val="99"/>
    <w:semiHidden/>
    <w:unhideWhenUsed/>
    <w:rsid w:val="00F257FC"/>
    <w:pPr>
      <w:spacing w:after="0" w:line="240" w:lineRule="auto"/>
    </w:pPr>
    <w:rPr>
      <w:rFonts w:asciiTheme="majorHAnsi" w:eastAsiaTheme="majorEastAsia" w:hAnsiTheme="majorHAnsi" w:cstheme="majorBidi"/>
      <w:sz w:val="20"/>
      <w:szCs w:val="20"/>
    </w:rPr>
  </w:style>
  <w:style w:type="character" w:customStyle="1" w:styleId="Naslov2Char">
    <w:name w:val="Naslov 2 Char"/>
    <w:basedOn w:val="Zadanifontodlomka"/>
    <w:link w:val="Naslov2"/>
    <w:uiPriority w:val="9"/>
    <w:semiHidden/>
    <w:rsid w:val="00F257FC"/>
    <w:rPr>
      <w:rFonts w:asciiTheme="majorHAnsi" w:eastAsiaTheme="majorEastAsia" w:hAnsiTheme="majorHAnsi" w:cstheme="majorBidi"/>
      <w:b/>
      <w:bCs/>
      <w:color w:val="6076B4" w:themeColor="accent1"/>
      <w:sz w:val="26"/>
      <w:szCs w:val="26"/>
    </w:rPr>
  </w:style>
  <w:style w:type="character" w:customStyle="1" w:styleId="Naslov3Char">
    <w:name w:val="Naslov 3 Char"/>
    <w:basedOn w:val="Zadanifontodlomka"/>
    <w:link w:val="Naslov3"/>
    <w:uiPriority w:val="9"/>
    <w:semiHidden/>
    <w:rsid w:val="00F257FC"/>
    <w:rPr>
      <w:rFonts w:asciiTheme="majorHAnsi" w:eastAsiaTheme="majorEastAsia" w:hAnsiTheme="majorHAnsi" w:cstheme="majorBidi"/>
      <w:b/>
      <w:bCs/>
      <w:color w:val="6076B4" w:themeColor="accent1"/>
    </w:rPr>
  </w:style>
  <w:style w:type="character" w:customStyle="1" w:styleId="Naslov4Char">
    <w:name w:val="Naslov 4 Char"/>
    <w:basedOn w:val="Zadanifontodlomka"/>
    <w:link w:val="Naslov4"/>
    <w:uiPriority w:val="9"/>
    <w:semiHidden/>
    <w:rsid w:val="00F257FC"/>
    <w:rPr>
      <w:rFonts w:asciiTheme="majorHAnsi" w:eastAsiaTheme="majorEastAsia" w:hAnsiTheme="majorHAnsi" w:cstheme="majorBidi"/>
      <w:b/>
      <w:bCs/>
      <w:i/>
      <w:iCs/>
      <w:color w:val="6076B4" w:themeColor="accent1"/>
    </w:rPr>
  </w:style>
  <w:style w:type="character" w:customStyle="1" w:styleId="Naslov5Char">
    <w:name w:val="Naslov 5 Char"/>
    <w:basedOn w:val="Zadanifontodlomka"/>
    <w:link w:val="Naslov5"/>
    <w:uiPriority w:val="9"/>
    <w:semiHidden/>
    <w:rsid w:val="00F257FC"/>
    <w:rPr>
      <w:rFonts w:asciiTheme="majorHAnsi" w:eastAsiaTheme="majorEastAsia" w:hAnsiTheme="majorHAnsi" w:cstheme="majorBidi"/>
      <w:color w:val="2C385D" w:themeColor="accent1" w:themeShade="7F"/>
    </w:rPr>
  </w:style>
  <w:style w:type="character" w:customStyle="1" w:styleId="Naslov6Char">
    <w:name w:val="Naslov 6 Char"/>
    <w:basedOn w:val="Zadanifontodlomka"/>
    <w:link w:val="Naslov6"/>
    <w:uiPriority w:val="9"/>
    <w:semiHidden/>
    <w:rsid w:val="00F257FC"/>
    <w:rPr>
      <w:rFonts w:asciiTheme="majorHAnsi" w:eastAsiaTheme="majorEastAsia" w:hAnsiTheme="majorHAnsi" w:cstheme="majorBidi"/>
      <w:i/>
      <w:iCs/>
      <w:color w:val="2C385D" w:themeColor="accent1" w:themeShade="7F"/>
    </w:rPr>
  </w:style>
  <w:style w:type="character" w:customStyle="1" w:styleId="Naslov7Char">
    <w:name w:val="Naslov 7 Char"/>
    <w:basedOn w:val="Zadanifontodlomka"/>
    <w:link w:val="Naslov7"/>
    <w:uiPriority w:val="9"/>
    <w:semiHidden/>
    <w:rsid w:val="00F257FC"/>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257FC"/>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F257FC"/>
    <w:rPr>
      <w:rFonts w:asciiTheme="majorHAnsi" w:eastAsiaTheme="majorEastAsia" w:hAnsiTheme="majorHAnsi" w:cstheme="majorBidi"/>
      <w:i/>
      <w:iCs/>
      <w:color w:val="404040" w:themeColor="text1" w:themeTint="BF"/>
      <w:sz w:val="20"/>
      <w:szCs w:val="20"/>
    </w:rPr>
  </w:style>
  <w:style w:type="paragraph" w:styleId="HTML-adresa">
    <w:name w:val="HTML Address"/>
    <w:basedOn w:val="Normal"/>
    <w:link w:val="HTML-adresaChar"/>
    <w:uiPriority w:val="99"/>
    <w:semiHidden/>
    <w:unhideWhenUsed/>
    <w:rsid w:val="00F257FC"/>
    <w:pPr>
      <w:spacing w:after="0" w:line="240" w:lineRule="auto"/>
    </w:pPr>
    <w:rPr>
      <w:i/>
      <w:iCs/>
    </w:rPr>
  </w:style>
  <w:style w:type="character" w:customStyle="1" w:styleId="HTML-adresaChar">
    <w:name w:val="HTML-adresa Char"/>
    <w:basedOn w:val="Zadanifontodlomka"/>
    <w:link w:val="HTML-adresa"/>
    <w:uiPriority w:val="99"/>
    <w:semiHidden/>
    <w:rsid w:val="00F257FC"/>
    <w:rPr>
      <w:i/>
      <w:iCs/>
    </w:rPr>
  </w:style>
  <w:style w:type="paragraph" w:styleId="HTMLunaprijedoblikovano">
    <w:name w:val="HTML Preformatted"/>
    <w:basedOn w:val="Normal"/>
    <w:link w:val="HTMLunaprijedoblikovanoChar"/>
    <w:uiPriority w:val="99"/>
    <w:semiHidden/>
    <w:unhideWhenUsed/>
    <w:rsid w:val="00F257FC"/>
    <w:pPr>
      <w:spacing w:after="0" w:line="240" w:lineRule="auto"/>
    </w:pPr>
    <w:rPr>
      <w:rFonts w:ascii="Consolas" w:hAnsi="Consolas"/>
      <w:sz w:val="20"/>
      <w:szCs w:val="20"/>
    </w:rPr>
  </w:style>
  <w:style w:type="character" w:customStyle="1" w:styleId="HTMLunaprijedoblikovanoChar">
    <w:name w:val="HTML unaprijed oblikovano Char"/>
    <w:basedOn w:val="Zadanifontodlomka"/>
    <w:link w:val="HTMLunaprijedoblikovano"/>
    <w:uiPriority w:val="99"/>
    <w:semiHidden/>
    <w:rsid w:val="00F257FC"/>
    <w:rPr>
      <w:rFonts w:ascii="Consolas" w:hAnsi="Consolas"/>
      <w:sz w:val="20"/>
      <w:szCs w:val="20"/>
    </w:rPr>
  </w:style>
  <w:style w:type="paragraph" w:styleId="Indeks1">
    <w:name w:val="index 1"/>
    <w:basedOn w:val="Normal"/>
    <w:next w:val="Normal"/>
    <w:autoRedefine/>
    <w:uiPriority w:val="99"/>
    <w:semiHidden/>
    <w:unhideWhenUsed/>
    <w:rsid w:val="00F257FC"/>
    <w:pPr>
      <w:spacing w:after="0" w:line="240" w:lineRule="auto"/>
      <w:ind w:left="220" w:hanging="220"/>
    </w:pPr>
  </w:style>
  <w:style w:type="paragraph" w:styleId="Indeks2">
    <w:name w:val="index 2"/>
    <w:basedOn w:val="Normal"/>
    <w:next w:val="Normal"/>
    <w:autoRedefine/>
    <w:uiPriority w:val="99"/>
    <w:semiHidden/>
    <w:unhideWhenUsed/>
    <w:rsid w:val="00F257FC"/>
    <w:pPr>
      <w:spacing w:after="0" w:line="240" w:lineRule="auto"/>
      <w:ind w:left="440" w:hanging="220"/>
    </w:pPr>
  </w:style>
  <w:style w:type="paragraph" w:styleId="Indeks3">
    <w:name w:val="index 3"/>
    <w:basedOn w:val="Normal"/>
    <w:next w:val="Normal"/>
    <w:autoRedefine/>
    <w:uiPriority w:val="99"/>
    <w:semiHidden/>
    <w:unhideWhenUsed/>
    <w:rsid w:val="00F257FC"/>
    <w:pPr>
      <w:spacing w:after="0" w:line="240" w:lineRule="auto"/>
      <w:ind w:left="660" w:hanging="220"/>
    </w:pPr>
  </w:style>
  <w:style w:type="paragraph" w:styleId="Indeks4">
    <w:name w:val="index 4"/>
    <w:basedOn w:val="Normal"/>
    <w:next w:val="Normal"/>
    <w:autoRedefine/>
    <w:uiPriority w:val="99"/>
    <w:semiHidden/>
    <w:unhideWhenUsed/>
    <w:rsid w:val="00F257FC"/>
    <w:pPr>
      <w:spacing w:after="0" w:line="240" w:lineRule="auto"/>
      <w:ind w:left="880" w:hanging="220"/>
    </w:pPr>
  </w:style>
  <w:style w:type="paragraph" w:styleId="Indeks5">
    <w:name w:val="index 5"/>
    <w:basedOn w:val="Normal"/>
    <w:next w:val="Normal"/>
    <w:autoRedefine/>
    <w:uiPriority w:val="99"/>
    <w:semiHidden/>
    <w:unhideWhenUsed/>
    <w:rsid w:val="00F257FC"/>
    <w:pPr>
      <w:spacing w:after="0" w:line="240" w:lineRule="auto"/>
      <w:ind w:left="1100" w:hanging="220"/>
    </w:pPr>
  </w:style>
  <w:style w:type="paragraph" w:styleId="Indeks6">
    <w:name w:val="index 6"/>
    <w:basedOn w:val="Normal"/>
    <w:next w:val="Normal"/>
    <w:autoRedefine/>
    <w:uiPriority w:val="99"/>
    <w:semiHidden/>
    <w:unhideWhenUsed/>
    <w:rsid w:val="00F257FC"/>
    <w:pPr>
      <w:spacing w:after="0" w:line="240" w:lineRule="auto"/>
      <w:ind w:left="1320" w:hanging="220"/>
    </w:pPr>
  </w:style>
  <w:style w:type="paragraph" w:styleId="Indeks7">
    <w:name w:val="index 7"/>
    <w:basedOn w:val="Normal"/>
    <w:next w:val="Normal"/>
    <w:autoRedefine/>
    <w:uiPriority w:val="99"/>
    <w:semiHidden/>
    <w:unhideWhenUsed/>
    <w:rsid w:val="00F257FC"/>
    <w:pPr>
      <w:spacing w:after="0" w:line="240" w:lineRule="auto"/>
      <w:ind w:left="1540" w:hanging="220"/>
    </w:pPr>
  </w:style>
  <w:style w:type="paragraph" w:styleId="Indeks8">
    <w:name w:val="index 8"/>
    <w:basedOn w:val="Normal"/>
    <w:next w:val="Normal"/>
    <w:autoRedefine/>
    <w:uiPriority w:val="99"/>
    <w:semiHidden/>
    <w:unhideWhenUsed/>
    <w:rsid w:val="00F257FC"/>
    <w:pPr>
      <w:spacing w:after="0" w:line="240" w:lineRule="auto"/>
      <w:ind w:left="1760" w:hanging="220"/>
    </w:pPr>
  </w:style>
  <w:style w:type="paragraph" w:styleId="Indeks9">
    <w:name w:val="index 9"/>
    <w:basedOn w:val="Normal"/>
    <w:next w:val="Normal"/>
    <w:autoRedefine/>
    <w:uiPriority w:val="99"/>
    <w:semiHidden/>
    <w:unhideWhenUsed/>
    <w:rsid w:val="00F257FC"/>
    <w:pPr>
      <w:spacing w:after="0" w:line="240" w:lineRule="auto"/>
      <w:ind w:left="1980" w:hanging="220"/>
    </w:pPr>
  </w:style>
  <w:style w:type="paragraph" w:styleId="Naslovindeksa">
    <w:name w:val="index heading"/>
    <w:basedOn w:val="Normal"/>
    <w:next w:val="Indeks1"/>
    <w:uiPriority w:val="99"/>
    <w:semiHidden/>
    <w:unhideWhenUsed/>
    <w:rsid w:val="00F257FC"/>
    <w:rPr>
      <w:rFonts w:asciiTheme="majorHAnsi" w:eastAsiaTheme="majorEastAsia" w:hAnsiTheme="majorHAnsi" w:cstheme="majorBidi"/>
      <w:b/>
      <w:bCs/>
    </w:rPr>
  </w:style>
  <w:style w:type="paragraph" w:styleId="Naglaencitat">
    <w:name w:val="Intense Quote"/>
    <w:basedOn w:val="Normal"/>
    <w:next w:val="Normal"/>
    <w:link w:val="NaglaencitatChar"/>
    <w:uiPriority w:val="30"/>
    <w:qFormat/>
    <w:rsid w:val="00F257FC"/>
    <w:pPr>
      <w:pBdr>
        <w:bottom w:val="single" w:sz="4" w:space="4" w:color="6076B4" w:themeColor="accent1"/>
      </w:pBdr>
      <w:spacing w:before="200" w:after="280"/>
      <w:ind w:left="936" w:right="936"/>
    </w:pPr>
    <w:rPr>
      <w:b/>
      <w:bCs/>
      <w:i/>
      <w:iCs/>
      <w:color w:val="6076B4" w:themeColor="accent1"/>
    </w:rPr>
  </w:style>
  <w:style w:type="character" w:customStyle="1" w:styleId="NaglaencitatChar">
    <w:name w:val="Naglašen citat Char"/>
    <w:basedOn w:val="Zadanifontodlomka"/>
    <w:link w:val="Naglaencitat"/>
    <w:uiPriority w:val="30"/>
    <w:rsid w:val="00F257FC"/>
    <w:rPr>
      <w:b/>
      <w:bCs/>
      <w:i/>
      <w:iCs/>
      <w:color w:val="6076B4" w:themeColor="accent1"/>
    </w:rPr>
  </w:style>
  <w:style w:type="paragraph" w:styleId="Popis">
    <w:name w:val="List"/>
    <w:basedOn w:val="Normal"/>
    <w:uiPriority w:val="99"/>
    <w:semiHidden/>
    <w:unhideWhenUsed/>
    <w:rsid w:val="00F257FC"/>
    <w:pPr>
      <w:ind w:left="283" w:hanging="283"/>
      <w:contextualSpacing/>
    </w:pPr>
  </w:style>
  <w:style w:type="paragraph" w:styleId="Popis2">
    <w:name w:val="List 2"/>
    <w:basedOn w:val="Normal"/>
    <w:uiPriority w:val="99"/>
    <w:semiHidden/>
    <w:unhideWhenUsed/>
    <w:rsid w:val="00F257FC"/>
    <w:pPr>
      <w:ind w:left="566" w:hanging="283"/>
      <w:contextualSpacing/>
    </w:pPr>
  </w:style>
  <w:style w:type="paragraph" w:styleId="Popis3">
    <w:name w:val="List 3"/>
    <w:basedOn w:val="Normal"/>
    <w:uiPriority w:val="99"/>
    <w:semiHidden/>
    <w:unhideWhenUsed/>
    <w:rsid w:val="00F257FC"/>
    <w:pPr>
      <w:ind w:left="849" w:hanging="283"/>
      <w:contextualSpacing/>
    </w:pPr>
  </w:style>
  <w:style w:type="paragraph" w:styleId="Popis4">
    <w:name w:val="List 4"/>
    <w:basedOn w:val="Normal"/>
    <w:uiPriority w:val="99"/>
    <w:semiHidden/>
    <w:unhideWhenUsed/>
    <w:rsid w:val="00F257FC"/>
    <w:pPr>
      <w:ind w:left="1132" w:hanging="283"/>
      <w:contextualSpacing/>
    </w:pPr>
  </w:style>
  <w:style w:type="paragraph" w:styleId="Popis5">
    <w:name w:val="List 5"/>
    <w:basedOn w:val="Normal"/>
    <w:uiPriority w:val="99"/>
    <w:semiHidden/>
    <w:unhideWhenUsed/>
    <w:rsid w:val="00F257FC"/>
    <w:pPr>
      <w:ind w:left="1415" w:hanging="283"/>
      <w:contextualSpacing/>
    </w:pPr>
  </w:style>
  <w:style w:type="paragraph" w:styleId="Grafikeoznake">
    <w:name w:val="List Bullet"/>
    <w:basedOn w:val="Normal"/>
    <w:uiPriority w:val="99"/>
    <w:semiHidden/>
    <w:unhideWhenUsed/>
    <w:rsid w:val="00F257FC"/>
    <w:pPr>
      <w:numPr>
        <w:numId w:val="8"/>
      </w:numPr>
      <w:contextualSpacing/>
    </w:pPr>
  </w:style>
  <w:style w:type="paragraph" w:styleId="Grafikeoznake2">
    <w:name w:val="List Bullet 2"/>
    <w:basedOn w:val="Normal"/>
    <w:uiPriority w:val="99"/>
    <w:semiHidden/>
    <w:unhideWhenUsed/>
    <w:rsid w:val="00F257FC"/>
    <w:pPr>
      <w:numPr>
        <w:numId w:val="9"/>
      </w:numPr>
      <w:contextualSpacing/>
    </w:pPr>
  </w:style>
  <w:style w:type="paragraph" w:styleId="Grafikeoznake3">
    <w:name w:val="List Bullet 3"/>
    <w:basedOn w:val="Normal"/>
    <w:uiPriority w:val="99"/>
    <w:semiHidden/>
    <w:unhideWhenUsed/>
    <w:rsid w:val="00F257FC"/>
    <w:pPr>
      <w:numPr>
        <w:numId w:val="10"/>
      </w:numPr>
      <w:contextualSpacing/>
    </w:pPr>
  </w:style>
  <w:style w:type="paragraph" w:styleId="Grafikeoznake4">
    <w:name w:val="List Bullet 4"/>
    <w:basedOn w:val="Normal"/>
    <w:uiPriority w:val="99"/>
    <w:semiHidden/>
    <w:unhideWhenUsed/>
    <w:rsid w:val="00F257FC"/>
    <w:pPr>
      <w:numPr>
        <w:numId w:val="11"/>
      </w:numPr>
      <w:contextualSpacing/>
    </w:pPr>
  </w:style>
  <w:style w:type="paragraph" w:styleId="Grafikeoznake5">
    <w:name w:val="List Bullet 5"/>
    <w:basedOn w:val="Normal"/>
    <w:uiPriority w:val="99"/>
    <w:semiHidden/>
    <w:unhideWhenUsed/>
    <w:rsid w:val="00F257FC"/>
    <w:pPr>
      <w:numPr>
        <w:numId w:val="12"/>
      </w:numPr>
      <w:contextualSpacing/>
    </w:pPr>
  </w:style>
  <w:style w:type="paragraph" w:styleId="Nastavakpopisa">
    <w:name w:val="List Continue"/>
    <w:basedOn w:val="Normal"/>
    <w:uiPriority w:val="99"/>
    <w:semiHidden/>
    <w:unhideWhenUsed/>
    <w:rsid w:val="00F257FC"/>
    <w:pPr>
      <w:spacing w:after="120"/>
      <w:ind w:left="283"/>
      <w:contextualSpacing/>
    </w:pPr>
  </w:style>
  <w:style w:type="paragraph" w:styleId="Nastavakpopisa2">
    <w:name w:val="List Continue 2"/>
    <w:basedOn w:val="Normal"/>
    <w:uiPriority w:val="99"/>
    <w:semiHidden/>
    <w:unhideWhenUsed/>
    <w:rsid w:val="00F257FC"/>
    <w:pPr>
      <w:spacing w:after="120"/>
      <w:ind w:left="566"/>
      <w:contextualSpacing/>
    </w:pPr>
  </w:style>
  <w:style w:type="paragraph" w:styleId="Nastavakpopisa3">
    <w:name w:val="List Continue 3"/>
    <w:basedOn w:val="Normal"/>
    <w:uiPriority w:val="99"/>
    <w:semiHidden/>
    <w:unhideWhenUsed/>
    <w:rsid w:val="00F257FC"/>
    <w:pPr>
      <w:spacing w:after="120"/>
      <w:ind w:left="849"/>
      <w:contextualSpacing/>
    </w:pPr>
  </w:style>
  <w:style w:type="paragraph" w:styleId="Nastavakpopisa4">
    <w:name w:val="List Continue 4"/>
    <w:basedOn w:val="Normal"/>
    <w:uiPriority w:val="99"/>
    <w:semiHidden/>
    <w:unhideWhenUsed/>
    <w:rsid w:val="00F257FC"/>
    <w:pPr>
      <w:spacing w:after="120"/>
      <w:ind w:left="1132"/>
      <w:contextualSpacing/>
    </w:pPr>
  </w:style>
  <w:style w:type="paragraph" w:styleId="Nastavakpopisa5">
    <w:name w:val="List Continue 5"/>
    <w:basedOn w:val="Normal"/>
    <w:uiPriority w:val="99"/>
    <w:semiHidden/>
    <w:unhideWhenUsed/>
    <w:rsid w:val="00F257FC"/>
    <w:pPr>
      <w:spacing w:after="120"/>
      <w:ind w:left="1415"/>
      <w:contextualSpacing/>
    </w:pPr>
  </w:style>
  <w:style w:type="paragraph" w:styleId="Brojevi">
    <w:name w:val="List Number"/>
    <w:basedOn w:val="Normal"/>
    <w:uiPriority w:val="99"/>
    <w:semiHidden/>
    <w:unhideWhenUsed/>
    <w:rsid w:val="00F257FC"/>
    <w:pPr>
      <w:numPr>
        <w:numId w:val="13"/>
      </w:numPr>
      <w:contextualSpacing/>
    </w:pPr>
  </w:style>
  <w:style w:type="paragraph" w:styleId="Brojevi2">
    <w:name w:val="List Number 2"/>
    <w:basedOn w:val="Normal"/>
    <w:uiPriority w:val="99"/>
    <w:semiHidden/>
    <w:unhideWhenUsed/>
    <w:rsid w:val="00F257FC"/>
    <w:pPr>
      <w:numPr>
        <w:numId w:val="14"/>
      </w:numPr>
      <w:contextualSpacing/>
    </w:pPr>
  </w:style>
  <w:style w:type="paragraph" w:styleId="Brojevi3">
    <w:name w:val="List Number 3"/>
    <w:basedOn w:val="Normal"/>
    <w:uiPriority w:val="99"/>
    <w:semiHidden/>
    <w:unhideWhenUsed/>
    <w:rsid w:val="00F257FC"/>
    <w:pPr>
      <w:numPr>
        <w:numId w:val="15"/>
      </w:numPr>
      <w:contextualSpacing/>
    </w:pPr>
  </w:style>
  <w:style w:type="paragraph" w:styleId="Brojevi4">
    <w:name w:val="List Number 4"/>
    <w:basedOn w:val="Normal"/>
    <w:uiPriority w:val="99"/>
    <w:semiHidden/>
    <w:unhideWhenUsed/>
    <w:rsid w:val="00F257FC"/>
    <w:pPr>
      <w:numPr>
        <w:numId w:val="16"/>
      </w:numPr>
      <w:contextualSpacing/>
    </w:pPr>
  </w:style>
  <w:style w:type="paragraph" w:styleId="Brojevi5">
    <w:name w:val="List Number 5"/>
    <w:basedOn w:val="Normal"/>
    <w:uiPriority w:val="99"/>
    <w:semiHidden/>
    <w:unhideWhenUsed/>
    <w:rsid w:val="00F257FC"/>
    <w:pPr>
      <w:numPr>
        <w:numId w:val="17"/>
      </w:numPr>
      <w:contextualSpacing/>
    </w:pPr>
  </w:style>
  <w:style w:type="paragraph" w:styleId="Tekstmakronaredbe">
    <w:name w:val="macro"/>
    <w:link w:val="TekstmakronaredbeChar"/>
    <w:uiPriority w:val="99"/>
    <w:semiHidden/>
    <w:unhideWhenUsed/>
    <w:rsid w:val="00F257F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kstmakronaredbeChar">
    <w:name w:val="Tekst makronaredbe Char"/>
    <w:basedOn w:val="Zadanifontodlomka"/>
    <w:link w:val="Tekstmakronaredbe"/>
    <w:uiPriority w:val="99"/>
    <w:semiHidden/>
    <w:rsid w:val="00F257FC"/>
    <w:rPr>
      <w:rFonts w:ascii="Consolas" w:hAnsi="Consolas"/>
      <w:sz w:val="20"/>
      <w:szCs w:val="20"/>
    </w:rPr>
  </w:style>
  <w:style w:type="paragraph" w:styleId="Zaglavljeporuke">
    <w:name w:val="Message Header"/>
    <w:basedOn w:val="Normal"/>
    <w:link w:val="ZaglavljeporukeChar"/>
    <w:uiPriority w:val="99"/>
    <w:semiHidden/>
    <w:unhideWhenUsed/>
    <w:rsid w:val="00F257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aglavljeporukeChar">
    <w:name w:val="Zaglavlje poruke Char"/>
    <w:basedOn w:val="Zadanifontodlomka"/>
    <w:link w:val="Zaglavljeporuke"/>
    <w:uiPriority w:val="99"/>
    <w:semiHidden/>
    <w:rsid w:val="00F257FC"/>
    <w:rPr>
      <w:rFonts w:asciiTheme="majorHAnsi" w:eastAsiaTheme="majorEastAsia" w:hAnsiTheme="majorHAnsi" w:cstheme="majorBidi"/>
      <w:sz w:val="24"/>
      <w:szCs w:val="24"/>
      <w:shd w:val="pct20" w:color="auto" w:fill="auto"/>
    </w:rPr>
  </w:style>
  <w:style w:type="paragraph" w:styleId="Bezproreda">
    <w:name w:val="No Spacing"/>
    <w:uiPriority w:val="1"/>
    <w:qFormat/>
    <w:rsid w:val="00F257FC"/>
    <w:pPr>
      <w:spacing w:after="0" w:line="240" w:lineRule="auto"/>
    </w:pPr>
  </w:style>
  <w:style w:type="paragraph" w:styleId="StandardWeb">
    <w:name w:val="Normal (Web)"/>
    <w:basedOn w:val="Normal"/>
    <w:uiPriority w:val="99"/>
    <w:semiHidden/>
    <w:unhideWhenUsed/>
    <w:rsid w:val="00F257FC"/>
    <w:rPr>
      <w:rFonts w:ascii="Times New Roman" w:hAnsi="Times New Roman" w:cs="Times New Roman"/>
      <w:sz w:val="24"/>
      <w:szCs w:val="24"/>
    </w:rPr>
  </w:style>
  <w:style w:type="paragraph" w:styleId="Obinouvueno">
    <w:name w:val="Normal Indent"/>
    <w:basedOn w:val="Normal"/>
    <w:uiPriority w:val="99"/>
    <w:semiHidden/>
    <w:unhideWhenUsed/>
    <w:rsid w:val="00F257FC"/>
    <w:pPr>
      <w:ind w:left="708"/>
    </w:pPr>
  </w:style>
  <w:style w:type="paragraph" w:styleId="Naslovbiljeke">
    <w:name w:val="Note Heading"/>
    <w:basedOn w:val="Normal"/>
    <w:next w:val="Normal"/>
    <w:link w:val="NaslovbiljekeChar"/>
    <w:uiPriority w:val="99"/>
    <w:semiHidden/>
    <w:unhideWhenUsed/>
    <w:rsid w:val="00F257FC"/>
    <w:pPr>
      <w:spacing w:after="0" w:line="240" w:lineRule="auto"/>
    </w:pPr>
  </w:style>
  <w:style w:type="character" w:customStyle="1" w:styleId="NaslovbiljekeChar">
    <w:name w:val="Naslov bilješke Char"/>
    <w:basedOn w:val="Zadanifontodlomka"/>
    <w:link w:val="Naslovbiljeke"/>
    <w:uiPriority w:val="99"/>
    <w:semiHidden/>
    <w:rsid w:val="00F257FC"/>
  </w:style>
  <w:style w:type="paragraph" w:styleId="Obinitekst">
    <w:name w:val="Plain Text"/>
    <w:basedOn w:val="Normal"/>
    <w:link w:val="ObinitekstChar"/>
    <w:uiPriority w:val="99"/>
    <w:semiHidden/>
    <w:unhideWhenUsed/>
    <w:rsid w:val="00F257FC"/>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semiHidden/>
    <w:rsid w:val="00F257FC"/>
    <w:rPr>
      <w:rFonts w:ascii="Consolas" w:hAnsi="Consolas"/>
      <w:sz w:val="21"/>
      <w:szCs w:val="21"/>
    </w:rPr>
  </w:style>
  <w:style w:type="paragraph" w:styleId="Citat">
    <w:name w:val="Quote"/>
    <w:basedOn w:val="Normal"/>
    <w:next w:val="Normal"/>
    <w:link w:val="CitatChar"/>
    <w:uiPriority w:val="29"/>
    <w:qFormat/>
    <w:rsid w:val="00F257FC"/>
    <w:rPr>
      <w:i/>
      <w:iCs/>
      <w:color w:val="000000" w:themeColor="text1"/>
    </w:rPr>
  </w:style>
  <w:style w:type="character" w:customStyle="1" w:styleId="CitatChar">
    <w:name w:val="Citat Char"/>
    <w:basedOn w:val="Zadanifontodlomka"/>
    <w:link w:val="Citat"/>
    <w:uiPriority w:val="29"/>
    <w:rsid w:val="00F257FC"/>
    <w:rPr>
      <w:i/>
      <w:iCs/>
      <w:color w:val="000000" w:themeColor="text1"/>
    </w:rPr>
  </w:style>
  <w:style w:type="paragraph" w:styleId="Pozdrav">
    <w:name w:val="Salutation"/>
    <w:basedOn w:val="Normal"/>
    <w:next w:val="Normal"/>
    <w:link w:val="PozdravChar"/>
    <w:uiPriority w:val="99"/>
    <w:semiHidden/>
    <w:unhideWhenUsed/>
    <w:rsid w:val="00F257FC"/>
  </w:style>
  <w:style w:type="character" w:customStyle="1" w:styleId="PozdravChar">
    <w:name w:val="Pozdrav Char"/>
    <w:basedOn w:val="Zadanifontodlomka"/>
    <w:link w:val="Pozdrav"/>
    <w:uiPriority w:val="99"/>
    <w:semiHidden/>
    <w:rsid w:val="00F257FC"/>
  </w:style>
  <w:style w:type="paragraph" w:styleId="Potpis">
    <w:name w:val="Signature"/>
    <w:basedOn w:val="Normal"/>
    <w:link w:val="PotpisChar"/>
    <w:uiPriority w:val="99"/>
    <w:semiHidden/>
    <w:unhideWhenUsed/>
    <w:rsid w:val="00F257FC"/>
    <w:pPr>
      <w:spacing w:after="0" w:line="240" w:lineRule="auto"/>
      <w:ind w:left="4252"/>
    </w:pPr>
  </w:style>
  <w:style w:type="character" w:customStyle="1" w:styleId="PotpisChar">
    <w:name w:val="Potpis Char"/>
    <w:basedOn w:val="Zadanifontodlomka"/>
    <w:link w:val="Potpis"/>
    <w:uiPriority w:val="99"/>
    <w:semiHidden/>
    <w:rsid w:val="00F257FC"/>
  </w:style>
  <w:style w:type="paragraph" w:styleId="Podnaslov">
    <w:name w:val="Subtitle"/>
    <w:basedOn w:val="Normal"/>
    <w:next w:val="Normal"/>
    <w:link w:val="PodnaslovChar"/>
    <w:uiPriority w:val="11"/>
    <w:qFormat/>
    <w:rsid w:val="00F257FC"/>
    <w:pPr>
      <w:numPr>
        <w:ilvl w:val="1"/>
      </w:numPr>
    </w:pPr>
    <w:rPr>
      <w:rFonts w:asciiTheme="majorHAnsi" w:eastAsiaTheme="majorEastAsia" w:hAnsiTheme="majorHAnsi" w:cstheme="majorBidi"/>
      <w:i/>
      <w:iCs/>
      <w:color w:val="6076B4" w:themeColor="accent1"/>
      <w:spacing w:val="15"/>
      <w:sz w:val="24"/>
      <w:szCs w:val="24"/>
    </w:rPr>
  </w:style>
  <w:style w:type="character" w:customStyle="1" w:styleId="PodnaslovChar">
    <w:name w:val="Podnaslov Char"/>
    <w:basedOn w:val="Zadanifontodlomka"/>
    <w:link w:val="Podnaslov"/>
    <w:uiPriority w:val="11"/>
    <w:rsid w:val="00F257FC"/>
    <w:rPr>
      <w:rFonts w:asciiTheme="majorHAnsi" w:eastAsiaTheme="majorEastAsia" w:hAnsiTheme="majorHAnsi" w:cstheme="majorBidi"/>
      <w:i/>
      <w:iCs/>
      <w:color w:val="6076B4" w:themeColor="accent1"/>
      <w:spacing w:val="15"/>
      <w:sz w:val="24"/>
      <w:szCs w:val="24"/>
    </w:rPr>
  </w:style>
  <w:style w:type="paragraph" w:styleId="Tablicaizvora">
    <w:name w:val="table of authorities"/>
    <w:basedOn w:val="Normal"/>
    <w:next w:val="Normal"/>
    <w:uiPriority w:val="99"/>
    <w:semiHidden/>
    <w:unhideWhenUsed/>
    <w:rsid w:val="00F257FC"/>
    <w:pPr>
      <w:spacing w:after="0"/>
      <w:ind w:left="220" w:hanging="220"/>
    </w:pPr>
  </w:style>
  <w:style w:type="paragraph" w:styleId="Tablicaslika">
    <w:name w:val="table of figures"/>
    <w:basedOn w:val="Normal"/>
    <w:next w:val="Normal"/>
    <w:uiPriority w:val="99"/>
    <w:semiHidden/>
    <w:unhideWhenUsed/>
    <w:rsid w:val="00F257FC"/>
    <w:pPr>
      <w:spacing w:after="0"/>
    </w:pPr>
  </w:style>
  <w:style w:type="paragraph" w:styleId="Naslov">
    <w:name w:val="Title"/>
    <w:basedOn w:val="Normal"/>
    <w:next w:val="Normal"/>
    <w:link w:val="NaslovChar"/>
    <w:uiPriority w:val="10"/>
    <w:qFormat/>
    <w:rsid w:val="00F257FC"/>
    <w:pPr>
      <w:pBdr>
        <w:bottom w:val="single" w:sz="8" w:space="4" w:color="6076B4" w:themeColor="accent1"/>
      </w:pBdr>
      <w:spacing w:after="300" w:line="240" w:lineRule="auto"/>
      <w:contextualSpacing/>
    </w:pPr>
    <w:rPr>
      <w:rFonts w:asciiTheme="majorHAnsi" w:eastAsiaTheme="majorEastAsia" w:hAnsiTheme="majorHAnsi" w:cstheme="majorBidi"/>
      <w:color w:val="234170" w:themeColor="text2" w:themeShade="BF"/>
      <w:spacing w:val="5"/>
      <w:kern w:val="28"/>
      <w:sz w:val="52"/>
      <w:szCs w:val="52"/>
    </w:rPr>
  </w:style>
  <w:style w:type="character" w:customStyle="1" w:styleId="NaslovChar">
    <w:name w:val="Naslov Char"/>
    <w:basedOn w:val="Zadanifontodlomka"/>
    <w:link w:val="Naslov"/>
    <w:uiPriority w:val="10"/>
    <w:rsid w:val="00F257FC"/>
    <w:rPr>
      <w:rFonts w:asciiTheme="majorHAnsi" w:eastAsiaTheme="majorEastAsia" w:hAnsiTheme="majorHAnsi" w:cstheme="majorBidi"/>
      <w:color w:val="234170" w:themeColor="text2" w:themeShade="BF"/>
      <w:spacing w:val="5"/>
      <w:kern w:val="28"/>
      <w:sz w:val="52"/>
      <w:szCs w:val="52"/>
    </w:rPr>
  </w:style>
  <w:style w:type="paragraph" w:styleId="Naslovtabliceizvora">
    <w:name w:val="toa heading"/>
    <w:basedOn w:val="Normal"/>
    <w:next w:val="Normal"/>
    <w:uiPriority w:val="99"/>
    <w:semiHidden/>
    <w:unhideWhenUsed/>
    <w:rsid w:val="00F257FC"/>
    <w:pPr>
      <w:spacing w:before="120"/>
    </w:pPr>
    <w:rPr>
      <w:rFonts w:asciiTheme="majorHAnsi" w:eastAsiaTheme="majorEastAsia" w:hAnsiTheme="majorHAnsi" w:cstheme="majorBidi"/>
      <w:b/>
      <w:bCs/>
      <w:sz w:val="24"/>
      <w:szCs w:val="24"/>
    </w:rPr>
  </w:style>
  <w:style w:type="paragraph" w:styleId="Sadraj4">
    <w:name w:val="toc 4"/>
    <w:basedOn w:val="Normal"/>
    <w:next w:val="Normal"/>
    <w:autoRedefine/>
    <w:uiPriority w:val="39"/>
    <w:semiHidden/>
    <w:unhideWhenUsed/>
    <w:rsid w:val="00F257FC"/>
    <w:pPr>
      <w:spacing w:after="100"/>
      <w:ind w:left="660"/>
    </w:pPr>
  </w:style>
  <w:style w:type="paragraph" w:styleId="Sadraj5">
    <w:name w:val="toc 5"/>
    <w:basedOn w:val="Normal"/>
    <w:next w:val="Normal"/>
    <w:autoRedefine/>
    <w:uiPriority w:val="39"/>
    <w:semiHidden/>
    <w:unhideWhenUsed/>
    <w:rsid w:val="00F257FC"/>
    <w:pPr>
      <w:spacing w:after="100"/>
      <w:ind w:left="880"/>
    </w:pPr>
  </w:style>
  <w:style w:type="paragraph" w:styleId="Sadraj6">
    <w:name w:val="toc 6"/>
    <w:basedOn w:val="Normal"/>
    <w:next w:val="Normal"/>
    <w:autoRedefine/>
    <w:uiPriority w:val="39"/>
    <w:semiHidden/>
    <w:unhideWhenUsed/>
    <w:rsid w:val="00F257FC"/>
    <w:pPr>
      <w:spacing w:after="100"/>
      <w:ind w:left="1100"/>
    </w:pPr>
  </w:style>
  <w:style w:type="paragraph" w:styleId="Sadraj7">
    <w:name w:val="toc 7"/>
    <w:basedOn w:val="Normal"/>
    <w:next w:val="Normal"/>
    <w:autoRedefine/>
    <w:uiPriority w:val="39"/>
    <w:semiHidden/>
    <w:unhideWhenUsed/>
    <w:rsid w:val="00F257FC"/>
    <w:pPr>
      <w:spacing w:after="100"/>
      <w:ind w:left="1320"/>
    </w:pPr>
  </w:style>
  <w:style w:type="paragraph" w:styleId="Sadraj8">
    <w:name w:val="toc 8"/>
    <w:basedOn w:val="Normal"/>
    <w:next w:val="Normal"/>
    <w:autoRedefine/>
    <w:uiPriority w:val="39"/>
    <w:semiHidden/>
    <w:unhideWhenUsed/>
    <w:rsid w:val="00F257FC"/>
    <w:pPr>
      <w:spacing w:after="100"/>
      <w:ind w:left="1540"/>
    </w:pPr>
  </w:style>
  <w:style w:type="paragraph" w:styleId="Sadraj9">
    <w:name w:val="toc 9"/>
    <w:basedOn w:val="Normal"/>
    <w:next w:val="Normal"/>
    <w:autoRedefine/>
    <w:uiPriority w:val="39"/>
    <w:semiHidden/>
    <w:unhideWhenUsed/>
    <w:rsid w:val="00F257FC"/>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chart" Target="charts/chart1.xml"/><Relationship Id="rId26"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diagramLayout" Target="diagrams/layout2.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chart" Target="charts/chart3.xml"/><Relationship Id="rId29"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diagramData" Target="diagrams/data2.xml"/><Relationship Id="rId32"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chart" Target="charts/chart6.xml"/><Relationship Id="rId28" Type="http://schemas.microsoft.com/office/2007/relationships/diagramDrawing" Target="diagrams/drawing2.xml"/><Relationship Id="rId10" Type="http://schemas.openxmlformats.org/officeDocument/2006/relationships/image" Target="media/image2.png"/><Relationship Id="rId19" Type="http://schemas.openxmlformats.org/officeDocument/2006/relationships/chart" Target="charts/chart2.xml"/><Relationship Id="rId31"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Layout" Target="diagrams/layout1.xml"/><Relationship Id="rId22" Type="http://schemas.openxmlformats.org/officeDocument/2006/relationships/chart" Target="charts/chart5.xml"/><Relationship Id="rId27" Type="http://schemas.openxmlformats.org/officeDocument/2006/relationships/diagramColors" Target="diagrams/colors2.xml"/><Relationship Id="rId30" Type="http://schemas.openxmlformats.org/officeDocument/2006/relationships/chart" Target="charts/chart8.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ttomicic\AppData\Local\Microsoft\Windows\Temporary%20Internet%20Files\Content.Outlook\QADJ8LCZ\polaznici%202019.%20final%20sa%20grafovima%20v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ttomicic\AppData\Local\Microsoft\Windows\Temporary%20Internet%20Files\Content.Outlook\QADJ8LCZ\polaznici%202019.%20final%20sa%20grafovima%20v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ttomicic\AppData\Local\Microsoft\Windows\Temporary%20Internet%20Files\Content.Outlook\QADJ8LCZ\radionice%202019%20final%20sa%20grafovima%20v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ttomicic\AppData\Local\Microsoft\Windows\Temporary%20Internet%20Files\Content.Outlook\QADJ8LCZ\radionice%202019%20final%20sa%20grafovima%20v2.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ttomicic\AppData\Local\Microsoft\Windows\Temporary%20Internet%20Files\Content.Outlook\QADJ8LCZ\radionice%202019%20final%20sa%20grafovima%20v2.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ttomicic\AppData\Local\Microsoft\Windows\Temporary%20Internet%20Files\Content.Outlook\QADJ8LCZ\radionice%202019%20final%20sa%20grafovima%20v2.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r-HR" sz="1800" b="1" i="0" baseline="0">
                <a:effectLst/>
              </a:rPr>
              <a:t>Broj polaznika stručnog usavršavanja u Pravosudnoj akademiji u 2019.</a:t>
            </a:r>
            <a:endParaRPr lang="hr-HR">
              <a:effectLst/>
            </a:endParaRPr>
          </a:p>
        </c:rich>
      </c:tx>
      <c:overlay val="0"/>
    </c:title>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svi!$F$2:$L$2</c:f>
              <c:strCache>
                <c:ptCount val="7"/>
                <c:pt idx="0">
                  <c:v>Suci</c:v>
                </c:pt>
                <c:pt idx="1">
                  <c:v>Državni odvjetnici</c:v>
                </c:pt>
                <c:pt idx="2">
                  <c:v>Savjetnici u pravosudnim tijelima</c:v>
                </c:pt>
                <c:pt idx="3">
                  <c:v>Službenici u pravosudnim tijelima</c:v>
                </c:pt>
                <c:pt idx="4">
                  <c:v>Vježbenici</c:v>
                </c:pt>
                <c:pt idx="5">
                  <c:v>Stečajni upravitelji</c:v>
                </c:pt>
                <c:pt idx="6">
                  <c:v>Ostali</c:v>
                </c:pt>
              </c:strCache>
            </c:strRef>
          </c:cat>
          <c:val>
            <c:numRef>
              <c:f>svi!$F$3:$L$3</c:f>
              <c:numCache>
                <c:formatCode>General</c:formatCode>
                <c:ptCount val="7"/>
                <c:pt idx="0">
                  <c:v>2693</c:v>
                </c:pt>
                <c:pt idx="1">
                  <c:v>1613</c:v>
                </c:pt>
                <c:pt idx="2">
                  <c:v>1449</c:v>
                </c:pt>
                <c:pt idx="3">
                  <c:v>1050</c:v>
                </c:pt>
                <c:pt idx="4">
                  <c:v>1807</c:v>
                </c:pt>
                <c:pt idx="5">
                  <c:v>305</c:v>
                </c:pt>
                <c:pt idx="6">
                  <c:v>171</c:v>
                </c:pt>
              </c:numCache>
            </c:numRef>
          </c:val>
        </c:ser>
        <c:dLbls>
          <c:showLegendKey val="0"/>
          <c:showVal val="0"/>
          <c:showCatName val="0"/>
          <c:showSerName val="0"/>
          <c:showPercent val="0"/>
          <c:showBubbleSize val="0"/>
        </c:dLbls>
        <c:gapWidth val="150"/>
        <c:axId val="123274752"/>
        <c:axId val="123276288"/>
      </c:barChart>
      <c:catAx>
        <c:axId val="123274752"/>
        <c:scaling>
          <c:orientation val="minMax"/>
        </c:scaling>
        <c:delete val="0"/>
        <c:axPos val="l"/>
        <c:majorTickMark val="out"/>
        <c:minorTickMark val="none"/>
        <c:tickLblPos val="nextTo"/>
        <c:crossAx val="123276288"/>
        <c:crosses val="autoZero"/>
        <c:auto val="1"/>
        <c:lblAlgn val="ctr"/>
        <c:lblOffset val="100"/>
        <c:noMultiLvlLbl val="0"/>
      </c:catAx>
      <c:valAx>
        <c:axId val="123276288"/>
        <c:scaling>
          <c:orientation val="minMax"/>
        </c:scaling>
        <c:delete val="0"/>
        <c:axPos val="b"/>
        <c:numFmt formatCode="General" sourceLinked="1"/>
        <c:majorTickMark val="out"/>
        <c:minorTickMark val="none"/>
        <c:tickLblPos val="nextTo"/>
        <c:crossAx val="12327475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r-HR" sz="1800" b="1" i="0" baseline="0">
                <a:effectLst/>
              </a:rPr>
              <a:t>Učešće polaznika stručnog usavršavanja u Pravosudnoj akademiji u 2019.</a:t>
            </a:r>
            <a:endParaRPr lang="hr-HR">
              <a:effectLs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cat>
            <c:strRef>
              <c:f>svi!$F$2:$L$2</c:f>
              <c:strCache>
                <c:ptCount val="7"/>
                <c:pt idx="0">
                  <c:v>Suci</c:v>
                </c:pt>
                <c:pt idx="1">
                  <c:v>Državni odvjetnici</c:v>
                </c:pt>
                <c:pt idx="2">
                  <c:v>Savjetnici u pravosudnim tijelima</c:v>
                </c:pt>
                <c:pt idx="3">
                  <c:v>Službenici u pravosudnim tijelima</c:v>
                </c:pt>
                <c:pt idx="4">
                  <c:v>Vježbenici</c:v>
                </c:pt>
                <c:pt idx="5">
                  <c:v>Stečajni upravitelji</c:v>
                </c:pt>
                <c:pt idx="6">
                  <c:v>Ostali</c:v>
                </c:pt>
              </c:strCache>
            </c:strRef>
          </c:cat>
          <c:val>
            <c:numRef>
              <c:f>svi!$F$3:$L$3</c:f>
              <c:numCache>
                <c:formatCode>General</c:formatCode>
                <c:ptCount val="7"/>
                <c:pt idx="0">
                  <c:v>2693</c:v>
                </c:pt>
                <c:pt idx="1">
                  <c:v>1613</c:v>
                </c:pt>
                <c:pt idx="2">
                  <c:v>1449</c:v>
                </c:pt>
                <c:pt idx="3">
                  <c:v>1050</c:v>
                </c:pt>
                <c:pt idx="4">
                  <c:v>1807</c:v>
                </c:pt>
                <c:pt idx="5">
                  <c:v>305</c:v>
                </c:pt>
                <c:pt idx="6">
                  <c:v>171</c:v>
                </c:pt>
              </c:numCache>
            </c:numRef>
          </c:val>
        </c:ser>
        <c:dLbls>
          <c:showLegendKey val="0"/>
          <c:showVal val="0"/>
          <c:showCatName val="0"/>
          <c:showSerName val="0"/>
          <c:showPercent val="1"/>
          <c:showBubbleSize val="0"/>
          <c:showLeaderLines val="0"/>
        </c:dLbls>
      </c:pie3DChart>
    </c:plotArea>
    <c:legend>
      <c:legendPos val="r"/>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r-HR" sz="1800" b="1" i="0" baseline="0">
                <a:effectLst/>
              </a:rPr>
              <a:t>Aktivnosti 2019. po regionalnim centrima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1"/>
            <c:showCatName val="0"/>
            <c:showSerName val="0"/>
            <c:showPercent val="0"/>
            <c:showBubbleSize val="0"/>
            <c:showLeaderLines val="1"/>
          </c:dLbls>
          <c:cat>
            <c:strRef>
              <c:f>grafovi!$B$2:$F$2</c:f>
              <c:strCache>
                <c:ptCount val="5"/>
                <c:pt idx="0">
                  <c:v>RC Osijek</c:v>
                </c:pt>
                <c:pt idx="1">
                  <c:v>RC Rijeka</c:v>
                </c:pt>
                <c:pt idx="2">
                  <c:v>RC Split</c:v>
                </c:pt>
                <c:pt idx="3">
                  <c:v>RC Varaždin</c:v>
                </c:pt>
                <c:pt idx="4">
                  <c:v>RC Zagreb</c:v>
                </c:pt>
              </c:strCache>
            </c:strRef>
          </c:cat>
          <c:val>
            <c:numRef>
              <c:f>grafovi!$B$3:$F$3</c:f>
              <c:numCache>
                <c:formatCode>General</c:formatCode>
                <c:ptCount val="5"/>
                <c:pt idx="0">
                  <c:v>49</c:v>
                </c:pt>
                <c:pt idx="1">
                  <c:v>38</c:v>
                </c:pt>
                <c:pt idx="2">
                  <c:v>48</c:v>
                </c:pt>
                <c:pt idx="3">
                  <c:v>38</c:v>
                </c:pt>
                <c:pt idx="4">
                  <c:v>212</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r-HR" sz="1800" b="1" i="0" baseline="0">
                <a:effectLst/>
              </a:rPr>
              <a:t>Polaznici 2019. po regionalnim centrima</a:t>
            </a:r>
            <a:endParaRPr lang="hr-HR">
              <a:effectLs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1"/>
            <c:showCatName val="0"/>
            <c:showSerName val="0"/>
            <c:showPercent val="0"/>
            <c:showBubbleSize val="0"/>
            <c:showLeaderLines val="1"/>
          </c:dLbls>
          <c:cat>
            <c:strRef>
              <c:f>grafovi!$B$5:$F$5</c:f>
              <c:strCache>
                <c:ptCount val="5"/>
                <c:pt idx="0">
                  <c:v>RC Osijek</c:v>
                </c:pt>
                <c:pt idx="1">
                  <c:v>RC Rijeka</c:v>
                </c:pt>
                <c:pt idx="2">
                  <c:v>RC Split</c:v>
                </c:pt>
                <c:pt idx="3">
                  <c:v>RC Varaždin</c:v>
                </c:pt>
                <c:pt idx="4">
                  <c:v>RC Zagreb</c:v>
                </c:pt>
              </c:strCache>
            </c:strRef>
          </c:cat>
          <c:val>
            <c:numRef>
              <c:f>grafovi!$B$6:$F$6</c:f>
              <c:numCache>
                <c:formatCode>General</c:formatCode>
                <c:ptCount val="5"/>
                <c:pt idx="0">
                  <c:v>960</c:v>
                </c:pt>
                <c:pt idx="1">
                  <c:v>884</c:v>
                </c:pt>
                <c:pt idx="2">
                  <c:v>792</c:v>
                </c:pt>
                <c:pt idx="3">
                  <c:v>1024</c:v>
                </c:pt>
                <c:pt idx="4">
                  <c:v>5253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r-HR" sz="1800" b="1" i="0" baseline="0">
                <a:effectLst/>
              </a:rPr>
              <a:t>Aktivnosti u 2019. prema granama prava</a:t>
            </a:r>
            <a:endParaRPr lang="hr-HR">
              <a:effectLst/>
            </a:endParaRP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7984797895504919E-2"/>
          <c:y val="0.19945594281474185"/>
          <c:w val="0.48133960793268266"/>
          <c:h val="0.64554431978711768"/>
        </c:manualLayout>
      </c:layout>
      <c:pie3DChart>
        <c:varyColors val="1"/>
        <c:ser>
          <c:idx val="0"/>
          <c:order val="0"/>
          <c:explosion val="25"/>
          <c:dLbls>
            <c:showLegendKey val="0"/>
            <c:showVal val="1"/>
            <c:showCatName val="0"/>
            <c:showSerName val="0"/>
            <c:showPercent val="0"/>
            <c:showBubbleSize val="0"/>
            <c:showLeaderLines val="1"/>
          </c:dLbls>
          <c:cat>
            <c:strRef>
              <c:f>grafovi!$B$10:$B$19</c:f>
              <c:strCache>
                <c:ptCount val="10"/>
                <c:pt idx="0">
                  <c:v>EU i međunarodno pravo</c:v>
                </c:pt>
                <c:pt idx="1">
                  <c:v>Građansko i građansko postupovno pravo</c:v>
                </c:pt>
                <c:pt idx="2">
                  <c:v>Kazneno i kazneno postupovno pravo</c:v>
                </c:pt>
                <c:pt idx="3">
                  <c:v>Ostalo</c:v>
                </c:pt>
                <c:pt idx="4">
                  <c:v>Vježbenici</c:v>
                </c:pt>
                <c:pt idx="5">
                  <c:v>Prekršajno pravo</c:v>
                </c:pt>
                <c:pt idx="6">
                  <c:v>Stečajni upravitelji</c:v>
                </c:pt>
                <c:pt idx="7">
                  <c:v>Trgovačko pravo</c:v>
                </c:pt>
                <c:pt idx="8">
                  <c:v>Upravno pravo</c:v>
                </c:pt>
                <c:pt idx="9">
                  <c:v>Usavršavanje službenika u pravosuđu </c:v>
                </c:pt>
              </c:strCache>
            </c:strRef>
          </c:cat>
          <c:val>
            <c:numRef>
              <c:f>grafovi!$C$10:$C$19</c:f>
              <c:numCache>
                <c:formatCode>General</c:formatCode>
                <c:ptCount val="10"/>
                <c:pt idx="0">
                  <c:v>55</c:v>
                </c:pt>
                <c:pt idx="1">
                  <c:v>57</c:v>
                </c:pt>
                <c:pt idx="2">
                  <c:v>77</c:v>
                </c:pt>
                <c:pt idx="3">
                  <c:v>42</c:v>
                </c:pt>
                <c:pt idx="4">
                  <c:v>41</c:v>
                </c:pt>
                <c:pt idx="5">
                  <c:v>21</c:v>
                </c:pt>
                <c:pt idx="6">
                  <c:v>14</c:v>
                </c:pt>
                <c:pt idx="7">
                  <c:v>24</c:v>
                </c:pt>
                <c:pt idx="8">
                  <c:v>7</c:v>
                </c:pt>
                <c:pt idx="9">
                  <c:v>47</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2889012032252123"/>
          <c:y val="0.13098752756081275"/>
          <c:w val="0.34824218711122396"/>
          <c:h val="0.75098233295491734"/>
        </c:manualLayout>
      </c:layout>
      <c:overlay val="0"/>
      <c:txPr>
        <a:bodyPr/>
        <a:lstStyle/>
        <a:p>
          <a:pPr>
            <a:defRPr baseline="0">
              <a:latin typeface="Calibri" panose="020F0502020204030204" pitchFamily="34" charset="0"/>
            </a:defRPr>
          </a:pPr>
          <a:endParaRPr lang="sr-Latn-RS"/>
        </a:p>
      </c:txPr>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r-HR" sz="1800" b="1" i="0" baseline="0">
                <a:effectLst/>
              </a:rPr>
              <a:t>Polaznici u 2019. prema granama prava</a:t>
            </a:r>
            <a:endParaRPr lang="hr-HR">
              <a:effectLs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1"/>
            <c:showCatName val="0"/>
            <c:showSerName val="0"/>
            <c:showPercent val="0"/>
            <c:showBubbleSize val="0"/>
            <c:showLeaderLines val="1"/>
          </c:dLbls>
          <c:cat>
            <c:strRef>
              <c:f>grafovi!$B$10:$B$19</c:f>
              <c:strCache>
                <c:ptCount val="10"/>
                <c:pt idx="0">
                  <c:v>EU i međunarodno pravo</c:v>
                </c:pt>
                <c:pt idx="1">
                  <c:v>Građansko i građansko postupovno pravo</c:v>
                </c:pt>
                <c:pt idx="2">
                  <c:v>Kazneno i kazneno postupovno pravo</c:v>
                </c:pt>
                <c:pt idx="3">
                  <c:v>Ostalo</c:v>
                </c:pt>
                <c:pt idx="4">
                  <c:v>Vježbenici</c:v>
                </c:pt>
                <c:pt idx="5">
                  <c:v>Prekršajno pravo</c:v>
                </c:pt>
                <c:pt idx="6">
                  <c:v>Stečajni upravitelji</c:v>
                </c:pt>
                <c:pt idx="7">
                  <c:v>Trgovačko pravo</c:v>
                </c:pt>
                <c:pt idx="8">
                  <c:v>Upravno pravo</c:v>
                </c:pt>
                <c:pt idx="9">
                  <c:v>Usavršavanje službenika u pravosuđu </c:v>
                </c:pt>
              </c:strCache>
            </c:strRef>
          </c:cat>
          <c:val>
            <c:numRef>
              <c:f>grafovi!$D$10:$D$19</c:f>
              <c:numCache>
                <c:formatCode>General</c:formatCode>
                <c:ptCount val="10"/>
                <c:pt idx="0">
                  <c:v>981</c:v>
                </c:pt>
                <c:pt idx="1">
                  <c:v>1288</c:v>
                </c:pt>
                <c:pt idx="2">
                  <c:v>1939</c:v>
                </c:pt>
                <c:pt idx="3">
                  <c:v>886</c:v>
                </c:pt>
                <c:pt idx="4">
                  <c:v>1804</c:v>
                </c:pt>
                <c:pt idx="5">
                  <c:v>489</c:v>
                </c:pt>
                <c:pt idx="6">
                  <c:v>309</c:v>
                </c:pt>
                <c:pt idx="7">
                  <c:v>452</c:v>
                </c:pt>
                <c:pt idx="8">
                  <c:v>113</c:v>
                </c:pt>
                <c:pt idx="9">
                  <c:v>652</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3901748778947665"/>
          <c:y val="0.12227536824888008"/>
          <c:w val="0.34788922252148935"/>
          <c:h val="0.85549107427943472"/>
        </c:manualLayout>
      </c:layout>
      <c:overlay val="0"/>
      <c:txPr>
        <a:bodyPr/>
        <a:lstStyle/>
        <a:p>
          <a:pPr>
            <a:defRPr baseline="0">
              <a:latin typeface="Calibri" panose="020F0502020204030204" pitchFamily="34" charset="0"/>
            </a:defRPr>
          </a:pPr>
          <a:endParaRPr lang="sr-Latn-RS"/>
        </a:p>
      </c:txPr>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List1!$B$1</c:f>
              <c:strCache>
                <c:ptCount val="1"/>
                <c:pt idx="0">
                  <c:v>suci/građansko</c:v>
                </c:pt>
              </c:strCache>
            </c:strRef>
          </c:tx>
          <c:invertIfNegative val="0"/>
          <c:cat>
            <c:strRef>
              <c:f>List1!$A$2:$A$10</c:f>
              <c:strCache>
                <c:ptCount val="9"/>
                <c:pt idx="0">
                  <c:v>Trgovački/upravni sudovi</c:v>
                </c:pt>
                <c:pt idx="1">
                  <c:v>Općinski sudovi</c:v>
                </c:pt>
                <c:pt idx="2">
                  <c:v>Županijski sudovi</c:v>
                </c:pt>
                <c:pt idx="3">
                  <c:v>Visoki sudovi</c:v>
                </c:pt>
                <c:pt idx="4">
                  <c:v>ODO</c:v>
                </c:pt>
                <c:pt idx="5">
                  <c:v>ŽDO</c:v>
                </c:pt>
                <c:pt idx="6">
                  <c:v>Ministarstva/Državna uprava</c:v>
                </c:pt>
                <c:pt idx="7">
                  <c:v>Odvjetnici/Javni bilježnici</c:v>
                </c:pt>
                <c:pt idx="8">
                  <c:v>Ostali</c:v>
                </c:pt>
              </c:strCache>
            </c:strRef>
          </c:cat>
          <c:val>
            <c:numRef>
              <c:f>List1!$B$2:$B$10</c:f>
              <c:numCache>
                <c:formatCode>General</c:formatCode>
                <c:ptCount val="9"/>
                <c:pt idx="0">
                  <c:v>7</c:v>
                </c:pt>
                <c:pt idx="1">
                  <c:v>19</c:v>
                </c:pt>
                <c:pt idx="2">
                  <c:v>4</c:v>
                </c:pt>
                <c:pt idx="3">
                  <c:v>2</c:v>
                </c:pt>
                <c:pt idx="6">
                  <c:v>1</c:v>
                </c:pt>
                <c:pt idx="7">
                  <c:v>1</c:v>
                </c:pt>
              </c:numCache>
            </c:numRef>
          </c:val>
        </c:ser>
        <c:ser>
          <c:idx val="1"/>
          <c:order val="1"/>
          <c:tx>
            <c:strRef>
              <c:f>List1!$C$1</c:f>
              <c:strCache>
                <c:ptCount val="1"/>
                <c:pt idx="0">
                  <c:v>suci/kazneno</c:v>
                </c:pt>
              </c:strCache>
            </c:strRef>
          </c:tx>
          <c:invertIfNegative val="0"/>
          <c:cat>
            <c:strRef>
              <c:f>List1!$A$2:$A$10</c:f>
              <c:strCache>
                <c:ptCount val="9"/>
                <c:pt idx="0">
                  <c:v>Trgovački/upravni sudovi</c:v>
                </c:pt>
                <c:pt idx="1">
                  <c:v>Općinski sudovi</c:v>
                </c:pt>
                <c:pt idx="2">
                  <c:v>Županijski sudovi</c:v>
                </c:pt>
                <c:pt idx="3">
                  <c:v>Visoki sudovi</c:v>
                </c:pt>
                <c:pt idx="4">
                  <c:v>ODO</c:v>
                </c:pt>
                <c:pt idx="5">
                  <c:v>ŽDO</c:v>
                </c:pt>
                <c:pt idx="6">
                  <c:v>Ministarstva/Državna uprava</c:v>
                </c:pt>
                <c:pt idx="7">
                  <c:v>Odvjetnici/Javni bilježnici</c:v>
                </c:pt>
                <c:pt idx="8">
                  <c:v>Ostali</c:v>
                </c:pt>
              </c:strCache>
            </c:strRef>
          </c:cat>
          <c:val>
            <c:numRef>
              <c:f>List1!$C$2:$C$10</c:f>
              <c:numCache>
                <c:formatCode>General</c:formatCode>
                <c:ptCount val="9"/>
                <c:pt idx="1">
                  <c:v>5</c:v>
                </c:pt>
                <c:pt idx="2">
                  <c:v>2</c:v>
                </c:pt>
                <c:pt idx="4">
                  <c:v>1</c:v>
                </c:pt>
                <c:pt idx="8">
                  <c:v>1</c:v>
                </c:pt>
              </c:numCache>
            </c:numRef>
          </c:val>
        </c:ser>
        <c:ser>
          <c:idx val="2"/>
          <c:order val="2"/>
          <c:tx>
            <c:strRef>
              <c:f>List1!$D$1</c:f>
              <c:strCache>
                <c:ptCount val="1"/>
                <c:pt idx="0">
                  <c:v>z.d.o./građansko</c:v>
                </c:pt>
              </c:strCache>
            </c:strRef>
          </c:tx>
          <c:invertIfNegative val="0"/>
          <c:cat>
            <c:strRef>
              <c:f>List1!$A$2:$A$10</c:f>
              <c:strCache>
                <c:ptCount val="9"/>
                <c:pt idx="0">
                  <c:v>Trgovački/upravni sudovi</c:v>
                </c:pt>
                <c:pt idx="1">
                  <c:v>Općinski sudovi</c:v>
                </c:pt>
                <c:pt idx="2">
                  <c:v>Županijski sudovi</c:v>
                </c:pt>
                <c:pt idx="3">
                  <c:v>Visoki sudovi</c:v>
                </c:pt>
                <c:pt idx="4">
                  <c:v>ODO</c:v>
                </c:pt>
                <c:pt idx="5">
                  <c:v>ŽDO</c:v>
                </c:pt>
                <c:pt idx="6">
                  <c:v>Ministarstva/Državna uprava</c:v>
                </c:pt>
                <c:pt idx="7">
                  <c:v>Odvjetnici/Javni bilježnici</c:v>
                </c:pt>
                <c:pt idx="8">
                  <c:v>Ostali</c:v>
                </c:pt>
              </c:strCache>
            </c:strRef>
          </c:cat>
          <c:val>
            <c:numRef>
              <c:f>List1!$D$2:$D$10</c:f>
              <c:numCache>
                <c:formatCode>General</c:formatCode>
                <c:ptCount val="9"/>
                <c:pt idx="4">
                  <c:v>5</c:v>
                </c:pt>
                <c:pt idx="5">
                  <c:v>3</c:v>
                </c:pt>
                <c:pt idx="7">
                  <c:v>1</c:v>
                </c:pt>
              </c:numCache>
            </c:numRef>
          </c:val>
        </c:ser>
        <c:ser>
          <c:idx val="3"/>
          <c:order val="3"/>
          <c:tx>
            <c:strRef>
              <c:f>List1!$E$1</c:f>
              <c:strCache>
                <c:ptCount val="1"/>
                <c:pt idx="0">
                  <c:v>z.d.o./kazneno</c:v>
                </c:pt>
              </c:strCache>
            </c:strRef>
          </c:tx>
          <c:invertIfNegative val="0"/>
          <c:cat>
            <c:strRef>
              <c:f>List1!$A$2:$A$10</c:f>
              <c:strCache>
                <c:ptCount val="9"/>
                <c:pt idx="0">
                  <c:v>Trgovački/upravni sudovi</c:v>
                </c:pt>
                <c:pt idx="1">
                  <c:v>Općinski sudovi</c:v>
                </c:pt>
                <c:pt idx="2">
                  <c:v>Županijski sudovi</c:v>
                </c:pt>
                <c:pt idx="3">
                  <c:v>Visoki sudovi</c:v>
                </c:pt>
                <c:pt idx="4">
                  <c:v>ODO</c:v>
                </c:pt>
                <c:pt idx="5">
                  <c:v>ŽDO</c:v>
                </c:pt>
                <c:pt idx="6">
                  <c:v>Ministarstva/Državna uprava</c:v>
                </c:pt>
                <c:pt idx="7">
                  <c:v>Odvjetnici/Javni bilježnici</c:v>
                </c:pt>
                <c:pt idx="8">
                  <c:v>Ostali</c:v>
                </c:pt>
              </c:strCache>
            </c:strRef>
          </c:cat>
          <c:val>
            <c:numRef>
              <c:f>List1!$E$2:$E$10</c:f>
              <c:numCache>
                <c:formatCode>General</c:formatCode>
                <c:ptCount val="9"/>
                <c:pt idx="4">
                  <c:v>9</c:v>
                </c:pt>
                <c:pt idx="5">
                  <c:v>6</c:v>
                </c:pt>
              </c:numCache>
            </c:numRef>
          </c:val>
        </c:ser>
        <c:dLbls>
          <c:showLegendKey val="0"/>
          <c:showVal val="0"/>
          <c:showCatName val="0"/>
          <c:showSerName val="0"/>
          <c:showPercent val="0"/>
          <c:showBubbleSize val="0"/>
        </c:dLbls>
        <c:gapWidth val="150"/>
        <c:axId val="217205376"/>
        <c:axId val="217239936"/>
      </c:barChart>
      <c:catAx>
        <c:axId val="217205376"/>
        <c:scaling>
          <c:orientation val="minMax"/>
        </c:scaling>
        <c:delete val="0"/>
        <c:axPos val="b"/>
        <c:majorTickMark val="out"/>
        <c:minorTickMark val="none"/>
        <c:tickLblPos val="nextTo"/>
        <c:crossAx val="217239936"/>
        <c:crosses val="autoZero"/>
        <c:auto val="1"/>
        <c:lblAlgn val="ctr"/>
        <c:lblOffset val="100"/>
        <c:noMultiLvlLbl val="0"/>
      </c:catAx>
      <c:valAx>
        <c:axId val="217239936"/>
        <c:scaling>
          <c:orientation val="minMax"/>
        </c:scaling>
        <c:delete val="0"/>
        <c:axPos val="l"/>
        <c:majorGridlines/>
        <c:numFmt formatCode="General" sourceLinked="1"/>
        <c:majorTickMark val="out"/>
        <c:minorTickMark val="none"/>
        <c:tickLblPos val="nextTo"/>
        <c:crossAx val="217205376"/>
        <c:crosses val="autoZero"/>
        <c:crossBetween val="between"/>
      </c:valAx>
    </c:plotArea>
    <c:legend>
      <c:legendPos val="r"/>
      <c:overlay val="0"/>
      <c:txPr>
        <a:bodyPr/>
        <a:lstStyle/>
        <a:p>
          <a:pPr>
            <a:defRPr baseline="0">
              <a:latin typeface="Calibri" panose="020F0502020204030204" pitchFamily="34" charset="0"/>
            </a:defRPr>
          </a:pPr>
          <a:endParaRPr lang="sr-Latn-RS"/>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List1!$B$1</c:f>
              <c:strCache>
                <c:ptCount val="1"/>
                <c:pt idx="0">
                  <c:v>broj kandidata</c:v>
                </c:pt>
              </c:strCache>
            </c:strRef>
          </c:tx>
          <c:invertIfNegative val="0"/>
          <c:cat>
            <c:strRef>
              <c:f>List1!$A$2:$A$7</c:f>
              <c:strCache>
                <c:ptCount val="6"/>
                <c:pt idx="0">
                  <c:v>4 godine</c:v>
                </c:pt>
                <c:pt idx="1">
                  <c:v>5 godina</c:v>
                </c:pt>
                <c:pt idx="2">
                  <c:v>6 godina</c:v>
                </c:pt>
                <c:pt idx="3">
                  <c:v>7 - 10 godina</c:v>
                </c:pt>
                <c:pt idx="4">
                  <c:v>11 - 15 godina</c:v>
                </c:pt>
                <c:pt idx="5">
                  <c:v>&gt; 16 godina</c:v>
                </c:pt>
              </c:strCache>
            </c:strRef>
          </c:cat>
          <c:val>
            <c:numRef>
              <c:f>List1!$B$2:$B$7</c:f>
              <c:numCache>
                <c:formatCode>General</c:formatCode>
                <c:ptCount val="6"/>
                <c:pt idx="0">
                  <c:v>21</c:v>
                </c:pt>
                <c:pt idx="1">
                  <c:v>18</c:v>
                </c:pt>
                <c:pt idx="2">
                  <c:v>6</c:v>
                </c:pt>
                <c:pt idx="3">
                  <c:v>14</c:v>
                </c:pt>
                <c:pt idx="4">
                  <c:v>4</c:v>
                </c:pt>
                <c:pt idx="5">
                  <c:v>3</c:v>
                </c:pt>
              </c:numCache>
            </c:numRef>
          </c:val>
        </c:ser>
        <c:dLbls>
          <c:showLegendKey val="0"/>
          <c:showVal val="0"/>
          <c:showCatName val="0"/>
          <c:showSerName val="0"/>
          <c:showPercent val="0"/>
          <c:showBubbleSize val="0"/>
        </c:dLbls>
        <c:gapWidth val="150"/>
        <c:axId val="216982272"/>
        <c:axId val="216983808"/>
      </c:barChart>
      <c:catAx>
        <c:axId val="216982272"/>
        <c:scaling>
          <c:orientation val="minMax"/>
        </c:scaling>
        <c:delete val="0"/>
        <c:axPos val="b"/>
        <c:majorTickMark val="out"/>
        <c:minorTickMark val="none"/>
        <c:tickLblPos val="nextTo"/>
        <c:crossAx val="216983808"/>
        <c:crosses val="autoZero"/>
        <c:auto val="1"/>
        <c:lblAlgn val="ctr"/>
        <c:lblOffset val="100"/>
        <c:noMultiLvlLbl val="0"/>
      </c:catAx>
      <c:valAx>
        <c:axId val="216983808"/>
        <c:scaling>
          <c:orientation val="minMax"/>
        </c:scaling>
        <c:delete val="0"/>
        <c:axPos val="l"/>
        <c:majorGridlines/>
        <c:numFmt formatCode="General" sourceLinked="1"/>
        <c:majorTickMark val="out"/>
        <c:minorTickMark val="none"/>
        <c:tickLblPos val="nextTo"/>
        <c:crossAx val="216982272"/>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1"/>
            <c:showCatName val="0"/>
            <c:showSerName val="0"/>
            <c:showPercent val="0"/>
            <c:showBubbleSize val="0"/>
            <c:showLeaderLines val="1"/>
          </c:dLbls>
          <c:cat>
            <c:strRef>
              <c:f>List1!$A$3:$A$5</c:f>
              <c:strCache>
                <c:ptCount val="3"/>
                <c:pt idx="0">
                  <c:v>25-40</c:v>
                </c:pt>
                <c:pt idx="1">
                  <c:v>41-50</c:v>
                </c:pt>
                <c:pt idx="2">
                  <c:v>51-65</c:v>
                </c:pt>
              </c:strCache>
            </c:strRef>
          </c:cat>
          <c:val>
            <c:numRef>
              <c:f>List1!$B$3:$B$5</c:f>
              <c:numCache>
                <c:formatCode>General</c:formatCode>
                <c:ptCount val="3"/>
                <c:pt idx="0">
                  <c:v>11</c:v>
                </c:pt>
                <c:pt idx="1">
                  <c:v>8</c:v>
                </c:pt>
                <c:pt idx="2">
                  <c:v>9</c:v>
                </c:pt>
              </c:numCache>
            </c:numRef>
          </c:val>
        </c:ser>
        <c:dLbls>
          <c:showLegendKey val="0"/>
          <c:showVal val="0"/>
          <c:showCatName val="0"/>
          <c:showSerName val="0"/>
          <c:showPercent val="0"/>
          <c:showBubbleSize val="0"/>
          <c:showLeaderLines val="1"/>
        </c:dLbls>
      </c:pie3DChart>
      <c:spPr>
        <a:noFill/>
        <a:ln w="25418">
          <a:noFill/>
        </a:ln>
      </c:spPr>
    </c:plotArea>
    <c:legend>
      <c:legendPos val="r"/>
      <c:overlay val="0"/>
    </c:legend>
    <c:plotVisOnly val="1"/>
    <c:dispBlanksAs val="zero"/>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20C094-CE23-4DCE-AC95-8D47E0E15023}" type="doc">
      <dgm:prSet loTypeId="urn:microsoft.com/office/officeart/2005/8/layout/StepDownProcess" loCatId="process" qsTypeId="urn:microsoft.com/office/officeart/2005/8/quickstyle/3d2" qsCatId="3D" csTypeId="urn:microsoft.com/office/officeart/2005/8/colors/colorful3" csCatId="colorful" phldr="1"/>
      <dgm:spPr/>
      <dgm:t>
        <a:bodyPr/>
        <a:lstStyle/>
        <a:p>
          <a:endParaRPr lang="hr-HR"/>
        </a:p>
      </dgm:t>
    </dgm:pt>
    <dgm:pt modelId="{774C0E6F-9664-406D-9548-8507B2E96F95}">
      <dgm:prSet phldrT="[Tekst]"/>
      <dgm:spPr>
        <a:xfrm>
          <a:off x="725740" y="11578"/>
          <a:ext cx="1887346" cy="1321081"/>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lgn="ctr"/>
          <a:r>
            <a:rPr lang="hr-HR" b="1">
              <a:solidFill>
                <a:sysClr val="window" lastClr="FFFFFF"/>
              </a:solidFill>
              <a:latin typeface="Cambria"/>
              <a:ea typeface="+mn-ea"/>
              <a:cs typeface="+mn-cs"/>
            </a:rPr>
            <a:t>462</a:t>
          </a:r>
        </a:p>
        <a:p>
          <a:pPr algn="ctr"/>
          <a:r>
            <a:rPr lang="hr-HR" b="1">
              <a:solidFill>
                <a:sysClr val="window" lastClr="FFFFFF"/>
              </a:solidFill>
              <a:latin typeface="Cambria"/>
              <a:ea typeface="+mn-ea"/>
              <a:cs typeface="+mn-cs"/>
            </a:rPr>
            <a:t>aktivnosti</a:t>
          </a:r>
        </a:p>
      </dgm:t>
    </dgm:pt>
    <dgm:pt modelId="{571E0721-4E42-4992-A32E-8BEC21003331}" type="parTrans" cxnId="{FE1892C3-0F30-4B95-BDEB-45904FE32842}">
      <dgm:prSet/>
      <dgm:spPr/>
      <dgm:t>
        <a:bodyPr/>
        <a:lstStyle/>
        <a:p>
          <a:pPr algn="ctr"/>
          <a:endParaRPr lang="hr-HR"/>
        </a:p>
      </dgm:t>
    </dgm:pt>
    <dgm:pt modelId="{AA002AD8-5C2A-46E3-B7E5-DA731D7691F8}" type="sibTrans" cxnId="{FE1892C3-0F30-4B95-BDEB-45904FE32842}">
      <dgm:prSet/>
      <dgm:spPr>
        <a:xfrm>
          <a:off x="2022462" y="600553"/>
          <a:ext cx="558699" cy="653572"/>
        </a:xfrm>
      </dgm:spPr>
      <dgm:t>
        <a:bodyPr/>
        <a:lstStyle/>
        <a:p>
          <a:pPr algn="ctr"/>
          <a:endParaRPr lang="hr-HR">
            <a:latin typeface="Cambria"/>
            <a:ea typeface="+mn-ea"/>
            <a:cs typeface="+mn-cs"/>
          </a:endParaRPr>
        </a:p>
      </dgm:t>
    </dgm:pt>
    <dgm:pt modelId="{F0D9F16B-3668-4F80-A88F-A46BAA607A12}">
      <dgm:prSet phldrT="[Tekst]"/>
      <dgm:spPr>
        <a:xfrm>
          <a:off x="2743099" y="1457074"/>
          <a:ext cx="1895726" cy="1295650"/>
        </a:xfrm>
        <a:gradFill rotWithShape="0">
          <a:gsLst>
            <a:gs pos="0">
              <a:srgbClr val="9BBB59">
                <a:hueOff val="11250264"/>
                <a:satOff val="-16880"/>
                <a:lumOff val="-2745"/>
                <a:alphaOff val="0"/>
                <a:shade val="51000"/>
                <a:satMod val="130000"/>
              </a:srgbClr>
            </a:gs>
            <a:gs pos="80000">
              <a:srgbClr val="9BBB59">
                <a:hueOff val="11250264"/>
                <a:satOff val="-16880"/>
                <a:lumOff val="-2745"/>
                <a:alphaOff val="0"/>
                <a:shade val="93000"/>
                <a:satMod val="130000"/>
              </a:srgbClr>
            </a:gs>
            <a:gs pos="100000">
              <a:srgbClr val="9BBB59">
                <a:hueOff val="11250264"/>
                <a:satOff val="-16880"/>
                <a:lumOff val="-274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lgn="ctr"/>
          <a:endParaRPr lang="hr-HR" b="0" i="0" u="none">
            <a:solidFill>
              <a:sysClr val="window" lastClr="FFFFFF"/>
            </a:solidFill>
            <a:latin typeface="Cambria"/>
            <a:ea typeface="+mn-ea"/>
            <a:cs typeface="+mn-cs"/>
          </a:endParaRPr>
        </a:p>
        <a:p>
          <a:pPr algn="ctr"/>
          <a:r>
            <a:rPr lang="hr-HR" b="1" i="0" u="none">
              <a:solidFill>
                <a:sysClr val="window" lastClr="FFFFFF"/>
              </a:solidFill>
              <a:latin typeface="Cambria"/>
              <a:ea typeface="+mn-ea"/>
              <a:cs typeface="+mn-cs"/>
            </a:rPr>
            <a:t>9088</a:t>
          </a:r>
        </a:p>
        <a:p>
          <a:pPr algn="ctr"/>
          <a:r>
            <a:rPr lang="hr-HR" b="1" i="0" u="none">
              <a:solidFill>
                <a:sysClr val="window" lastClr="FFFFFF"/>
              </a:solidFill>
              <a:latin typeface="Cambria"/>
              <a:ea typeface="+mn-ea"/>
              <a:cs typeface="+mn-cs"/>
            </a:rPr>
            <a:t>polaznika</a:t>
          </a:r>
        </a:p>
        <a:p>
          <a:pPr algn="ctr"/>
          <a:endParaRPr lang="hr-HR" b="1" i="0" u="none">
            <a:solidFill>
              <a:sysClr val="window" lastClr="FFFFFF"/>
            </a:solidFill>
            <a:latin typeface="Cambria"/>
            <a:ea typeface="+mn-ea"/>
            <a:cs typeface="+mn-cs"/>
          </a:endParaRPr>
        </a:p>
      </dgm:t>
    </dgm:pt>
    <dgm:pt modelId="{BE189D6D-3144-43D5-A360-2D1F87D3F5C4}" type="parTrans" cxnId="{BCBF14A3-21C7-4643-ABA9-3927FDD61037}">
      <dgm:prSet/>
      <dgm:spPr/>
      <dgm:t>
        <a:bodyPr/>
        <a:lstStyle/>
        <a:p>
          <a:pPr algn="ctr"/>
          <a:endParaRPr lang="hr-HR"/>
        </a:p>
      </dgm:t>
    </dgm:pt>
    <dgm:pt modelId="{71499B08-DAAF-4EF1-8E64-ED50FD00979D}" type="sibTrans" cxnId="{BCBF14A3-21C7-4643-ABA9-3927FDD61037}">
      <dgm:prSet/>
      <dgm:spPr/>
      <dgm:t>
        <a:bodyPr/>
        <a:lstStyle/>
        <a:p>
          <a:pPr algn="ctr"/>
          <a:endParaRPr lang="hr-HR"/>
        </a:p>
      </dgm:t>
    </dgm:pt>
    <dgm:pt modelId="{266970A9-2766-46F8-87C9-A0037A7D384B}" type="pres">
      <dgm:prSet presAssocID="{9020C094-CE23-4DCE-AC95-8D47E0E15023}" presName="rootnode" presStyleCnt="0">
        <dgm:presLayoutVars>
          <dgm:chMax/>
          <dgm:chPref/>
          <dgm:dir/>
          <dgm:animLvl val="lvl"/>
        </dgm:presLayoutVars>
      </dgm:prSet>
      <dgm:spPr/>
      <dgm:t>
        <a:bodyPr/>
        <a:lstStyle/>
        <a:p>
          <a:endParaRPr lang="hr-HR"/>
        </a:p>
      </dgm:t>
    </dgm:pt>
    <dgm:pt modelId="{70C1D696-4D09-49A5-AC96-8F55F1172648}" type="pres">
      <dgm:prSet presAssocID="{774C0E6F-9664-406D-9548-8507B2E96F95}" presName="composite" presStyleCnt="0"/>
      <dgm:spPr/>
      <dgm:t>
        <a:bodyPr/>
        <a:lstStyle/>
        <a:p>
          <a:endParaRPr lang="hr-HR"/>
        </a:p>
      </dgm:t>
    </dgm:pt>
    <dgm:pt modelId="{ABE4C39E-7B3E-45B6-939F-CA50AEE9A940}" type="pres">
      <dgm:prSet presAssocID="{774C0E6F-9664-406D-9548-8507B2E96F95}" presName="bentUpArrow1" presStyleLbl="alignImgPlace1" presStyleIdx="0" presStyleCnt="1" custScaleX="93000" custScaleY="91064" custLinFactNeighborX="5986" custLinFactNeighborY="1806"/>
      <dgm:spPr>
        <a:xfrm rot="5400000">
          <a:off x="1573623" y="1319310"/>
          <a:ext cx="1020958" cy="1187036"/>
        </a:xfrm>
        <a:prstGeom prst="bentUpArrow">
          <a:avLst>
            <a:gd name="adj1" fmla="val 32840"/>
            <a:gd name="adj2" fmla="val 25000"/>
            <a:gd name="adj3" fmla="val 35780"/>
          </a:avLst>
        </a:prstGeom>
        <a:solidFill>
          <a:srgbClr val="9BBB59">
            <a:tint val="50000"/>
            <a:hueOff val="0"/>
            <a:satOff val="0"/>
            <a:lumOff val="0"/>
            <a:alphaOff val="0"/>
          </a:srgbClr>
        </a:solidFill>
        <a:ln>
          <a:noFill/>
        </a:ln>
        <a:effectLst/>
        <a:scene3d>
          <a:camera prst="orthographicFront"/>
          <a:lightRig rig="threePt" dir="t">
            <a:rot lat="0" lon="0" rev="7500000"/>
          </a:lightRig>
        </a:scene3d>
        <a:sp3d z="254000" extrusionH="63500" contourW="12700" prstMaterial="matte">
          <a:contourClr>
            <a:sysClr val="window" lastClr="FFFFFF"/>
          </a:contourClr>
        </a:sp3d>
      </dgm:spPr>
      <dgm:t>
        <a:bodyPr/>
        <a:lstStyle/>
        <a:p>
          <a:endParaRPr lang="hr-HR"/>
        </a:p>
      </dgm:t>
    </dgm:pt>
    <dgm:pt modelId="{B2C73A55-B98E-47C8-AFC6-27B888B31DBD}" type="pres">
      <dgm:prSet presAssocID="{774C0E6F-9664-406D-9548-8507B2E96F95}" presName="ParentText" presStyleLbl="node1" presStyleIdx="0" presStyleCnt="2" custLinFactNeighborX="-22484">
        <dgm:presLayoutVars>
          <dgm:chMax val="1"/>
          <dgm:chPref val="1"/>
          <dgm:bulletEnabled val="1"/>
        </dgm:presLayoutVars>
      </dgm:prSet>
      <dgm:spPr>
        <a:prstGeom prst="roundRect">
          <a:avLst>
            <a:gd name="adj" fmla="val 16670"/>
          </a:avLst>
        </a:prstGeom>
      </dgm:spPr>
      <dgm:t>
        <a:bodyPr/>
        <a:lstStyle/>
        <a:p>
          <a:endParaRPr lang="hr-HR"/>
        </a:p>
      </dgm:t>
    </dgm:pt>
    <dgm:pt modelId="{FB0D2AD2-60AF-44BF-9F9F-74DA254F5F97}" type="pres">
      <dgm:prSet presAssocID="{774C0E6F-9664-406D-9548-8507B2E96F95}" presName="ChildText" presStyleLbl="revTx" presStyleIdx="0" presStyleCnt="1">
        <dgm:presLayoutVars>
          <dgm:chMax val="0"/>
          <dgm:chPref val="0"/>
          <dgm:bulletEnabled val="1"/>
        </dgm:presLayoutVars>
      </dgm:prSet>
      <dgm:spPr>
        <a:xfrm>
          <a:off x="3037437" y="137573"/>
          <a:ext cx="1372676" cy="1067756"/>
        </a:xfrm>
        <a:prstGeom prst="rect">
          <a:avLst/>
        </a:prstGeom>
        <a:noFill/>
        <a:ln>
          <a:noFill/>
        </a:ln>
        <a:effectLst/>
      </dgm:spPr>
      <dgm:t>
        <a:bodyPr/>
        <a:lstStyle/>
        <a:p>
          <a:endParaRPr lang="hr-HR"/>
        </a:p>
      </dgm:t>
    </dgm:pt>
    <dgm:pt modelId="{E5673A25-C830-4AB6-86ED-E52276084D12}" type="pres">
      <dgm:prSet presAssocID="{AA002AD8-5C2A-46E3-B7E5-DA731D7691F8}" presName="sibTrans" presStyleCnt="0"/>
      <dgm:spPr/>
      <dgm:t>
        <a:bodyPr/>
        <a:lstStyle/>
        <a:p>
          <a:endParaRPr lang="hr-HR"/>
        </a:p>
      </dgm:t>
    </dgm:pt>
    <dgm:pt modelId="{5E20F13A-E123-43CC-A952-4F2AEEBF94E8}" type="pres">
      <dgm:prSet presAssocID="{F0D9F16B-3668-4F80-A88F-A46BAA607A12}" presName="composite" presStyleCnt="0"/>
      <dgm:spPr/>
      <dgm:t>
        <a:bodyPr/>
        <a:lstStyle/>
        <a:p>
          <a:endParaRPr lang="hr-HR"/>
        </a:p>
      </dgm:t>
    </dgm:pt>
    <dgm:pt modelId="{35FF9EA4-C8DD-4752-815B-13FA66D8153C}" type="pres">
      <dgm:prSet presAssocID="{F0D9F16B-3668-4F80-A88F-A46BAA607A12}" presName="ParentText" presStyleLbl="node1" presStyleIdx="1" presStyleCnt="2" custScaleX="100444" custScaleY="98075" custLinFactNeighborX="1494" custLinFactNeighborY="1588">
        <dgm:presLayoutVars>
          <dgm:chMax val="1"/>
          <dgm:chPref val="1"/>
          <dgm:bulletEnabled val="1"/>
        </dgm:presLayoutVars>
      </dgm:prSet>
      <dgm:spPr>
        <a:prstGeom prst="roundRect">
          <a:avLst>
            <a:gd name="adj" fmla="val 16670"/>
          </a:avLst>
        </a:prstGeom>
      </dgm:spPr>
      <dgm:t>
        <a:bodyPr/>
        <a:lstStyle/>
        <a:p>
          <a:endParaRPr lang="hr-HR"/>
        </a:p>
      </dgm:t>
    </dgm:pt>
  </dgm:ptLst>
  <dgm:cxnLst>
    <dgm:cxn modelId="{A2BBD330-391C-4655-85E3-9B14FA085464}" type="presOf" srcId="{F0D9F16B-3668-4F80-A88F-A46BAA607A12}" destId="{35FF9EA4-C8DD-4752-815B-13FA66D8153C}" srcOrd="0" destOrd="0" presId="urn:microsoft.com/office/officeart/2005/8/layout/StepDownProcess"/>
    <dgm:cxn modelId="{7BA6ED40-4E3B-47A3-BE57-A953CD6890D7}" type="presOf" srcId="{9020C094-CE23-4DCE-AC95-8D47E0E15023}" destId="{266970A9-2766-46F8-87C9-A0037A7D384B}" srcOrd="0" destOrd="0" presId="urn:microsoft.com/office/officeart/2005/8/layout/StepDownProcess"/>
    <dgm:cxn modelId="{FE1892C3-0F30-4B95-BDEB-45904FE32842}" srcId="{9020C094-CE23-4DCE-AC95-8D47E0E15023}" destId="{774C0E6F-9664-406D-9548-8507B2E96F95}" srcOrd="0" destOrd="0" parTransId="{571E0721-4E42-4992-A32E-8BEC21003331}" sibTransId="{AA002AD8-5C2A-46E3-B7E5-DA731D7691F8}"/>
    <dgm:cxn modelId="{BCBF14A3-21C7-4643-ABA9-3927FDD61037}" srcId="{9020C094-CE23-4DCE-AC95-8D47E0E15023}" destId="{F0D9F16B-3668-4F80-A88F-A46BAA607A12}" srcOrd="1" destOrd="0" parTransId="{BE189D6D-3144-43D5-A360-2D1F87D3F5C4}" sibTransId="{71499B08-DAAF-4EF1-8E64-ED50FD00979D}"/>
    <dgm:cxn modelId="{023CB309-EF79-466A-8E19-B17E91ACA5BB}" type="presOf" srcId="{774C0E6F-9664-406D-9548-8507B2E96F95}" destId="{B2C73A55-B98E-47C8-AFC6-27B888B31DBD}" srcOrd="0" destOrd="0" presId="urn:microsoft.com/office/officeart/2005/8/layout/StepDownProcess"/>
    <dgm:cxn modelId="{867456A9-F797-4D6F-8172-8B05AD7FA283}" type="presParOf" srcId="{266970A9-2766-46F8-87C9-A0037A7D384B}" destId="{70C1D696-4D09-49A5-AC96-8F55F1172648}" srcOrd="0" destOrd="0" presId="urn:microsoft.com/office/officeart/2005/8/layout/StepDownProcess"/>
    <dgm:cxn modelId="{AA891AE3-9453-4684-BCF5-BF7AA21E26D3}" type="presParOf" srcId="{70C1D696-4D09-49A5-AC96-8F55F1172648}" destId="{ABE4C39E-7B3E-45B6-939F-CA50AEE9A940}" srcOrd="0" destOrd="0" presId="urn:microsoft.com/office/officeart/2005/8/layout/StepDownProcess"/>
    <dgm:cxn modelId="{C230FBA6-7FD0-4640-BD33-B46F56E45623}" type="presParOf" srcId="{70C1D696-4D09-49A5-AC96-8F55F1172648}" destId="{B2C73A55-B98E-47C8-AFC6-27B888B31DBD}" srcOrd="1" destOrd="0" presId="urn:microsoft.com/office/officeart/2005/8/layout/StepDownProcess"/>
    <dgm:cxn modelId="{DCDE7431-5232-4EB1-8CD8-456B19662759}" type="presParOf" srcId="{70C1D696-4D09-49A5-AC96-8F55F1172648}" destId="{FB0D2AD2-60AF-44BF-9F9F-74DA254F5F97}" srcOrd="2" destOrd="0" presId="urn:microsoft.com/office/officeart/2005/8/layout/StepDownProcess"/>
    <dgm:cxn modelId="{0B869248-8D90-490B-9860-DBC2C165F3EB}" type="presParOf" srcId="{266970A9-2766-46F8-87C9-A0037A7D384B}" destId="{E5673A25-C830-4AB6-86ED-E52276084D12}" srcOrd="1" destOrd="0" presId="urn:microsoft.com/office/officeart/2005/8/layout/StepDownProcess"/>
    <dgm:cxn modelId="{F7DB10CB-B83D-4B06-A6E6-64E3D83193E2}" type="presParOf" srcId="{266970A9-2766-46F8-87C9-A0037A7D384B}" destId="{5E20F13A-E123-43CC-A952-4F2AEEBF94E8}" srcOrd="2" destOrd="0" presId="urn:microsoft.com/office/officeart/2005/8/layout/StepDownProcess"/>
    <dgm:cxn modelId="{BCCF4C42-5569-4E88-9718-142E3D87BE10}" type="presParOf" srcId="{5E20F13A-E123-43CC-A952-4F2AEEBF94E8}" destId="{35FF9EA4-C8DD-4752-815B-13FA66D8153C}" srcOrd="0" destOrd="0" presId="urn:microsoft.com/office/officeart/2005/8/layout/StepDown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50986C8-273F-4274-8351-9C661E8CFB51}" type="doc">
      <dgm:prSet loTypeId="urn:microsoft.com/office/officeart/2005/8/layout/arrow2" loCatId="process" qsTypeId="urn:microsoft.com/office/officeart/2005/8/quickstyle/3d1" qsCatId="3D" csTypeId="urn:microsoft.com/office/officeart/2005/8/colors/accent1_2" csCatId="accent1" phldr="1"/>
      <dgm:spPr/>
    </dgm:pt>
    <dgm:pt modelId="{E0F9311A-1F1B-47C0-A883-556C5016A4C7}">
      <dgm:prSet phldrT="[Tekst]"/>
      <dgm:spPr>
        <a:xfrm>
          <a:off x="941161" y="1752904"/>
          <a:ext cx="919103" cy="712502"/>
        </a:xfrm>
        <a:noFill/>
        <a:ln>
          <a:noFill/>
        </a:ln>
        <a:effectLst/>
      </dgm:spPr>
      <dgm:t>
        <a:bodyPr/>
        <a:lstStyle/>
        <a:p>
          <a:pPr algn="ctr"/>
          <a:r>
            <a:rPr lang="hr-HR" b="1">
              <a:solidFill>
                <a:sysClr val="windowText" lastClr="000000">
                  <a:hueOff val="0"/>
                  <a:satOff val="0"/>
                  <a:lumOff val="0"/>
                  <a:alphaOff val="0"/>
                </a:sysClr>
              </a:solidFill>
              <a:latin typeface="Arial"/>
              <a:ea typeface="+mn-ea"/>
              <a:cs typeface="+mn-cs"/>
            </a:rPr>
            <a:t>44</a:t>
          </a:r>
          <a:r>
            <a:rPr lang="hr-HR">
              <a:solidFill>
                <a:sysClr val="windowText" lastClr="000000">
                  <a:hueOff val="0"/>
                  <a:satOff val="0"/>
                  <a:lumOff val="0"/>
                  <a:alphaOff val="0"/>
                </a:sysClr>
              </a:solidFill>
              <a:latin typeface="Arial"/>
              <a:ea typeface="+mn-ea"/>
              <a:cs typeface="+mn-cs"/>
            </a:rPr>
            <a:t> </a:t>
          </a:r>
          <a:r>
            <a:rPr lang="hr-HR" b="1">
              <a:solidFill>
                <a:sysClr val="windowText" lastClr="000000">
                  <a:hueOff val="0"/>
                  <a:satOff val="0"/>
                  <a:lumOff val="0"/>
                  <a:alphaOff val="0"/>
                </a:sysClr>
              </a:solidFill>
              <a:latin typeface="Arial"/>
              <a:ea typeface="+mn-ea"/>
              <a:cs typeface="+mn-cs"/>
            </a:rPr>
            <a:t>vježbenika</a:t>
          </a:r>
          <a:endParaRPr lang="en-US" b="1">
            <a:solidFill>
              <a:sysClr val="windowText" lastClr="000000">
                <a:hueOff val="0"/>
                <a:satOff val="0"/>
                <a:lumOff val="0"/>
                <a:alphaOff val="0"/>
              </a:sysClr>
            </a:solidFill>
            <a:latin typeface="Arial"/>
            <a:ea typeface="+mn-ea"/>
            <a:cs typeface="+mn-cs"/>
          </a:endParaRPr>
        </a:p>
      </dgm:t>
    </dgm:pt>
    <dgm:pt modelId="{A1C5FE76-3928-4E30-8CA1-E3A1287714EC}" type="parTrans" cxnId="{A1BB7CB1-174A-42BD-9ED5-E1CDF679C8C6}">
      <dgm:prSet/>
      <dgm:spPr/>
      <dgm:t>
        <a:bodyPr/>
        <a:lstStyle/>
        <a:p>
          <a:pPr algn="ctr"/>
          <a:endParaRPr lang="en-US"/>
        </a:p>
      </dgm:t>
    </dgm:pt>
    <dgm:pt modelId="{BD904DC0-AB55-4D5F-8AA2-FB9FBB4E8EE1}" type="sibTrans" cxnId="{A1BB7CB1-174A-42BD-9ED5-E1CDF679C8C6}">
      <dgm:prSet/>
      <dgm:spPr/>
      <dgm:t>
        <a:bodyPr/>
        <a:lstStyle/>
        <a:p>
          <a:pPr algn="ctr"/>
          <a:endParaRPr lang="en-US"/>
        </a:p>
      </dgm:t>
    </dgm:pt>
    <dgm:pt modelId="{4AA0E0EF-9377-43CD-9A71-01F51EFC7FA1}">
      <dgm:prSet phldrT="[Tekst]"/>
      <dgm:spPr>
        <a:xfrm>
          <a:off x="1887877" y="1124225"/>
          <a:ext cx="946716" cy="1341181"/>
        </a:xfrm>
        <a:noFill/>
        <a:ln>
          <a:noFill/>
        </a:ln>
        <a:effectLst/>
      </dgm:spPr>
      <dgm:t>
        <a:bodyPr/>
        <a:lstStyle/>
        <a:p>
          <a:pPr algn="ctr"/>
          <a:r>
            <a:rPr lang="hr-HR" b="1">
              <a:solidFill>
                <a:sysClr val="windowText" lastClr="000000">
                  <a:hueOff val="0"/>
                  <a:satOff val="0"/>
                  <a:lumOff val="0"/>
                  <a:alphaOff val="0"/>
                </a:sysClr>
              </a:solidFill>
              <a:latin typeface="Arial"/>
              <a:ea typeface="+mn-ea"/>
              <a:cs typeface="+mn-cs"/>
            </a:rPr>
            <a:t>240 sati obuke</a:t>
          </a:r>
          <a:endParaRPr lang="en-US" b="1">
            <a:solidFill>
              <a:sysClr val="windowText" lastClr="000000">
                <a:hueOff val="0"/>
                <a:satOff val="0"/>
                <a:lumOff val="0"/>
                <a:alphaOff val="0"/>
              </a:sysClr>
            </a:solidFill>
            <a:latin typeface="Arial"/>
            <a:ea typeface="+mn-ea"/>
            <a:cs typeface="+mn-cs"/>
          </a:endParaRPr>
        </a:p>
      </dgm:t>
    </dgm:pt>
    <dgm:pt modelId="{73546E60-8718-4D53-94A3-C5FE06D5B144}" type="parTrans" cxnId="{64C44F45-A153-4F9E-9B09-A4AB1DAE640E}">
      <dgm:prSet/>
      <dgm:spPr/>
      <dgm:t>
        <a:bodyPr/>
        <a:lstStyle/>
        <a:p>
          <a:pPr algn="ctr"/>
          <a:endParaRPr lang="en-US"/>
        </a:p>
      </dgm:t>
    </dgm:pt>
    <dgm:pt modelId="{DD457CD3-C2FD-405B-BABA-B91C16D6CE19}" type="sibTrans" cxnId="{64C44F45-A153-4F9E-9B09-A4AB1DAE640E}">
      <dgm:prSet/>
      <dgm:spPr/>
      <dgm:t>
        <a:bodyPr/>
        <a:lstStyle/>
        <a:p>
          <a:pPr algn="ctr"/>
          <a:endParaRPr lang="en-US"/>
        </a:p>
      </dgm:t>
    </dgm:pt>
    <dgm:pt modelId="{998CF766-609B-46C3-8A29-4CA4DEF2E372}">
      <dgm:prSet phldrT="[Tekst]"/>
      <dgm:spPr>
        <a:xfrm>
          <a:off x="3012102" y="751949"/>
          <a:ext cx="946716" cy="1713457"/>
        </a:xfrm>
        <a:noFill/>
        <a:ln>
          <a:noFill/>
        </a:ln>
        <a:effectLst/>
      </dgm:spPr>
      <dgm:t>
        <a:bodyPr/>
        <a:lstStyle/>
        <a:p>
          <a:pPr algn="ctr"/>
          <a:r>
            <a:rPr lang="hr-HR" b="1">
              <a:solidFill>
                <a:sysClr val="windowText" lastClr="000000">
                  <a:hueOff val="0"/>
                  <a:satOff val="0"/>
                  <a:lumOff val="0"/>
                  <a:alphaOff val="0"/>
                </a:sysClr>
              </a:solidFill>
              <a:latin typeface="Arial"/>
              <a:ea typeface="+mn-ea"/>
              <a:cs typeface="+mn-cs"/>
            </a:rPr>
            <a:t>6 pravnih cjelina</a:t>
          </a:r>
          <a:endParaRPr lang="en-US" b="1">
            <a:solidFill>
              <a:sysClr val="windowText" lastClr="000000">
                <a:hueOff val="0"/>
                <a:satOff val="0"/>
                <a:lumOff val="0"/>
                <a:alphaOff val="0"/>
              </a:sysClr>
            </a:solidFill>
            <a:latin typeface="Arial"/>
            <a:ea typeface="+mn-ea"/>
            <a:cs typeface="+mn-cs"/>
          </a:endParaRPr>
        </a:p>
      </dgm:t>
    </dgm:pt>
    <dgm:pt modelId="{F7CB1614-C653-45D5-9D9F-8B42FEE576AB}" type="parTrans" cxnId="{7E7C8019-1EAA-451A-B311-1747CEDA34E0}">
      <dgm:prSet/>
      <dgm:spPr/>
      <dgm:t>
        <a:bodyPr/>
        <a:lstStyle/>
        <a:p>
          <a:pPr algn="ctr"/>
          <a:endParaRPr lang="en-US"/>
        </a:p>
      </dgm:t>
    </dgm:pt>
    <dgm:pt modelId="{5C5EA151-46B0-4D63-A03A-449ECDDB2996}" type="sibTrans" cxnId="{7E7C8019-1EAA-451A-B311-1747CEDA34E0}">
      <dgm:prSet/>
      <dgm:spPr/>
      <dgm:t>
        <a:bodyPr/>
        <a:lstStyle/>
        <a:p>
          <a:pPr algn="ctr"/>
          <a:endParaRPr lang="en-US"/>
        </a:p>
      </dgm:t>
    </dgm:pt>
    <dgm:pt modelId="{95FE46CC-8ABE-49A5-9B7D-B870894F5666}" type="pres">
      <dgm:prSet presAssocID="{E50986C8-273F-4274-8351-9C661E8CFB51}" presName="arrowDiagram" presStyleCnt="0">
        <dgm:presLayoutVars>
          <dgm:chMax val="5"/>
          <dgm:dir/>
          <dgm:resizeHandles val="exact"/>
        </dgm:presLayoutVars>
      </dgm:prSet>
      <dgm:spPr/>
    </dgm:pt>
    <dgm:pt modelId="{63AC0807-C519-4F04-8F9D-43FBD119150D}" type="pres">
      <dgm:prSet presAssocID="{E50986C8-273F-4274-8351-9C661E8CFB51}" presName="arrow" presStyleLbl="bgShp" presStyleIdx="0" presStyleCnt="1"/>
      <dgm:spPr>
        <a:xfrm>
          <a:off x="388909" y="0"/>
          <a:ext cx="3944651" cy="2465407"/>
        </a:xfrm>
        <a:prstGeom prst="swooshArrow">
          <a:avLst>
            <a:gd name="adj1" fmla="val 25000"/>
            <a:gd name="adj2" fmla="val 25000"/>
          </a:avLst>
        </a:prstGeom>
        <a:gradFill rotWithShape="0">
          <a:gsLst>
            <a:gs pos="0">
              <a:srgbClr val="6076B4">
                <a:tint val="40000"/>
                <a:hueOff val="0"/>
                <a:satOff val="0"/>
                <a:lumOff val="0"/>
                <a:alphaOff val="0"/>
                <a:shade val="51000"/>
                <a:satMod val="130000"/>
              </a:srgbClr>
            </a:gs>
            <a:gs pos="80000">
              <a:srgbClr val="6076B4">
                <a:tint val="40000"/>
                <a:hueOff val="0"/>
                <a:satOff val="0"/>
                <a:lumOff val="0"/>
                <a:alphaOff val="0"/>
                <a:shade val="93000"/>
                <a:satMod val="130000"/>
              </a:srgbClr>
            </a:gs>
            <a:gs pos="100000">
              <a:srgbClr val="6076B4">
                <a:tint val="40000"/>
                <a:hueOff val="0"/>
                <a:satOff val="0"/>
                <a:lumOff val="0"/>
                <a:alphaOff val="0"/>
                <a:shade val="94000"/>
                <a:satMod val="135000"/>
              </a:srgbClr>
            </a:gs>
          </a:gsLst>
          <a:lin ang="16200000" scaled="0"/>
        </a:gradFill>
        <a:ln>
          <a:noFill/>
        </a:ln>
        <a:effectLst/>
        <a:scene3d>
          <a:camera prst="orthographicFront"/>
          <a:lightRig rig="flat" dir="t"/>
        </a:scene3d>
        <a:sp3d z="-190500" extrusionH="12700" prstMaterial="plastic">
          <a:bevelT w="50800" h="50800"/>
        </a:sp3d>
      </dgm:spPr>
    </dgm:pt>
    <dgm:pt modelId="{D57D0319-A881-4360-B12E-56EE130F2BE4}" type="pres">
      <dgm:prSet presAssocID="{E50986C8-273F-4274-8351-9C661E8CFB51}" presName="arrowDiagram3" presStyleCnt="0"/>
      <dgm:spPr/>
    </dgm:pt>
    <dgm:pt modelId="{FB50035B-CF40-4EC0-BB87-9A26511A72E4}" type="pres">
      <dgm:prSet presAssocID="{E0F9311A-1F1B-47C0-A883-556C5016A4C7}" presName="bullet3a" presStyleLbl="node1" presStyleIdx="0" presStyleCnt="3"/>
      <dgm:spPr>
        <a:xfrm>
          <a:off x="889880" y="1701623"/>
          <a:ext cx="102560" cy="102560"/>
        </a:xfrm>
        <a:prstGeom prst="ellipse">
          <a:avLst/>
        </a:prstGeom>
        <a:gradFill rotWithShape="0">
          <a:gsLst>
            <a:gs pos="0">
              <a:srgbClr val="6076B4">
                <a:hueOff val="0"/>
                <a:satOff val="0"/>
                <a:lumOff val="0"/>
                <a:alphaOff val="0"/>
                <a:shade val="51000"/>
                <a:satMod val="130000"/>
              </a:srgbClr>
            </a:gs>
            <a:gs pos="80000">
              <a:srgbClr val="6076B4">
                <a:hueOff val="0"/>
                <a:satOff val="0"/>
                <a:lumOff val="0"/>
                <a:alphaOff val="0"/>
                <a:shade val="93000"/>
                <a:satMod val="130000"/>
              </a:srgbClr>
            </a:gs>
            <a:gs pos="100000">
              <a:srgbClr val="6076B4">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pt>
    <dgm:pt modelId="{13A5A6EA-DF0F-4EF0-9835-872169293395}" type="pres">
      <dgm:prSet presAssocID="{E0F9311A-1F1B-47C0-A883-556C5016A4C7}" presName="textBox3a" presStyleLbl="revTx" presStyleIdx="0" presStyleCnt="3">
        <dgm:presLayoutVars>
          <dgm:bulletEnabled val="1"/>
        </dgm:presLayoutVars>
      </dgm:prSet>
      <dgm:spPr>
        <a:prstGeom prst="rect">
          <a:avLst/>
        </a:prstGeom>
      </dgm:spPr>
      <dgm:t>
        <a:bodyPr/>
        <a:lstStyle/>
        <a:p>
          <a:endParaRPr lang="en-US"/>
        </a:p>
      </dgm:t>
    </dgm:pt>
    <dgm:pt modelId="{AE1CD1DB-CD00-4BFC-AAF2-0951B05A52C7}" type="pres">
      <dgm:prSet presAssocID="{4AA0E0EF-9377-43CD-9A71-01F51EFC7FA1}" presName="bullet3b" presStyleLbl="node1" presStyleIdx="1" presStyleCnt="3"/>
      <dgm:spPr>
        <a:xfrm>
          <a:off x="1795178" y="1031526"/>
          <a:ext cx="185398" cy="185398"/>
        </a:xfrm>
        <a:prstGeom prst="ellipse">
          <a:avLst/>
        </a:prstGeom>
        <a:solidFill>
          <a:srgbClr val="63891F">
            <a:lumMod val="60000"/>
            <a:lumOff val="40000"/>
          </a:srgb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pt>
    <dgm:pt modelId="{28D3F64D-E043-41C2-9877-C25C7181057A}" type="pres">
      <dgm:prSet presAssocID="{4AA0E0EF-9377-43CD-9A71-01F51EFC7FA1}" presName="textBox3b" presStyleLbl="revTx" presStyleIdx="1" presStyleCnt="3">
        <dgm:presLayoutVars>
          <dgm:bulletEnabled val="1"/>
        </dgm:presLayoutVars>
      </dgm:prSet>
      <dgm:spPr>
        <a:prstGeom prst="rect">
          <a:avLst/>
        </a:prstGeom>
      </dgm:spPr>
      <dgm:t>
        <a:bodyPr/>
        <a:lstStyle/>
        <a:p>
          <a:endParaRPr lang="hr-HR"/>
        </a:p>
      </dgm:t>
    </dgm:pt>
    <dgm:pt modelId="{70572A6F-EAA7-4792-AB6D-336F302D6697}" type="pres">
      <dgm:prSet presAssocID="{998CF766-609B-46C3-8A29-4CA4DEF2E372}" presName="bullet3c" presStyleLbl="node1" presStyleIdx="2" presStyleCnt="3"/>
      <dgm:spPr>
        <a:xfrm>
          <a:off x="2883901" y="623747"/>
          <a:ext cx="256402" cy="256402"/>
        </a:xfrm>
        <a:prstGeom prst="ellipse">
          <a:avLst/>
        </a:prstGeom>
        <a:solidFill>
          <a:srgbClr val="846648">
            <a:lumMod val="60000"/>
            <a:lumOff val="40000"/>
          </a:srgb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pt>
    <dgm:pt modelId="{892754A4-460F-4E19-98D3-6FC84C663849}" type="pres">
      <dgm:prSet presAssocID="{998CF766-609B-46C3-8A29-4CA4DEF2E372}" presName="textBox3c" presStyleLbl="revTx" presStyleIdx="2" presStyleCnt="3">
        <dgm:presLayoutVars>
          <dgm:bulletEnabled val="1"/>
        </dgm:presLayoutVars>
      </dgm:prSet>
      <dgm:spPr>
        <a:prstGeom prst="rect">
          <a:avLst/>
        </a:prstGeom>
      </dgm:spPr>
      <dgm:t>
        <a:bodyPr/>
        <a:lstStyle/>
        <a:p>
          <a:endParaRPr lang="hr-HR"/>
        </a:p>
      </dgm:t>
    </dgm:pt>
  </dgm:ptLst>
  <dgm:cxnLst>
    <dgm:cxn modelId="{1C07CAAB-DDED-43DA-AB05-26FAC52AD9F7}" type="presOf" srcId="{E0F9311A-1F1B-47C0-A883-556C5016A4C7}" destId="{13A5A6EA-DF0F-4EF0-9835-872169293395}" srcOrd="0" destOrd="0" presId="urn:microsoft.com/office/officeart/2005/8/layout/arrow2"/>
    <dgm:cxn modelId="{64C44F45-A153-4F9E-9B09-A4AB1DAE640E}" srcId="{E50986C8-273F-4274-8351-9C661E8CFB51}" destId="{4AA0E0EF-9377-43CD-9A71-01F51EFC7FA1}" srcOrd="1" destOrd="0" parTransId="{73546E60-8718-4D53-94A3-C5FE06D5B144}" sibTransId="{DD457CD3-C2FD-405B-BABA-B91C16D6CE19}"/>
    <dgm:cxn modelId="{805D5BD6-15F2-450D-AAF9-7051201216A7}" type="presOf" srcId="{E50986C8-273F-4274-8351-9C661E8CFB51}" destId="{95FE46CC-8ABE-49A5-9B7D-B870894F5666}" srcOrd="0" destOrd="0" presId="urn:microsoft.com/office/officeart/2005/8/layout/arrow2"/>
    <dgm:cxn modelId="{7E7C8019-1EAA-451A-B311-1747CEDA34E0}" srcId="{E50986C8-273F-4274-8351-9C661E8CFB51}" destId="{998CF766-609B-46C3-8A29-4CA4DEF2E372}" srcOrd="2" destOrd="0" parTransId="{F7CB1614-C653-45D5-9D9F-8B42FEE576AB}" sibTransId="{5C5EA151-46B0-4D63-A03A-449ECDDB2996}"/>
    <dgm:cxn modelId="{E05F85CE-9B67-4FB1-9869-A9EE3B5A153E}" type="presOf" srcId="{998CF766-609B-46C3-8A29-4CA4DEF2E372}" destId="{892754A4-460F-4E19-98D3-6FC84C663849}" srcOrd="0" destOrd="0" presId="urn:microsoft.com/office/officeart/2005/8/layout/arrow2"/>
    <dgm:cxn modelId="{A1BB7CB1-174A-42BD-9ED5-E1CDF679C8C6}" srcId="{E50986C8-273F-4274-8351-9C661E8CFB51}" destId="{E0F9311A-1F1B-47C0-A883-556C5016A4C7}" srcOrd="0" destOrd="0" parTransId="{A1C5FE76-3928-4E30-8CA1-E3A1287714EC}" sibTransId="{BD904DC0-AB55-4D5F-8AA2-FB9FBB4E8EE1}"/>
    <dgm:cxn modelId="{7832ED1D-6AB8-4C24-94EF-4E261378255D}" type="presOf" srcId="{4AA0E0EF-9377-43CD-9A71-01F51EFC7FA1}" destId="{28D3F64D-E043-41C2-9877-C25C7181057A}" srcOrd="0" destOrd="0" presId="urn:microsoft.com/office/officeart/2005/8/layout/arrow2"/>
    <dgm:cxn modelId="{AB6863A6-32DB-40DB-9F35-20AB4A87652E}" type="presParOf" srcId="{95FE46CC-8ABE-49A5-9B7D-B870894F5666}" destId="{63AC0807-C519-4F04-8F9D-43FBD119150D}" srcOrd="0" destOrd="0" presId="urn:microsoft.com/office/officeart/2005/8/layout/arrow2"/>
    <dgm:cxn modelId="{41A5D960-A30F-46A7-BDCB-DE6A2EFFC8C4}" type="presParOf" srcId="{95FE46CC-8ABE-49A5-9B7D-B870894F5666}" destId="{D57D0319-A881-4360-B12E-56EE130F2BE4}" srcOrd="1" destOrd="0" presId="urn:microsoft.com/office/officeart/2005/8/layout/arrow2"/>
    <dgm:cxn modelId="{2BBFDEF7-3A2B-4C45-9DB3-B8FDAD9D6BFB}" type="presParOf" srcId="{D57D0319-A881-4360-B12E-56EE130F2BE4}" destId="{FB50035B-CF40-4EC0-BB87-9A26511A72E4}" srcOrd="0" destOrd="0" presId="urn:microsoft.com/office/officeart/2005/8/layout/arrow2"/>
    <dgm:cxn modelId="{52B004D0-CEFD-4A73-8D08-F6CD30D31EC3}" type="presParOf" srcId="{D57D0319-A881-4360-B12E-56EE130F2BE4}" destId="{13A5A6EA-DF0F-4EF0-9835-872169293395}" srcOrd="1" destOrd="0" presId="urn:microsoft.com/office/officeart/2005/8/layout/arrow2"/>
    <dgm:cxn modelId="{FA35F0DD-5196-40AE-88A9-DDD2B9FD4205}" type="presParOf" srcId="{D57D0319-A881-4360-B12E-56EE130F2BE4}" destId="{AE1CD1DB-CD00-4BFC-AAF2-0951B05A52C7}" srcOrd="2" destOrd="0" presId="urn:microsoft.com/office/officeart/2005/8/layout/arrow2"/>
    <dgm:cxn modelId="{6ACBC0D9-3517-4C7D-AD57-CD1F6559C774}" type="presParOf" srcId="{D57D0319-A881-4360-B12E-56EE130F2BE4}" destId="{28D3F64D-E043-41C2-9877-C25C7181057A}" srcOrd="3" destOrd="0" presId="urn:microsoft.com/office/officeart/2005/8/layout/arrow2"/>
    <dgm:cxn modelId="{F2DB0A66-0093-480D-86D9-FAB3C5E08B01}" type="presParOf" srcId="{D57D0319-A881-4360-B12E-56EE130F2BE4}" destId="{70572A6F-EAA7-4792-AB6D-336F302D6697}" srcOrd="4" destOrd="0" presId="urn:microsoft.com/office/officeart/2005/8/layout/arrow2"/>
    <dgm:cxn modelId="{E242AAD4-D7E8-4BB0-822D-324345B2EFBD}" type="presParOf" srcId="{D57D0319-A881-4360-B12E-56EE130F2BE4}" destId="{892754A4-460F-4E19-98D3-6FC84C663849}" srcOrd="5" destOrd="0" presId="urn:microsoft.com/office/officeart/2005/8/layout/arrow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E4C39E-7B3E-45B6-939F-CA50AEE9A940}">
      <dsp:nvSpPr>
        <dsp:cNvPr id="0" name=""/>
        <dsp:cNvSpPr/>
      </dsp:nvSpPr>
      <dsp:spPr>
        <a:xfrm rot="5400000">
          <a:off x="1573623" y="1319310"/>
          <a:ext cx="1020958" cy="1187036"/>
        </a:xfrm>
        <a:prstGeom prst="bentUpArrow">
          <a:avLst>
            <a:gd name="adj1" fmla="val 32840"/>
            <a:gd name="adj2" fmla="val 25000"/>
            <a:gd name="adj3" fmla="val 35780"/>
          </a:avLst>
        </a:prstGeom>
        <a:solidFill>
          <a:srgbClr val="9BBB59">
            <a:tint val="50000"/>
            <a:hueOff val="0"/>
            <a:satOff val="0"/>
            <a:lumOff val="0"/>
            <a:alphaOff val="0"/>
          </a:srgbClr>
        </a:solidFill>
        <a:ln>
          <a:noFill/>
        </a:ln>
        <a:effectLst/>
        <a:scene3d>
          <a:camera prst="orthographicFront"/>
          <a:lightRig rig="threePt" dir="t">
            <a:rot lat="0" lon="0" rev="7500000"/>
          </a:lightRig>
        </a:scene3d>
        <a:sp3d z="254000" extrusionH="63500" contourW="12700" prstMaterial="matte">
          <a:contourClr>
            <a:sysClr val="window" lastClr="FFFFFF"/>
          </a:contourClr>
        </a:sp3d>
      </dsp:spPr>
      <dsp:style>
        <a:lnRef idx="0">
          <a:scrgbClr r="0" g="0" b="0"/>
        </a:lnRef>
        <a:fillRef idx="1">
          <a:scrgbClr r="0" g="0" b="0"/>
        </a:fillRef>
        <a:effectRef idx="0">
          <a:scrgbClr r="0" g="0" b="0"/>
        </a:effectRef>
        <a:fontRef idx="minor"/>
      </dsp:style>
    </dsp:sp>
    <dsp:sp modelId="{B2C73A55-B98E-47C8-AFC6-27B888B31DBD}">
      <dsp:nvSpPr>
        <dsp:cNvPr id="0" name=""/>
        <dsp:cNvSpPr/>
      </dsp:nvSpPr>
      <dsp:spPr>
        <a:xfrm>
          <a:off x="725740" y="11578"/>
          <a:ext cx="1887346" cy="1321081"/>
        </a:xfrm>
        <a:prstGeom prst="roundRect">
          <a:avLst>
            <a:gd name="adj" fmla="val 16670"/>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hr-HR" sz="1500" b="1" kern="1200">
              <a:solidFill>
                <a:sysClr val="window" lastClr="FFFFFF"/>
              </a:solidFill>
              <a:latin typeface="Cambria"/>
              <a:ea typeface="+mn-ea"/>
              <a:cs typeface="+mn-cs"/>
            </a:rPr>
            <a:t>462</a:t>
          </a:r>
        </a:p>
        <a:p>
          <a:pPr lvl="0" algn="ctr" defTabSz="666750">
            <a:lnSpc>
              <a:spcPct val="90000"/>
            </a:lnSpc>
            <a:spcBef>
              <a:spcPct val="0"/>
            </a:spcBef>
            <a:spcAft>
              <a:spcPct val="35000"/>
            </a:spcAft>
          </a:pPr>
          <a:r>
            <a:rPr lang="hr-HR" sz="1500" b="1" kern="1200">
              <a:solidFill>
                <a:sysClr val="window" lastClr="FFFFFF"/>
              </a:solidFill>
              <a:latin typeface="Cambria"/>
              <a:ea typeface="+mn-ea"/>
              <a:cs typeface="+mn-cs"/>
            </a:rPr>
            <a:t>aktivnosti</a:t>
          </a:r>
        </a:p>
      </dsp:txBody>
      <dsp:txXfrm>
        <a:off x="790241" y="76079"/>
        <a:ext cx="1758344" cy="1192079"/>
      </dsp:txXfrm>
    </dsp:sp>
    <dsp:sp modelId="{FB0D2AD2-60AF-44BF-9F9F-74DA254F5F97}">
      <dsp:nvSpPr>
        <dsp:cNvPr id="0" name=""/>
        <dsp:cNvSpPr/>
      </dsp:nvSpPr>
      <dsp:spPr>
        <a:xfrm>
          <a:off x="3037437" y="137573"/>
          <a:ext cx="1372676" cy="1067756"/>
        </a:xfrm>
        <a:prstGeom prst="rect">
          <a:avLst/>
        </a:prstGeom>
        <a:noFill/>
        <a:ln>
          <a:noFill/>
        </a:ln>
        <a:effectLst/>
      </dsp:spPr>
      <dsp:style>
        <a:lnRef idx="0">
          <a:scrgbClr r="0" g="0" b="0"/>
        </a:lnRef>
        <a:fillRef idx="0">
          <a:scrgbClr r="0" g="0" b="0"/>
        </a:fillRef>
        <a:effectRef idx="0">
          <a:scrgbClr r="0" g="0" b="0"/>
        </a:effectRef>
        <a:fontRef idx="minor"/>
      </dsp:style>
    </dsp:sp>
    <dsp:sp modelId="{35FF9EA4-C8DD-4752-815B-13FA66D8153C}">
      <dsp:nvSpPr>
        <dsp:cNvPr id="0" name=""/>
        <dsp:cNvSpPr/>
      </dsp:nvSpPr>
      <dsp:spPr>
        <a:xfrm>
          <a:off x="2743099" y="1457074"/>
          <a:ext cx="1895726" cy="1295650"/>
        </a:xfrm>
        <a:prstGeom prst="roundRect">
          <a:avLst>
            <a:gd name="adj" fmla="val 16670"/>
          </a:avLst>
        </a:prstGeom>
        <a:gradFill rotWithShape="0">
          <a:gsLst>
            <a:gs pos="0">
              <a:srgbClr val="9BBB59">
                <a:hueOff val="11250264"/>
                <a:satOff val="-16880"/>
                <a:lumOff val="-2745"/>
                <a:alphaOff val="0"/>
                <a:shade val="51000"/>
                <a:satMod val="130000"/>
              </a:srgbClr>
            </a:gs>
            <a:gs pos="80000">
              <a:srgbClr val="9BBB59">
                <a:hueOff val="11250264"/>
                <a:satOff val="-16880"/>
                <a:lumOff val="-2745"/>
                <a:alphaOff val="0"/>
                <a:shade val="93000"/>
                <a:satMod val="130000"/>
              </a:srgbClr>
            </a:gs>
            <a:gs pos="100000">
              <a:srgbClr val="9BBB59">
                <a:hueOff val="11250264"/>
                <a:satOff val="-16880"/>
                <a:lumOff val="-274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endParaRPr lang="hr-HR" sz="1500" b="0" i="0" u="none" kern="1200">
            <a:solidFill>
              <a:sysClr val="window" lastClr="FFFFFF"/>
            </a:solidFill>
            <a:latin typeface="Cambria"/>
            <a:ea typeface="+mn-ea"/>
            <a:cs typeface="+mn-cs"/>
          </a:endParaRPr>
        </a:p>
        <a:p>
          <a:pPr lvl="0" algn="ctr" defTabSz="666750">
            <a:lnSpc>
              <a:spcPct val="90000"/>
            </a:lnSpc>
            <a:spcBef>
              <a:spcPct val="0"/>
            </a:spcBef>
            <a:spcAft>
              <a:spcPct val="35000"/>
            </a:spcAft>
          </a:pPr>
          <a:r>
            <a:rPr lang="hr-HR" sz="1500" b="1" i="0" u="none" kern="1200">
              <a:solidFill>
                <a:sysClr val="window" lastClr="FFFFFF"/>
              </a:solidFill>
              <a:latin typeface="Cambria"/>
              <a:ea typeface="+mn-ea"/>
              <a:cs typeface="+mn-cs"/>
            </a:rPr>
            <a:t>9088</a:t>
          </a:r>
        </a:p>
        <a:p>
          <a:pPr lvl="0" algn="ctr" defTabSz="666750">
            <a:lnSpc>
              <a:spcPct val="90000"/>
            </a:lnSpc>
            <a:spcBef>
              <a:spcPct val="0"/>
            </a:spcBef>
            <a:spcAft>
              <a:spcPct val="35000"/>
            </a:spcAft>
          </a:pPr>
          <a:r>
            <a:rPr lang="hr-HR" sz="1500" b="1" i="0" u="none" kern="1200">
              <a:solidFill>
                <a:sysClr val="window" lastClr="FFFFFF"/>
              </a:solidFill>
              <a:latin typeface="Cambria"/>
              <a:ea typeface="+mn-ea"/>
              <a:cs typeface="+mn-cs"/>
            </a:rPr>
            <a:t>polaznika</a:t>
          </a:r>
        </a:p>
        <a:p>
          <a:pPr lvl="0" algn="ctr" defTabSz="666750">
            <a:lnSpc>
              <a:spcPct val="90000"/>
            </a:lnSpc>
            <a:spcBef>
              <a:spcPct val="0"/>
            </a:spcBef>
            <a:spcAft>
              <a:spcPct val="35000"/>
            </a:spcAft>
          </a:pPr>
          <a:endParaRPr lang="hr-HR" sz="1500" b="1" i="0" u="none" kern="1200">
            <a:solidFill>
              <a:sysClr val="window" lastClr="FFFFFF"/>
            </a:solidFill>
            <a:latin typeface="Cambria"/>
            <a:ea typeface="+mn-ea"/>
            <a:cs typeface="+mn-cs"/>
          </a:endParaRPr>
        </a:p>
      </dsp:txBody>
      <dsp:txXfrm>
        <a:off x="2806359" y="1520334"/>
        <a:ext cx="1769206" cy="11691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AC0807-C519-4F04-8F9D-43FBD119150D}">
      <dsp:nvSpPr>
        <dsp:cNvPr id="0" name=""/>
        <dsp:cNvSpPr/>
      </dsp:nvSpPr>
      <dsp:spPr>
        <a:xfrm>
          <a:off x="812799" y="0"/>
          <a:ext cx="2554515" cy="1596572"/>
        </a:xfrm>
        <a:prstGeom prst="swooshArrow">
          <a:avLst>
            <a:gd name="adj1" fmla="val 25000"/>
            <a:gd name="adj2" fmla="val 25000"/>
          </a:avLst>
        </a:prstGeom>
        <a:gradFill rotWithShape="0">
          <a:gsLst>
            <a:gs pos="0">
              <a:srgbClr val="6076B4">
                <a:tint val="40000"/>
                <a:hueOff val="0"/>
                <a:satOff val="0"/>
                <a:lumOff val="0"/>
                <a:alphaOff val="0"/>
                <a:shade val="51000"/>
                <a:satMod val="130000"/>
              </a:srgbClr>
            </a:gs>
            <a:gs pos="80000">
              <a:srgbClr val="6076B4">
                <a:tint val="40000"/>
                <a:hueOff val="0"/>
                <a:satOff val="0"/>
                <a:lumOff val="0"/>
                <a:alphaOff val="0"/>
                <a:shade val="93000"/>
                <a:satMod val="130000"/>
              </a:srgbClr>
            </a:gs>
            <a:gs pos="100000">
              <a:srgbClr val="6076B4">
                <a:tint val="40000"/>
                <a:hueOff val="0"/>
                <a:satOff val="0"/>
                <a:lumOff val="0"/>
                <a:alphaOff val="0"/>
                <a:shade val="94000"/>
                <a:satMod val="135000"/>
              </a:srgb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FB50035B-CF40-4EC0-BB87-9A26511A72E4}">
      <dsp:nvSpPr>
        <dsp:cNvPr id="0" name=""/>
        <dsp:cNvSpPr/>
      </dsp:nvSpPr>
      <dsp:spPr>
        <a:xfrm>
          <a:off x="1137222" y="1101953"/>
          <a:ext cx="66417" cy="66417"/>
        </a:xfrm>
        <a:prstGeom prst="ellipse">
          <a:avLst/>
        </a:prstGeom>
        <a:gradFill rotWithShape="0">
          <a:gsLst>
            <a:gs pos="0">
              <a:srgbClr val="6076B4">
                <a:hueOff val="0"/>
                <a:satOff val="0"/>
                <a:lumOff val="0"/>
                <a:alphaOff val="0"/>
                <a:shade val="51000"/>
                <a:satMod val="130000"/>
              </a:srgbClr>
            </a:gs>
            <a:gs pos="80000">
              <a:srgbClr val="6076B4">
                <a:hueOff val="0"/>
                <a:satOff val="0"/>
                <a:lumOff val="0"/>
                <a:alphaOff val="0"/>
                <a:shade val="93000"/>
                <a:satMod val="130000"/>
              </a:srgbClr>
            </a:gs>
            <a:gs pos="100000">
              <a:srgbClr val="6076B4">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13A5A6EA-DF0F-4EF0-9835-872169293395}">
      <dsp:nvSpPr>
        <dsp:cNvPr id="0" name=""/>
        <dsp:cNvSpPr/>
      </dsp:nvSpPr>
      <dsp:spPr>
        <a:xfrm>
          <a:off x="1170431" y="1135162"/>
          <a:ext cx="595202" cy="4614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193" tIns="0" rIns="0" bIns="0" numCol="1" spcCol="1270" anchor="t" anchorCtr="0">
          <a:noAutofit/>
        </a:bodyPr>
        <a:lstStyle/>
        <a:p>
          <a:pPr lvl="0" algn="ctr" defTabSz="355600">
            <a:lnSpc>
              <a:spcPct val="90000"/>
            </a:lnSpc>
            <a:spcBef>
              <a:spcPct val="0"/>
            </a:spcBef>
            <a:spcAft>
              <a:spcPct val="35000"/>
            </a:spcAft>
          </a:pPr>
          <a:r>
            <a:rPr lang="hr-HR" sz="800" b="1" kern="1200">
              <a:solidFill>
                <a:sysClr val="windowText" lastClr="000000">
                  <a:hueOff val="0"/>
                  <a:satOff val="0"/>
                  <a:lumOff val="0"/>
                  <a:alphaOff val="0"/>
                </a:sysClr>
              </a:solidFill>
              <a:latin typeface="Arial"/>
              <a:ea typeface="+mn-ea"/>
              <a:cs typeface="+mn-cs"/>
            </a:rPr>
            <a:t>44</a:t>
          </a:r>
          <a:r>
            <a:rPr lang="hr-HR" sz="800" kern="1200">
              <a:solidFill>
                <a:sysClr val="windowText" lastClr="000000">
                  <a:hueOff val="0"/>
                  <a:satOff val="0"/>
                  <a:lumOff val="0"/>
                  <a:alphaOff val="0"/>
                </a:sysClr>
              </a:solidFill>
              <a:latin typeface="Arial"/>
              <a:ea typeface="+mn-ea"/>
              <a:cs typeface="+mn-cs"/>
            </a:rPr>
            <a:t> </a:t>
          </a:r>
          <a:r>
            <a:rPr lang="hr-HR" sz="800" b="1" kern="1200">
              <a:solidFill>
                <a:sysClr val="windowText" lastClr="000000">
                  <a:hueOff val="0"/>
                  <a:satOff val="0"/>
                  <a:lumOff val="0"/>
                  <a:alphaOff val="0"/>
                </a:sysClr>
              </a:solidFill>
              <a:latin typeface="Arial"/>
              <a:ea typeface="+mn-ea"/>
              <a:cs typeface="+mn-cs"/>
            </a:rPr>
            <a:t>vježbenika</a:t>
          </a:r>
          <a:endParaRPr lang="en-US" sz="800" b="1" kern="1200">
            <a:solidFill>
              <a:sysClr val="windowText" lastClr="000000">
                <a:hueOff val="0"/>
                <a:satOff val="0"/>
                <a:lumOff val="0"/>
                <a:alphaOff val="0"/>
              </a:sysClr>
            </a:solidFill>
            <a:latin typeface="Arial"/>
            <a:ea typeface="+mn-ea"/>
            <a:cs typeface="+mn-cs"/>
          </a:endParaRPr>
        </a:p>
      </dsp:txBody>
      <dsp:txXfrm>
        <a:off x="1170431" y="1135162"/>
        <a:ext cx="595202" cy="461409"/>
      </dsp:txXfrm>
    </dsp:sp>
    <dsp:sp modelId="{AE1CD1DB-CD00-4BFC-AAF2-0951B05A52C7}">
      <dsp:nvSpPr>
        <dsp:cNvPr id="0" name=""/>
        <dsp:cNvSpPr/>
      </dsp:nvSpPr>
      <dsp:spPr>
        <a:xfrm>
          <a:off x="1723484" y="668005"/>
          <a:ext cx="120062" cy="120062"/>
        </a:xfrm>
        <a:prstGeom prst="ellipse">
          <a:avLst/>
        </a:prstGeom>
        <a:solidFill>
          <a:srgbClr val="63891F">
            <a:lumMod val="60000"/>
            <a:lumOff val="40000"/>
          </a:srgb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28D3F64D-E043-41C2-9877-C25C7181057A}">
      <dsp:nvSpPr>
        <dsp:cNvPr id="0" name=""/>
        <dsp:cNvSpPr/>
      </dsp:nvSpPr>
      <dsp:spPr>
        <a:xfrm>
          <a:off x="1783515" y="728036"/>
          <a:ext cx="613083" cy="8685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618" tIns="0" rIns="0" bIns="0" numCol="1" spcCol="1270" anchor="t" anchorCtr="0">
          <a:noAutofit/>
        </a:bodyPr>
        <a:lstStyle/>
        <a:p>
          <a:pPr lvl="0" algn="ctr" defTabSz="355600">
            <a:lnSpc>
              <a:spcPct val="90000"/>
            </a:lnSpc>
            <a:spcBef>
              <a:spcPct val="0"/>
            </a:spcBef>
            <a:spcAft>
              <a:spcPct val="35000"/>
            </a:spcAft>
          </a:pPr>
          <a:r>
            <a:rPr lang="hr-HR" sz="800" b="1" kern="1200">
              <a:solidFill>
                <a:sysClr val="windowText" lastClr="000000">
                  <a:hueOff val="0"/>
                  <a:satOff val="0"/>
                  <a:lumOff val="0"/>
                  <a:alphaOff val="0"/>
                </a:sysClr>
              </a:solidFill>
              <a:latin typeface="Arial"/>
              <a:ea typeface="+mn-ea"/>
              <a:cs typeface="+mn-cs"/>
            </a:rPr>
            <a:t>240 sati obuke</a:t>
          </a:r>
          <a:endParaRPr lang="en-US" sz="800" b="1" kern="1200">
            <a:solidFill>
              <a:sysClr val="windowText" lastClr="000000">
                <a:hueOff val="0"/>
                <a:satOff val="0"/>
                <a:lumOff val="0"/>
                <a:alphaOff val="0"/>
              </a:sysClr>
            </a:solidFill>
            <a:latin typeface="Arial"/>
            <a:ea typeface="+mn-ea"/>
            <a:cs typeface="+mn-cs"/>
          </a:endParaRPr>
        </a:p>
      </dsp:txBody>
      <dsp:txXfrm>
        <a:off x="1783515" y="728036"/>
        <a:ext cx="613083" cy="868535"/>
      </dsp:txXfrm>
    </dsp:sp>
    <dsp:sp modelId="{70572A6F-EAA7-4792-AB6D-336F302D6697}">
      <dsp:nvSpPr>
        <dsp:cNvPr id="0" name=""/>
        <dsp:cNvSpPr/>
      </dsp:nvSpPr>
      <dsp:spPr>
        <a:xfrm>
          <a:off x="2428530" y="403932"/>
          <a:ext cx="166043" cy="166043"/>
        </a:xfrm>
        <a:prstGeom prst="ellipse">
          <a:avLst/>
        </a:prstGeom>
        <a:solidFill>
          <a:srgbClr val="846648">
            <a:lumMod val="60000"/>
            <a:lumOff val="40000"/>
          </a:srgb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892754A4-460F-4E19-98D3-6FC84C663849}">
      <dsp:nvSpPr>
        <dsp:cNvPr id="0" name=""/>
        <dsp:cNvSpPr/>
      </dsp:nvSpPr>
      <dsp:spPr>
        <a:xfrm>
          <a:off x="2511552" y="486954"/>
          <a:ext cx="613083" cy="11096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7983" tIns="0" rIns="0" bIns="0" numCol="1" spcCol="1270" anchor="t" anchorCtr="0">
          <a:noAutofit/>
        </a:bodyPr>
        <a:lstStyle/>
        <a:p>
          <a:pPr lvl="0" algn="ctr" defTabSz="355600">
            <a:lnSpc>
              <a:spcPct val="90000"/>
            </a:lnSpc>
            <a:spcBef>
              <a:spcPct val="0"/>
            </a:spcBef>
            <a:spcAft>
              <a:spcPct val="35000"/>
            </a:spcAft>
          </a:pPr>
          <a:r>
            <a:rPr lang="hr-HR" sz="800" b="1" kern="1200">
              <a:solidFill>
                <a:sysClr val="windowText" lastClr="000000">
                  <a:hueOff val="0"/>
                  <a:satOff val="0"/>
                  <a:lumOff val="0"/>
                  <a:alphaOff val="0"/>
                </a:sysClr>
              </a:solidFill>
              <a:latin typeface="Arial"/>
              <a:ea typeface="+mn-ea"/>
              <a:cs typeface="+mn-cs"/>
            </a:rPr>
            <a:t>6 pravnih cjelina</a:t>
          </a:r>
          <a:endParaRPr lang="en-US" sz="800" b="1" kern="1200">
            <a:solidFill>
              <a:sysClr val="windowText" lastClr="000000">
                <a:hueOff val="0"/>
                <a:satOff val="0"/>
                <a:lumOff val="0"/>
                <a:alphaOff val="0"/>
              </a:sysClr>
            </a:solidFill>
            <a:latin typeface="Arial"/>
            <a:ea typeface="+mn-ea"/>
            <a:cs typeface="+mn-cs"/>
          </a:endParaRPr>
        </a:p>
      </dsp:txBody>
      <dsp:txXfrm>
        <a:off x="2511552" y="486954"/>
        <a:ext cx="613083" cy="1109617"/>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zvršno">
  <a:themeElements>
    <a:clrScheme name="Izvršno">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klasičn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zvršn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23F3E-C805-4E01-8FB1-B990138D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9349</Words>
  <Characters>53295</Characters>
  <Application>Microsoft Office Word</Application>
  <DocSecurity>0</DocSecurity>
  <Lines>444</Lines>
  <Paragraphs>125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Theodora Janjušević</dc:creator>
  <cp:lastModifiedBy>wsadmin</cp:lastModifiedBy>
  <cp:revision>2</cp:revision>
  <cp:lastPrinted>2020-03-10T12:24:00Z</cp:lastPrinted>
  <dcterms:created xsi:type="dcterms:W3CDTF">2021-02-24T09:56:00Z</dcterms:created>
  <dcterms:modified xsi:type="dcterms:W3CDTF">2021-02-24T09:56:00Z</dcterms:modified>
</cp:coreProperties>
</file>